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7E4DF" w14:textId="77777777" w:rsidR="00972958" w:rsidRDefault="00750053" w:rsidP="00750053">
      <w:pPr>
        <w:jc w:val="center"/>
        <w:rPr>
          <w:rFonts w:ascii="Arial" w:hAnsi="Arial" w:cs="Arial"/>
          <w:b/>
          <w:lang w:val="mn-MN"/>
        </w:rPr>
      </w:pPr>
      <w:r w:rsidRPr="00B65D66">
        <w:rPr>
          <w:rFonts w:ascii="Arial" w:hAnsi="Arial" w:cs="Arial"/>
          <w:b/>
          <w:lang w:val="mn-MN"/>
        </w:rPr>
        <w:t xml:space="preserve">Төсөвт үзүүлэх нөлөөлөл </w:t>
      </w:r>
    </w:p>
    <w:p w14:paraId="2AD3FE31" w14:textId="5924164D" w:rsidR="00750053" w:rsidRPr="00B65D66" w:rsidRDefault="00750053" w:rsidP="00750053">
      <w:pPr>
        <w:jc w:val="center"/>
        <w:rPr>
          <w:rFonts w:ascii="Arial" w:hAnsi="Arial" w:cs="Arial"/>
          <w:b/>
          <w:lang w:val="mn-MN"/>
        </w:rPr>
      </w:pPr>
      <w:r w:rsidRPr="00B65D66">
        <w:rPr>
          <w:rFonts w:ascii="Arial" w:hAnsi="Arial" w:cs="Arial"/>
          <w:b/>
          <w:lang w:val="mn-MN"/>
        </w:rPr>
        <w:t>/урьдчилсан тооцоо/</w:t>
      </w:r>
    </w:p>
    <w:tbl>
      <w:tblPr>
        <w:tblW w:w="9941" w:type="dxa"/>
        <w:jc w:val="center"/>
        <w:tblInd w:w="3993" w:type="dxa"/>
        <w:tblLook w:val="04A0" w:firstRow="1" w:lastRow="0" w:firstColumn="1" w:lastColumn="0" w:noHBand="0" w:noVBand="1"/>
      </w:tblPr>
      <w:tblGrid>
        <w:gridCol w:w="633"/>
        <w:gridCol w:w="3686"/>
        <w:gridCol w:w="1417"/>
        <w:gridCol w:w="4205"/>
      </w:tblGrid>
      <w:tr w:rsidR="002248C3" w:rsidRPr="00B65D66" w14:paraId="3391896B" w14:textId="77777777" w:rsidTr="00D05052">
        <w:trPr>
          <w:trHeight w:val="90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6EE0" w14:textId="77777777" w:rsidR="002248C3" w:rsidRPr="002248C3" w:rsidRDefault="002248C3" w:rsidP="00224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4F62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5D66">
              <w:rPr>
                <w:rFonts w:ascii="Arial" w:eastAsia="Times New Roman" w:hAnsi="Arial" w:cs="Arial"/>
                <w:b/>
                <w:bCs/>
                <w:color w:val="000000"/>
              </w:rPr>
              <w:t>Үзүүлэлт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2B6F" w14:textId="77777777" w:rsidR="002248C3" w:rsidRPr="00B65D66" w:rsidRDefault="00D05052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Дүн</w:t>
            </w:r>
            <w:r w:rsidR="002248C3" w:rsidRPr="00B65D6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2248C3" w:rsidRPr="00B65D66">
              <w:rPr>
                <w:rFonts w:ascii="Arial" w:eastAsia="Times New Roman" w:hAnsi="Arial" w:cs="Arial"/>
                <w:b/>
                <w:bCs/>
                <w:color w:val="000000"/>
              </w:rPr>
              <w:t>тэрбум төг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0A14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5D66">
              <w:rPr>
                <w:rFonts w:ascii="Arial" w:eastAsia="Times New Roman" w:hAnsi="Arial" w:cs="Arial"/>
                <w:b/>
                <w:bCs/>
                <w:color w:val="000000"/>
              </w:rPr>
              <w:t>Тайлбар</w:t>
            </w:r>
          </w:p>
        </w:tc>
      </w:tr>
      <w:tr w:rsidR="002248C3" w:rsidRPr="00B65D66" w14:paraId="7D18AC21" w14:textId="77777777" w:rsidTr="00D05052">
        <w:trPr>
          <w:trHeight w:val="25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93C7" w14:textId="77777777" w:rsidR="002248C3" w:rsidRPr="002248C3" w:rsidRDefault="002248C3" w:rsidP="00224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2530" w14:textId="77777777" w:rsidR="002248C3" w:rsidRPr="00B65D66" w:rsidRDefault="002248C3" w:rsidP="008458E1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Тусгай зөвшөөрлийн хураамж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91DB" w14:textId="7FFE99E0" w:rsidR="002248C3" w:rsidRPr="00B65D66" w:rsidRDefault="008A328C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35</w:t>
            </w:r>
            <w:r w:rsidR="002248C3" w:rsidRPr="00B65D66">
              <w:rPr>
                <w:rFonts w:ascii="Arial" w:eastAsia="Times New Roman" w:hAnsi="Arial" w:cs="Arial"/>
                <w:color w:val="000000"/>
              </w:rPr>
              <w:t xml:space="preserve">.0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5C38" w14:textId="7E10744F" w:rsidR="002248C3" w:rsidRPr="00B65D66" w:rsidRDefault="00B60899" w:rsidP="00845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</w:rPr>
              <w:t>Хуулийн төсөлд 3</w:t>
            </w:r>
            <w:r w:rsidR="002248C3" w:rsidRPr="00B65D66">
              <w:rPr>
                <w:rFonts w:ascii="Arial" w:eastAsia="Times New Roman" w:hAnsi="Arial" w:cs="Arial"/>
                <w:color w:val="000000"/>
              </w:rPr>
              <w:t xml:space="preserve">5.0 </w:t>
            </w:r>
            <w:r w:rsidR="008A328C">
              <w:rPr>
                <w:rFonts w:ascii="Arial" w:eastAsia="Times New Roman" w:hAnsi="Arial" w:cs="Arial"/>
                <w:color w:val="000000"/>
              </w:rPr>
              <w:t>тэрбум төгрөг байхаар тусгасан.</w:t>
            </w:r>
            <w:r w:rsidR="002248C3" w:rsidRPr="00B65D66">
              <w:rPr>
                <w:rFonts w:ascii="Arial" w:eastAsia="Times New Roman" w:hAnsi="Arial" w:cs="Arial"/>
                <w:color w:val="000000"/>
                <w:lang w:val="mn-MN"/>
              </w:rPr>
              <w:t xml:space="preserve"> Тусгай зөвшөөрлийг 10 жилээр олгоно.</w:t>
            </w:r>
          </w:p>
        </w:tc>
      </w:tr>
      <w:tr w:rsidR="002248C3" w:rsidRPr="00B65D66" w14:paraId="3F80D216" w14:textId="77777777" w:rsidTr="00D05052">
        <w:trPr>
          <w:trHeight w:val="51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5B62" w14:textId="77777777" w:rsidR="002248C3" w:rsidRPr="002248C3" w:rsidRDefault="002248C3" w:rsidP="00224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FEF" w14:textId="77777777" w:rsidR="002248C3" w:rsidRPr="00B65D66" w:rsidRDefault="002248C3" w:rsidP="008458E1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Импортын НӨАТ, Гаалийн албан татвар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6BCA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 xml:space="preserve">                         29.2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07AA" w14:textId="5471B143" w:rsidR="002248C3" w:rsidRPr="00B65D66" w:rsidRDefault="002248C3" w:rsidP="00845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100</w:t>
            </w:r>
            <w:r w:rsidR="00D8463C">
              <w:rPr>
                <w:rFonts w:ascii="Arial" w:eastAsia="Times New Roman" w:hAnsi="Arial" w:cs="Arial"/>
                <w:color w:val="000000"/>
              </w:rPr>
              <w:t>.0</w:t>
            </w:r>
            <w:r w:rsidRPr="00B65D66">
              <w:rPr>
                <w:rFonts w:ascii="Arial" w:eastAsia="Times New Roman" w:hAnsi="Arial" w:cs="Arial"/>
                <w:color w:val="000000"/>
              </w:rPr>
              <w:t xml:space="preserve"> сая </w:t>
            </w:r>
            <w:r w:rsidR="00D8463C">
              <w:rPr>
                <w:rFonts w:ascii="Arial" w:eastAsia="Times New Roman" w:hAnsi="Arial" w:cs="Arial"/>
                <w:color w:val="000000"/>
              </w:rPr>
              <w:t>ам.</w:t>
            </w:r>
            <w:r w:rsidRPr="00B65D66">
              <w:rPr>
                <w:rFonts w:ascii="Arial" w:eastAsia="Times New Roman" w:hAnsi="Arial" w:cs="Arial"/>
                <w:color w:val="000000"/>
              </w:rPr>
              <w:t>долларын бараа материал импорт</w:t>
            </w:r>
            <w:r w:rsidR="00D8463C">
              <w:rPr>
                <w:rFonts w:ascii="Arial" w:eastAsia="Times New Roman" w:hAnsi="Arial" w:cs="Arial"/>
                <w:color w:val="000000"/>
              </w:rPr>
              <w:t>ол</w:t>
            </w:r>
            <w:r w:rsidRPr="00B65D66">
              <w:rPr>
                <w:rFonts w:ascii="Arial" w:eastAsia="Times New Roman" w:hAnsi="Arial" w:cs="Arial"/>
                <w:color w:val="000000"/>
              </w:rPr>
              <w:t xml:space="preserve">но гэж тооцвол. Ам долларын ханшийг 1950 төгрөгөөр тооцов. </w:t>
            </w:r>
          </w:p>
        </w:tc>
      </w:tr>
      <w:tr w:rsidR="002248C3" w:rsidRPr="00B65D66" w14:paraId="356D9F25" w14:textId="77777777" w:rsidTr="00D05052">
        <w:trPr>
          <w:trHeight w:val="76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5ADA" w14:textId="77777777" w:rsidR="002248C3" w:rsidRPr="002248C3" w:rsidRDefault="002248C3" w:rsidP="00224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442" w14:textId="77777777" w:rsidR="002248C3" w:rsidRPr="00B65D66" w:rsidRDefault="002248C3" w:rsidP="008458E1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Онцгой албан татвар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CABA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 xml:space="preserve">                         45.1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A0F" w14:textId="2441A27B" w:rsidR="002248C3" w:rsidRPr="00B65D66" w:rsidRDefault="002248C3" w:rsidP="00845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80 ширээтэй, 1500 автомат тоглоомын машинтай казино жилд дунджаар 124</w:t>
            </w:r>
            <w:r w:rsidR="00D8463C">
              <w:rPr>
                <w:rFonts w:ascii="Arial" w:eastAsia="Times New Roman" w:hAnsi="Arial" w:cs="Arial"/>
                <w:color w:val="000000"/>
              </w:rPr>
              <w:t>.0</w:t>
            </w:r>
            <w:r w:rsidRPr="00B65D66">
              <w:rPr>
                <w:rFonts w:ascii="Arial" w:eastAsia="Times New Roman" w:hAnsi="Arial" w:cs="Arial"/>
                <w:color w:val="000000"/>
              </w:rPr>
              <w:t xml:space="preserve"> сая </w:t>
            </w:r>
            <w:r w:rsidR="00D8463C">
              <w:rPr>
                <w:rFonts w:ascii="Arial" w:eastAsia="Times New Roman" w:hAnsi="Arial" w:cs="Arial"/>
                <w:color w:val="000000"/>
              </w:rPr>
              <w:t>ам.</w:t>
            </w:r>
            <w:r w:rsidRPr="00B65D66">
              <w:rPr>
                <w:rFonts w:ascii="Arial" w:eastAsia="Times New Roman" w:hAnsi="Arial" w:cs="Arial"/>
                <w:color w:val="000000"/>
              </w:rPr>
              <w:t>долларын орлого олно гэж тооцвол.</w:t>
            </w:r>
            <w:r w:rsidRPr="00B65D66">
              <w:rPr>
                <w:rStyle w:val="FootnoteReference"/>
                <w:rFonts w:ascii="Arial" w:eastAsia="Times New Roman" w:hAnsi="Arial" w:cs="Arial"/>
                <w:color w:val="000000"/>
              </w:rPr>
              <w:footnoteReference w:id="1"/>
            </w:r>
          </w:p>
        </w:tc>
      </w:tr>
      <w:tr w:rsidR="002248C3" w:rsidRPr="00B65D66" w14:paraId="2E3782B8" w14:textId="77777777" w:rsidTr="00D05052">
        <w:trPr>
          <w:trHeight w:val="51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2548" w14:textId="77777777" w:rsidR="002248C3" w:rsidRPr="002248C3" w:rsidRDefault="002248C3" w:rsidP="00224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2901" w14:textId="77777777" w:rsidR="002248C3" w:rsidRPr="00B65D66" w:rsidRDefault="002248C3" w:rsidP="008458E1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Аж ахуйн нэгжийн орлогын албан татвар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C9C8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 xml:space="preserve">                           4.4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CE6" w14:textId="5FEC52EB" w:rsidR="002248C3" w:rsidRPr="00B65D66" w:rsidRDefault="002248C3" w:rsidP="00845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Жилд дунджаар 10</w:t>
            </w:r>
            <w:r w:rsidR="00D8463C">
              <w:rPr>
                <w:rFonts w:ascii="Arial" w:eastAsia="Times New Roman" w:hAnsi="Arial" w:cs="Arial"/>
                <w:color w:val="000000"/>
              </w:rPr>
              <w:t>.0</w:t>
            </w:r>
            <w:r w:rsidRPr="00B65D66">
              <w:rPr>
                <w:rFonts w:ascii="Arial" w:eastAsia="Times New Roman" w:hAnsi="Arial" w:cs="Arial"/>
                <w:color w:val="000000"/>
              </w:rPr>
              <w:t xml:space="preserve"> сая </w:t>
            </w:r>
            <w:r w:rsidR="00D8463C">
              <w:rPr>
                <w:rFonts w:ascii="Arial" w:eastAsia="Times New Roman" w:hAnsi="Arial" w:cs="Arial"/>
                <w:color w:val="000000"/>
              </w:rPr>
              <w:t>ам.</w:t>
            </w:r>
            <w:r w:rsidRPr="00B65D66">
              <w:rPr>
                <w:rFonts w:ascii="Arial" w:eastAsia="Times New Roman" w:hAnsi="Arial" w:cs="Arial"/>
                <w:color w:val="000000"/>
              </w:rPr>
              <w:t>долларын ашигтай ажиллана гэж тооцвол.</w:t>
            </w:r>
          </w:p>
        </w:tc>
      </w:tr>
      <w:tr w:rsidR="002248C3" w:rsidRPr="00B65D66" w14:paraId="6FDFCCD0" w14:textId="77777777" w:rsidTr="00D05052">
        <w:trPr>
          <w:trHeight w:val="51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B68" w14:textId="77777777" w:rsidR="002248C3" w:rsidRPr="002248C3" w:rsidRDefault="002248C3" w:rsidP="00224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7119" w14:textId="77777777" w:rsidR="002248C3" w:rsidRPr="00B65D66" w:rsidRDefault="002248C3" w:rsidP="008458E1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Нэмэгдсэн өртгийн албан татвар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AE64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 xml:space="preserve">                         16.2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1CB" w14:textId="77777777" w:rsidR="002248C3" w:rsidRPr="00B65D66" w:rsidRDefault="002248C3" w:rsidP="00845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Дотоодын худалдаа, үйлчилгээ 3 хувиар нэмэгдэнэ гэж тооцвол</w:t>
            </w:r>
            <w:r w:rsidRPr="00B65D66">
              <w:rPr>
                <w:rStyle w:val="FootnoteReference"/>
                <w:rFonts w:ascii="Arial" w:eastAsia="Times New Roman" w:hAnsi="Arial" w:cs="Arial"/>
                <w:color w:val="000000"/>
              </w:rPr>
              <w:footnoteReference w:id="2"/>
            </w:r>
          </w:p>
        </w:tc>
      </w:tr>
      <w:tr w:rsidR="002248C3" w:rsidRPr="00B65D66" w14:paraId="30FCAC2C" w14:textId="77777777" w:rsidTr="00D05052">
        <w:trPr>
          <w:trHeight w:val="51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01E" w14:textId="77777777" w:rsidR="002248C3" w:rsidRPr="002248C3" w:rsidRDefault="002248C3" w:rsidP="00224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C924" w14:textId="77777777" w:rsidR="002248C3" w:rsidRPr="00B65D66" w:rsidRDefault="002248C3" w:rsidP="008458E1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Нийгмийн даатгалын шимтгэл, эрүүл мэндийн даатгалын шимтгэлийн хураамж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8DC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 xml:space="preserve">                           3.8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782" w14:textId="77777777" w:rsidR="002248C3" w:rsidRPr="00B65D66" w:rsidRDefault="002248C3" w:rsidP="00845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 xml:space="preserve">Дунджаар </w:t>
            </w:r>
            <w:proofErr w:type="gramStart"/>
            <w:r w:rsidRPr="00B65D66">
              <w:rPr>
                <w:rFonts w:ascii="Arial" w:eastAsia="Times New Roman" w:hAnsi="Arial" w:cs="Arial"/>
                <w:color w:val="000000"/>
              </w:rPr>
              <w:t>800 хүний</w:t>
            </w:r>
            <w:proofErr w:type="gramEnd"/>
            <w:r w:rsidRPr="00B65D66">
              <w:rPr>
                <w:rFonts w:ascii="Arial" w:eastAsia="Times New Roman" w:hAnsi="Arial" w:cs="Arial"/>
                <w:color w:val="000000"/>
              </w:rPr>
              <w:t xml:space="preserve"> ажлын байр бий болгоно гэж тооцвол.</w:t>
            </w:r>
            <w:r w:rsidRPr="00B65D66">
              <w:rPr>
                <w:rStyle w:val="FootnoteReference"/>
                <w:rFonts w:ascii="Arial" w:eastAsia="Times New Roman" w:hAnsi="Arial" w:cs="Arial"/>
                <w:color w:val="000000"/>
              </w:rPr>
              <w:footnoteReference w:id="3"/>
            </w:r>
          </w:p>
        </w:tc>
      </w:tr>
      <w:tr w:rsidR="002248C3" w:rsidRPr="00B65D66" w14:paraId="105FD9B0" w14:textId="77777777" w:rsidTr="00D05052">
        <w:trPr>
          <w:trHeight w:val="25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D492" w14:textId="77777777" w:rsidR="002248C3" w:rsidRPr="002248C3" w:rsidRDefault="002248C3" w:rsidP="00224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4E9" w14:textId="77777777" w:rsidR="002248C3" w:rsidRPr="00B65D66" w:rsidRDefault="002248C3" w:rsidP="008458E1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Хувь хүний орлогын албан татвар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963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 xml:space="preserve">                           1.7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464" w14:textId="0835DAD7" w:rsidR="002248C3" w:rsidRPr="00B65D66" w:rsidRDefault="002248C3" w:rsidP="00845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Сарын дундаж цалин 2</w:t>
            </w:r>
            <w:r w:rsidR="00D8463C">
              <w:rPr>
                <w:rFonts w:ascii="Arial" w:eastAsia="Times New Roman" w:hAnsi="Arial" w:cs="Arial"/>
                <w:color w:val="000000"/>
              </w:rPr>
              <w:t>.0</w:t>
            </w:r>
            <w:r w:rsidRPr="00B65D66">
              <w:rPr>
                <w:rFonts w:ascii="Arial" w:eastAsia="Times New Roman" w:hAnsi="Arial" w:cs="Arial"/>
                <w:color w:val="000000"/>
              </w:rPr>
              <w:t xml:space="preserve"> сая төгрөг гэж тооцвол.</w:t>
            </w:r>
          </w:p>
        </w:tc>
      </w:tr>
      <w:tr w:rsidR="002248C3" w:rsidRPr="00B65D66" w14:paraId="5277D365" w14:textId="77777777" w:rsidTr="00D05052">
        <w:trPr>
          <w:trHeight w:val="25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E1BF" w14:textId="77777777" w:rsidR="002248C3" w:rsidRPr="002248C3" w:rsidRDefault="002248C3" w:rsidP="00224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7B0" w14:textId="77777777" w:rsidR="002248C3" w:rsidRPr="00B65D66" w:rsidRDefault="002248C3" w:rsidP="008458E1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Бусад татвар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79D5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3.0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B3A0" w14:textId="77777777" w:rsidR="002248C3" w:rsidRPr="00B65D66" w:rsidRDefault="002248C3" w:rsidP="00845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248C3" w:rsidRPr="00B65D66" w14:paraId="35A8AA1F" w14:textId="77777777" w:rsidTr="00D05052">
        <w:trPr>
          <w:trHeight w:val="255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477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0CDA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5D66">
              <w:rPr>
                <w:rFonts w:ascii="Arial" w:eastAsia="Times New Roman" w:hAnsi="Arial" w:cs="Arial"/>
                <w:b/>
                <w:bCs/>
                <w:color w:val="000000"/>
              </w:rPr>
              <w:t>Төсвийн орлого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D5F2" w14:textId="63CA5B38" w:rsidR="002248C3" w:rsidRPr="00B65D66" w:rsidRDefault="00A955E0" w:rsidP="00224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74.2-138</w:t>
            </w:r>
            <w:r w:rsidR="002248C3" w:rsidRPr="00B65D66">
              <w:rPr>
                <w:rFonts w:ascii="Arial" w:eastAsia="Times New Roman" w:hAnsi="Arial" w:cs="Arial"/>
                <w:b/>
                <w:bCs/>
                <w:color w:val="000000"/>
              </w:rPr>
              <w:t>.4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7B16" w14:textId="77777777" w:rsidR="002248C3" w:rsidRPr="00B65D66" w:rsidRDefault="002248C3" w:rsidP="00845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65D66">
              <w:rPr>
                <w:rFonts w:ascii="Arial" w:eastAsia="Times New Roman" w:hAnsi="Arial" w:cs="Arial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2248C3" w:rsidRPr="00B65D66" w14:paraId="110A7187" w14:textId="77777777" w:rsidTr="00D05052">
        <w:trPr>
          <w:trHeight w:val="51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AC5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2370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5D66">
              <w:rPr>
                <w:rFonts w:ascii="Arial" w:eastAsia="Times New Roman" w:hAnsi="Arial" w:cs="Arial"/>
                <w:b/>
                <w:bCs/>
                <w:color w:val="000000"/>
              </w:rPr>
              <w:t>Төсвийн зарлага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382F" w14:textId="77777777" w:rsidR="002248C3" w:rsidRPr="00B65D66" w:rsidRDefault="002248C3" w:rsidP="00845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5D66">
              <w:rPr>
                <w:rFonts w:ascii="Arial" w:eastAsia="Times New Roman" w:hAnsi="Arial" w:cs="Arial"/>
                <w:b/>
                <w:bCs/>
                <w:color w:val="000000"/>
              </w:rPr>
              <w:t>0.5-1.0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3B45" w14:textId="77777777" w:rsidR="002248C3" w:rsidRPr="00B65D66" w:rsidRDefault="002248C3" w:rsidP="00845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65D66">
              <w:rPr>
                <w:rFonts w:ascii="Arial" w:eastAsia="Times New Roman" w:hAnsi="Arial" w:cs="Arial"/>
                <w:color w:val="000000"/>
              </w:rPr>
              <w:t>40 хүртэл</w:t>
            </w:r>
            <w:proofErr w:type="gramEnd"/>
            <w:r w:rsidRPr="00B65D66">
              <w:rPr>
                <w:rFonts w:ascii="Arial" w:eastAsia="Times New Roman" w:hAnsi="Arial" w:cs="Arial"/>
                <w:color w:val="000000"/>
              </w:rPr>
              <w:t xml:space="preserve"> хүний бүрэлдэхүүнтэй хороо байгуулна гэж тооцвол.</w:t>
            </w:r>
          </w:p>
        </w:tc>
      </w:tr>
    </w:tbl>
    <w:p w14:paraId="58B20901" w14:textId="77777777" w:rsidR="00750053" w:rsidRPr="00B65D66" w:rsidRDefault="00750053" w:rsidP="00750053">
      <w:pPr>
        <w:jc w:val="both"/>
        <w:rPr>
          <w:rFonts w:ascii="Arial" w:hAnsi="Arial" w:cs="Arial"/>
          <w:lang w:val="en-AU"/>
        </w:rPr>
      </w:pPr>
    </w:p>
    <w:p w14:paraId="411057B6" w14:textId="35BFF26D" w:rsidR="003E0A1E" w:rsidRDefault="00750053" w:rsidP="00D05052">
      <w:pPr>
        <w:ind w:left="-567" w:right="-716" w:firstLine="567"/>
        <w:jc w:val="both"/>
        <w:rPr>
          <w:rFonts w:ascii="Arial" w:hAnsi="Arial" w:cs="Arial"/>
          <w:lang w:val="mn-MN"/>
        </w:rPr>
      </w:pPr>
      <w:r w:rsidRPr="00B65D66">
        <w:rPr>
          <w:rFonts w:ascii="Arial" w:hAnsi="Arial" w:cs="Arial"/>
          <w:lang w:val="mn-MN"/>
        </w:rPr>
        <w:t>К</w:t>
      </w:r>
      <w:r w:rsidR="00C506CF">
        <w:rPr>
          <w:rFonts w:ascii="Arial" w:hAnsi="Arial" w:cs="Arial"/>
          <w:lang w:val="mn-MN"/>
        </w:rPr>
        <w:t>азиногийн үйл ажиллагаанаас улсын болон</w:t>
      </w:r>
      <w:r w:rsidRPr="00B65D66">
        <w:rPr>
          <w:rFonts w:ascii="Arial" w:hAnsi="Arial" w:cs="Arial"/>
          <w:lang w:val="mn-MN"/>
        </w:rPr>
        <w:t xml:space="preserve"> орон нутгийн төсөвт орох орлогын хэмжээ нь казиногийн байршил, хүчин чадал, ажилчдын тоо зэрэг үзүүлэлтүүдээс шууд хамаарна. </w:t>
      </w:r>
    </w:p>
    <w:p w14:paraId="2B01AD9F" w14:textId="783AE316" w:rsidR="00750053" w:rsidRPr="00B65D66" w:rsidRDefault="00750053" w:rsidP="00D05052">
      <w:pPr>
        <w:ind w:left="-567" w:right="-716" w:firstLine="567"/>
        <w:jc w:val="both"/>
        <w:rPr>
          <w:rFonts w:ascii="Arial" w:hAnsi="Arial" w:cs="Arial"/>
          <w:lang w:val="mn-MN"/>
        </w:rPr>
      </w:pPr>
      <w:r w:rsidRPr="00B65D66">
        <w:rPr>
          <w:rFonts w:ascii="Arial" w:hAnsi="Arial" w:cs="Arial"/>
          <w:lang w:val="mn-MN"/>
        </w:rPr>
        <w:t>Хялбаршуулсан тооцоолол хийхийн тулд тодорхой нөхц</w:t>
      </w:r>
      <w:r w:rsidR="00C506CF">
        <w:rPr>
          <w:rFonts w:ascii="Arial" w:hAnsi="Arial" w:cs="Arial"/>
          <w:lang w:val="mn-MN"/>
        </w:rPr>
        <w:t>ө</w:t>
      </w:r>
      <w:r w:rsidRPr="00B65D66">
        <w:rPr>
          <w:rFonts w:ascii="Arial" w:hAnsi="Arial" w:cs="Arial"/>
          <w:lang w:val="mn-MN"/>
        </w:rPr>
        <w:t>лүүдийг зааж</w:t>
      </w:r>
      <w:r w:rsidRPr="00B65D66">
        <w:rPr>
          <w:rFonts w:ascii="Arial" w:hAnsi="Arial" w:cs="Arial"/>
        </w:rPr>
        <w:t>,</w:t>
      </w:r>
      <w:r w:rsidRPr="00B65D66">
        <w:rPr>
          <w:rFonts w:ascii="Arial" w:hAnsi="Arial" w:cs="Arial"/>
          <w:b/>
          <w:lang w:val="mn-MN"/>
        </w:rPr>
        <w:t xml:space="preserve"> </w:t>
      </w:r>
      <w:r w:rsidRPr="00B65D66">
        <w:rPr>
          <w:rFonts w:ascii="Arial" w:hAnsi="Arial" w:cs="Arial"/>
          <w:lang w:val="mn-MN"/>
        </w:rPr>
        <w:t>урьдчилсан байдлаар тооцоход эхн</w:t>
      </w:r>
      <w:r w:rsidR="00A955E0">
        <w:rPr>
          <w:rFonts w:ascii="Arial" w:hAnsi="Arial" w:cs="Arial"/>
          <w:lang w:val="mn-MN"/>
        </w:rPr>
        <w:t>ий жилд 138</w:t>
      </w:r>
      <w:r w:rsidRPr="00B65D66">
        <w:rPr>
          <w:rFonts w:ascii="Arial" w:hAnsi="Arial" w:cs="Arial"/>
          <w:lang w:val="mn-MN"/>
        </w:rPr>
        <w:t xml:space="preserve"> орчим тэрбум төгрөг, дараагийн жилээс дунджаар </w:t>
      </w:r>
      <w:r w:rsidR="003E0A1E">
        <w:rPr>
          <w:rFonts w:ascii="Arial" w:hAnsi="Arial" w:cs="Arial"/>
          <w:lang w:val="mn-MN"/>
        </w:rPr>
        <w:t>74</w:t>
      </w:r>
      <w:r w:rsidRPr="00B65D66">
        <w:rPr>
          <w:rFonts w:ascii="Arial" w:hAnsi="Arial" w:cs="Arial"/>
          <w:lang w:val="mn-MN"/>
        </w:rPr>
        <w:t xml:space="preserve"> орчим тэрбум төгрөгийн орлого татвар, төлбөр, хураамж хэлбэрээр төсөвт орох боломжтой гэж үзлээ.</w:t>
      </w:r>
      <w:r w:rsidRPr="00B65D66">
        <w:rPr>
          <w:rFonts w:ascii="Arial" w:hAnsi="Arial" w:cs="Arial"/>
          <w:lang w:val="en-AU"/>
        </w:rPr>
        <w:t xml:space="preserve"> </w:t>
      </w:r>
      <w:r w:rsidRPr="00B65D66">
        <w:rPr>
          <w:rFonts w:ascii="Arial" w:hAnsi="Arial" w:cs="Arial"/>
          <w:lang w:val="mn-MN"/>
        </w:rPr>
        <w:t xml:space="preserve">Энэ нь нэг казиногоос орох орлого бөгөөд хэрэв хоёр казино байгуулна гэж үзвэл орлогын хэмжээ </w:t>
      </w:r>
      <w:r w:rsidR="003E0A1E">
        <w:rPr>
          <w:rFonts w:ascii="Arial" w:hAnsi="Arial" w:cs="Arial"/>
          <w:lang w:val="mn-MN"/>
        </w:rPr>
        <w:t>74</w:t>
      </w:r>
      <w:r w:rsidR="00D8463C">
        <w:rPr>
          <w:rFonts w:ascii="Arial" w:hAnsi="Arial" w:cs="Arial"/>
          <w:lang w:val="mn-MN"/>
        </w:rPr>
        <w:t>.0</w:t>
      </w:r>
      <w:r w:rsidRPr="00B65D66">
        <w:rPr>
          <w:rFonts w:ascii="Arial" w:hAnsi="Arial" w:cs="Arial"/>
          <w:lang w:val="mn-MN"/>
        </w:rPr>
        <w:t xml:space="preserve"> тэрбум төгрөгөөс 14</w:t>
      </w:r>
      <w:r w:rsidR="003E0A1E">
        <w:rPr>
          <w:rFonts w:ascii="Arial" w:hAnsi="Arial" w:cs="Arial"/>
          <w:lang w:val="mn-MN"/>
        </w:rPr>
        <w:t>8</w:t>
      </w:r>
      <w:r w:rsidR="00D8463C">
        <w:rPr>
          <w:rFonts w:ascii="Arial" w:hAnsi="Arial" w:cs="Arial"/>
          <w:lang w:val="mn-MN"/>
        </w:rPr>
        <w:t>.0</w:t>
      </w:r>
      <w:r w:rsidRPr="00B65D66">
        <w:rPr>
          <w:rFonts w:ascii="Arial" w:hAnsi="Arial" w:cs="Arial"/>
          <w:lang w:val="mn-MN"/>
        </w:rPr>
        <w:t xml:space="preserve"> тэрбум төгрөг хүртэл нэмэгдэх боломжтой.</w:t>
      </w:r>
    </w:p>
    <w:p w14:paraId="7A6E71B1" w14:textId="77777777" w:rsidR="00750053" w:rsidRDefault="00750053" w:rsidP="00D05052">
      <w:pPr>
        <w:ind w:left="-567" w:right="-716" w:firstLine="567"/>
        <w:jc w:val="both"/>
        <w:rPr>
          <w:rFonts w:ascii="Arial" w:hAnsi="Arial" w:cs="Arial"/>
          <w:lang w:val="mn-MN"/>
        </w:rPr>
      </w:pPr>
      <w:r w:rsidRPr="00B65D66">
        <w:rPr>
          <w:rFonts w:ascii="Arial" w:hAnsi="Arial" w:cs="Arial"/>
          <w:lang w:val="mn-MN"/>
        </w:rPr>
        <w:t xml:space="preserve">Мөн Зохицуулах хорооны зардлын хэмжээ нь түүний орон тоо, хөрөнгө оруулалт болон урсгал зардлын хэмжээнээс хамаарч тодорхойлогдоно. Тус хорооны орон тоог 40 хүн хүрэхгүй </w:t>
      </w:r>
      <w:r w:rsidRPr="00B65D66">
        <w:rPr>
          <w:rFonts w:ascii="Arial" w:hAnsi="Arial" w:cs="Arial"/>
          <w:lang w:val="mn-MN"/>
        </w:rPr>
        <w:lastRenderedPageBreak/>
        <w:t xml:space="preserve">гэж тооцож, томоохон хөрөнгө оруулалт хийхгүй, зөвхөн урсгал зардлын хэмжээнд санхүүжүүлнэ гэж үзвэл дунджаар 0.5-1.0 тэрбум төгрөгийн төсөв шаардагдахаар байна. </w:t>
      </w:r>
    </w:p>
    <w:p w14:paraId="7A0C97B2" w14:textId="5FB36A65" w:rsidR="00750053" w:rsidRPr="00B65D66" w:rsidRDefault="00750053" w:rsidP="00D05052">
      <w:pPr>
        <w:ind w:left="-567" w:right="-716" w:firstLine="567"/>
        <w:jc w:val="both"/>
        <w:rPr>
          <w:rFonts w:ascii="Arial" w:hAnsi="Arial" w:cs="Arial"/>
          <w:lang w:val="en-AU"/>
        </w:rPr>
      </w:pPr>
      <w:r w:rsidRPr="00B65D66">
        <w:rPr>
          <w:rFonts w:ascii="Arial" w:hAnsi="Arial" w:cs="Arial"/>
          <w:lang w:val="mn-MN"/>
        </w:rPr>
        <w:t>Монгол Улсын 2015 оны төсвийн тухай хуулиар 31 хүний бүрэлдэхүүнтэй Оюуны өмчийн газар 504.5 сая төгрөгийн жилийн төсөвтэй бол 36 хүний бүрэлдэхүүнтэй Шударга өрсөлдөөн</w:t>
      </w:r>
      <w:r w:rsidR="00D3325E">
        <w:rPr>
          <w:rFonts w:ascii="Arial" w:hAnsi="Arial" w:cs="Arial"/>
          <w:lang w:val="mn-MN"/>
        </w:rPr>
        <w:t>, хэрэглэгчийн төлөө</w:t>
      </w:r>
      <w:r w:rsidRPr="00B65D66">
        <w:rPr>
          <w:rFonts w:ascii="Arial" w:hAnsi="Arial" w:cs="Arial"/>
          <w:lang w:val="mn-MN"/>
        </w:rPr>
        <w:t xml:space="preserve"> газар жилийн 885.0 сая төгрөгийн төсөвтэй байна. Эндээс харахад Зохицуулах хороог байгуулан ажиллахад жилийн 1.0 тэрбум хүрэхгүй төсөв шаардагдахаар байна. </w:t>
      </w:r>
    </w:p>
    <w:p w14:paraId="5024865E" w14:textId="77777777" w:rsidR="00750053" w:rsidRPr="00B65D66" w:rsidRDefault="00750053" w:rsidP="00D05052">
      <w:pPr>
        <w:ind w:left="-567" w:right="-716" w:firstLine="567"/>
        <w:jc w:val="both"/>
        <w:rPr>
          <w:rFonts w:ascii="Arial" w:hAnsi="Arial" w:cs="Arial"/>
          <w:b/>
          <w:lang w:val="mn-MN"/>
        </w:rPr>
      </w:pPr>
      <w:r w:rsidRPr="00B65D66">
        <w:rPr>
          <w:rFonts w:ascii="Arial" w:hAnsi="Arial" w:cs="Arial"/>
          <w:b/>
          <w:lang w:val="mn-MN"/>
        </w:rPr>
        <w:t xml:space="preserve">Хөрөнгө оруулалтын төсөөлөл: </w:t>
      </w:r>
    </w:p>
    <w:p w14:paraId="2443A3FC" w14:textId="4EEB1F56" w:rsidR="00750053" w:rsidRPr="00B65D66" w:rsidRDefault="00750053" w:rsidP="00D05052">
      <w:pPr>
        <w:ind w:left="-567" w:right="-716" w:firstLine="567"/>
        <w:jc w:val="both"/>
        <w:rPr>
          <w:rFonts w:ascii="Arial" w:hAnsi="Arial" w:cs="Arial"/>
          <w:lang w:val="mn-MN"/>
        </w:rPr>
      </w:pPr>
      <w:r w:rsidRPr="00B65D66">
        <w:rPr>
          <w:rFonts w:ascii="Arial" w:hAnsi="Arial" w:cs="Arial"/>
          <w:lang w:val="mn-MN"/>
        </w:rPr>
        <w:t>Доод тал нь 500</w:t>
      </w:r>
      <w:r w:rsidR="00D8463C">
        <w:rPr>
          <w:rFonts w:ascii="Arial" w:hAnsi="Arial" w:cs="Arial"/>
          <w:lang w:val="mn-MN"/>
        </w:rPr>
        <w:t>.0 сая ам.</w:t>
      </w:r>
      <w:r w:rsidRPr="00B65D66">
        <w:rPr>
          <w:rFonts w:ascii="Arial" w:hAnsi="Arial" w:cs="Arial"/>
          <w:lang w:val="mn-MN"/>
        </w:rPr>
        <w:t>доллар</w:t>
      </w:r>
      <w:r>
        <w:rPr>
          <w:rFonts w:ascii="Arial" w:hAnsi="Arial" w:cs="Arial"/>
          <w:lang w:val="mn-MN"/>
        </w:rPr>
        <w:t xml:space="preserve"> байна.</w:t>
      </w:r>
      <w:r w:rsidRPr="00B65D66">
        <w:rPr>
          <w:rFonts w:ascii="Arial" w:hAnsi="Arial" w:cs="Arial"/>
          <w:lang w:val="mn-MN"/>
        </w:rPr>
        <w:t xml:space="preserve"> </w:t>
      </w:r>
    </w:p>
    <w:p w14:paraId="51F6BA3C" w14:textId="2EE27824" w:rsidR="00750053" w:rsidRDefault="00750053" w:rsidP="00D05052">
      <w:pPr>
        <w:pStyle w:val="ListParagraph"/>
        <w:ind w:left="-567" w:right="-716"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Жишээлбэл: </w:t>
      </w:r>
      <w:r w:rsidR="00C506CF">
        <w:rPr>
          <w:rFonts w:ascii="Arial" w:hAnsi="Arial" w:cs="Arial"/>
          <w:lang w:val="mn-MN"/>
        </w:rPr>
        <w:t>АНУ-ын Нью-</w:t>
      </w:r>
      <w:r w:rsidRPr="00B65D66">
        <w:rPr>
          <w:rFonts w:ascii="Arial" w:hAnsi="Arial" w:cs="Arial"/>
          <w:lang w:val="mn-MN"/>
        </w:rPr>
        <w:t xml:space="preserve">Йорк мужид казино байгуулах 4 тусгай зөвшөөрөл олгох гэж байгаатай холбогдуулан 16 санал ирсэн </w:t>
      </w:r>
      <w:r w:rsidR="00C506CF">
        <w:rPr>
          <w:rFonts w:ascii="Arial" w:hAnsi="Arial" w:cs="Arial"/>
          <w:lang w:val="mn-MN"/>
        </w:rPr>
        <w:t>байна. Тэдгээр саналаас үзэхэд к</w:t>
      </w:r>
      <w:r w:rsidRPr="00B65D66">
        <w:rPr>
          <w:rFonts w:ascii="Arial" w:hAnsi="Arial" w:cs="Arial"/>
          <w:lang w:val="mn-MN"/>
        </w:rPr>
        <w:t>азино байгуулахад шаардагдах хөрөнгө оруулалтын хэмжээ дунджаар 300</w:t>
      </w:r>
      <w:r w:rsidR="00D8463C">
        <w:rPr>
          <w:rFonts w:ascii="Arial" w:hAnsi="Arial" w:cs="Arial"/>
          <w:lang w:val="mn-MN"/>
        </w:rPr>
        <w:t>.0</w:t>
      </w:r>
      <w:r w:rsidRPr="00B65D66">
        <w:rPr>
          <w:rFonts w:ascii="Arial" w:hAnsi="Arial" w:cs="Arial"/>
          <w:lang w:val="mn-MN"/>
        </w:rPr>
        <w:t>-</w:t>
      </w:r>
      <w:r w:rsidR="00D8463C">
        <w:rPr>
          <w:rFonts w:ascii="Arial" w:hAnsi="Arial" w:cs="Arial"/>
          <w:lang w:val="mn-MN"/>
        </w:rPr>
        <w:t>1</w:t>
      </w:r>
      <w:r w:rsidRPr="00B65D66">
        <w:rPr>
          <w:rFonts w:ascii="Arial" w:hAnsi="Arial" w:cs="Arial"/>
          <w:lang w:val="mn-MN"/>
        </w:rPr>
        <w:t>500</w:t>
      </w:r>
      <w:r w:rsidR="00D8463C">
        <w:rPr>
          <w:rFonts w:ascii="Arial" w:hAnsi="Arial" w:cs="Arial"/>
          <w:lang w:val="mn-MN"/>
        </w:rPr>
        <w:t>.0</w:t>
      </w:r>
      <w:r w:rsidRPr="00B65D66">
        <w:rPr>
          <w:rFonts w:ascii="Arial" w:hAnsi="Arial" w:cs="Arial"/>
          <w:lang w:val="mn-MN"/>
        </w:rPr>
        <w:t xml:space="preserve"> сая доллар байна. </w:t>
      </w:r>
    </w:p>
    <w:p w14:paraId="015378C7" w14:textId="2F057736" w:rsidR="00750053" w:rsidRPr="00B65D66" w:rsidRDefault="00C506CF" w:rsidP="00D05052">
      <w:pPr>
        <w:pStyle w:val="ListParagraph"/>
        <w:ind w:left="-567" w:right="-716" w:firstLine="5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Тухайлбал, байршлаас хамаар</w:t>
      </w:r>
      <w:r w:rsidR="00750053" w:rsidRPr="00B65D66">
        <w:rPr>
          <w:rFonts w:ascii="Arial" w:hAnsi="Arial" w:cs="Arial"/>
          <w:lang w:val="mn-MN"/>
        </w:rPr>
        <w:t>ан 100 өрөө бүхий зочид буудал, 1500 автомат тоглоомын машин, 56 тоглоомын ширээтэй казиногийн хувьд 300</w:t>
      </w:r>
      <w:r w:rsidR="00D8463C">
        <w:rPr>
          <w:rFonts w:ascii="Arial" w:hAnsi="Arial" w:cs="Arial"/>
          <w:lang w:val="mn-MN"/>
        </w:rPr>
        <w:t>.0</w:t>
      </w:r>
      <w:r w:rsidR="00750053" w:rsidRPr="00B65D66">
        <w:rPr>
          <w:rFonts w:ascii="Arial" w:hAnsi="Arial" w:cs="Arial"/>
          <w:lang w:val="mn-MN"/>
        </w:rPr>
        <w:t xml:space="preserve"> сая </w:t>
      </w:r>
      <w:r w:rsidR="00D8463C">
        <w:rPr>
          <w:rFonts w:ascii="Arial" w:hAnsi="Arial" w:cs="Arial"/>
          <w:lang w:val="mn-MN"/>
        </w:rPr>
        <w:t>ам.</w:t>
      </w:r>
      <w:r w:rsidR="00750053" w:rsidRPr="00B65D66">
        <w:rPr>
          <w:rFonts w:ascii="Arial" w:hAnsi="Arial" w:cs="Arial"/>
          <w:lang w:val="mn-MN"/>
        </w:rPr>
        <w:t>долларын хөрөнгө оруулалт шаардагдах бол 3800 автомат тоглоомын машин, 370 тоглоомын ширээтэ</w:t>
      </w:r>
      <w:r w:rsidR="00D8463C">
        <w:rPr>
          <w:rFonts w:ascii="Arial" w:hAnsi="Arial" w:cs="Arial"/>
          <w:lang w:val="mn-MN"/>
        </w:rPr>
        <w:t>й казинод 1</w:t>
      </w:r>
      <w:r w:rsidR="00750053" w:rsidRPr="00B65D66">
        <w:rPr>
          <w:rFonts w:ascii="Arial" w:hAnsi="Arial" w:cs="Arial"/>
          <w:lang w:val="mn-MN"/>
        </w:rPr>
        <w:t>500</w:t>
      </w:r>
      <w:r w:rsidR="00D8463C">
        <w:rPr>
          <w:rFonts w:ascii="Arial" w:hAnsi="Arial" w:cs="Arial"/>
          <w:lang w:val="mn-MN"/>
        </w:rPr>
        <w:t>.0</w:t>
      </w:r>
      <w:r w:rsidR="00750053" w:rsidRPr="00B65D66">
        <w:rPr>
          <w:rFonts w:ascii="Arial" w:hAnsi="Arial" w:cs="Arial"/>
          <w:lang w:val="mn-MN"/>
        </w:rPr>
        <w:t xml:space="preserve"> сая </w:t>
      </w:r>
      <w:r w:rsidR="00D8463C">
        <w:rPr>
          <w:rFonts w:ascii="Arial" w:hAnsi="Arial" w:cs="Arial"/>
          <w:lang w:val="mn-MN"/>
        </w:rPr>
        <w:t>ам.</w:t>
      </w:r>
      <w:r w:rsidR="00750053" w:rsidRPr="00B65D66">
        <w:rPr>
          <w:rFonts w:ascii="Arial" w:hAnsi="Arial" w:cs="Arial"/>
          <w:lang w:val="mn-MN"/>
        </w:rPr>
        <w:t xml:space="preserve">долларын хөрөнгө оруулалт шаардлагатай </w:t>
      </w:r>
      <w:r w:rsidR="00750053">
        <w:rPr>
          <w:rFonts w:ascii="Arial" w:hAnsi="Arial" w:cs="Arial"/>
          <w:lang w:val="mn-MN"/>
        </w:rPr>
        <w:t>байдаг байна.</w:t>
      </w:r>
    </w:p>
    <w:p w14:paraId="7A4D09C2" w14:textId="77777777" w:rsidR="00750053" w:rsidRPr="00284F51" w:rsidRDefault="00750053" w:rsidP="00D05052">
      <w:pPr>
        <w:ind w:left="-567" w:right="-716"/>
        <w:jc w:val="both"/>
        <w:rPr>
          <w:rFonts w:ascii="Arial" w:hAnsi="Arial" w:cs="Arial"/>
          <w:sz w:val="24"/>
          <w:szCs w:val="24"/>
          <w:lang w:val="en-AU"/>
        </w:rPr>
      </w:pPr>
    </w:p>
    <w:p w14:paraId="787C62C4" w14:textId="77777777" w:rsidR="00641464" w:rsidRDefault="00641464" w:rsidP="00D05052">
      <w:pPr>
        <w:ind w:left="-567" w:right="-716"/>
      </w:pPr>
    </w:p>
    <w:p w14:paraId="56E5F85B" w14:textId="77777777" w:rsidR="00D05052" w:rsidRDefault="00D05052" w:rsidP="00D05052">
      <w:pPr>
        <w:ind w:left="-567" w:right="-716"/>
      </w:pPr>
    </w:p>
    <w:p w14:paraId="4F759E57" w14:textId="77777777" w:rsidR="00D05052" w:rsidRDefault="00D05052" w:rsidP="00D05052">
      <w:pPr>
        <w:ind w:left="-567" w:right="-716"/>
      </w:pPr>
    </w:p>
    <w:sectPr w:rsidR="00D050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F0E09" w14:textId="77777777" w:rsidR="00F44746" w:rsidRDefault="00F44746" w:rsidP="00750053">
      <w:pPr>
        <w:spacing w:after="0" w:line="240" w:lineRule="auto"/>
      </w:pPr>
      <w:r>
        <w:separator/>
      </w:r>
    </w:p>
  </w:endnote>
  <w:endnote w:type="continuationSeparator" w:id="0">
    <w:p w14:paraId="68E051F3" w14:textId="77777777" w:rsidR="00F44746" w:rsidRDefault="00F44746" w:rsidP="007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83CEE" w14:textId="77777777" w:rsidR="00F44746" w:rsidRDefault="00F44746" w:rsidP="00750053">
      <w:pPr>
        <w:spacing w:after="0" w:line="240" w:lineRule="auto"/>
      </w:pPr>
      <w:r>
        <w:separator/>
      </w:r>
    </w:p>
  </w:footnote>
  <w:footnote w:type="continuationSeparator" w:id="0">
    <w:p w14:paraId="60EE4DB7" w14:textId="77777777" w:rsidR="00F44746" w:rsidRDefault="00F44746" w:rsidP="00750053">
      <w:pPr>
        <w:spacing w:after="0" w:line="240" w:lineRule="auto"/>
      </w:pPr>
      <w:r>
        <w:continuationSeparator/>
      </w:r>
    </w:p>
  </w:footnote>
  <w:footnote w:id="1">
    <w:p w14:paraId="79192ADE" w14:textId="77777777" w:rsidR="002248C3" w:rsidRPr="00257A93" w:rsidRDefault="002248C3" w:rsidP="00750053">
      <w:pPr>
        <w:pStyle w:val="FootnoteText"/>
        <w:rPr>
          <w:rFonts w:ascii="Arial" w:hAnsi="Arial" w:cs="Arial"/>
          <w:lang w:val="mn-MN"/>
        </w:rPr>
      </w:pPr>
      <w:r w:rsidRPr="00A520D2">
        <w:rPr>
          <w:rStyle w:val="FootnoteReference"/>
          <w:rFonts w:ascii="Arial" w:hAnsi="Arial" w:cs="Arial"/>
        </w:rPr>
        <w:footnoteRef/>
      </w:r>
      <w:r w:rsidRPr="00A520D2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АНУ-ын </w:t>
      </w:r>
      <w:r w:rsidRPr="00257A93">
        <w:rPr>
          <w:rFonts w:ascii="Arial" w:hAnsi="Arial" w:cs="Arial"/>
          <w:bCs/>
          <w:lang w:val="mn-MN"/>
        </w:rPr>
        <w:t>Horseshoe Casino Cleveland</w:t>
      </w:r>
      <w:r w:rsidRPr="00257A93">
        <w:rPr>
          <w:rFonts w:ascii="Arial" w:hAnsi="Arial" w:cs="Arial"/>
          <w:bCs/>
        </w:rPr>
        <w:t xml:space="preserve">, </w:t>
      </w:r>
      <w:r w:rsidRPr="00257A93">
        <w:rPr>
          <w:rFonts w:ascii="Arial" w:hAnsi="Arial" w:cs="Arial"/>
          <w:bCs/>
          <w:lang w:val="mn-MN"/>
        </w:rPr>
        <w:t>Hollywood Toledo</w:t>
      </w:r>
      <w:r w:rsidRPr="00257A93">
        <w:rPr>
          <w:rFonts w:ascii="Arial" w:hAnsi="Arial" w:cs="Arial"/>
          <w:bCs/>
        </w:rPr>
        <w:t xml:space="preserve"> казиногийн 2014 оны 12 дугаар сарын орлогод үндэслэн тооцсон.</w:t>
      </w:r>
    </w:p>
  </w:footnote>
  <w:footnote w:id="2">
    <w:p w14:paraId="558E81DE" w14:textId="77777777" w:rsidR="002248C3" w:rsidRPr="00DD0E70" w:rsidRDefault="002248C3" w:rsidP="00750053">
      <w:pPr>
        <w:pStyle w:val="FootnoteText"/>
        <w:rPr>
          <w:rFonts w:ascii="Arial" w:hAnsi="Arial" w:cs="Arial"/>
          <w:lang w:val="en-AU"/>
        </w:rPr>
      </w:pPr>
      <w:r w:rsidRPr="006E5D64">
        <w:rPr>
          <w:rStyle w:val="FootnoteReference"/>
          <w:rFonts w:ascii="Arial" w:hAnsi="Arial" w:cs="Arial"/>
        </w:rPr>
        <w:footnoteRef/>
      </w:r>
      <w:r w:rsidRPr="006E5D64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AU"/>
        </w:rPr>
        <w:t>Arthur Andersen “Economic impacts of Casino gaming in the United States” 1997</w:t>
      </w:r>
    </w:p>
  </w:footnote>
  <w:footnote w:id="3">
    <w:p w14:paraId="57190394" w14:textId="77777777" w:rsidR="002248C3" w:rsidRPr="00CE09E0" w:rsidRDefault="002248C3" w:rsidP="00750053">
      <w:pPr>
        <w:pStyle w:val="FootnoteText"/>
        <w:rPr>
          <w:rFonts w:ascii="Arial" w:hAnsi="Arial" w:cs="Arial"/>
          <w:lang w:val="en-AU"/>
        </w:rPr>
      </w:pPr>
      <w:r w:rsidRPr="00CE09E0">
        <w:rPr>
          <w:rStyle w:val="FootnoteReference"/>
          <w:rFonts w:ascii="Arial" w:hAnsi="Arial" w:cs="Arial"/>
        </w:rPr>
        <w:footnoteRef/>
      </w:r>
      <w:r w:rsidRPr="00CE0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National gambling impact study commission “Analysis of the Casino survey” 1998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70BA"/>
    <w:multiLevelType w:val="hybridMultilevel"/>
    <w:tmpl w:val="C6B8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3"/>
    <w:rsid w:val="00002605"/>
    <w:rsid w:val="000067CC"/>
    <w:rsid w:val="0018568D"/>
    <w:rsid w:val="002248C3"/>
    <w:rsid w:val="00273E2E"/>
    <w:rsid w:val="00374BA4"/>
    <w:rsid w:val="003E0A1E"/>
    <w:rsid w:val="004E0BBD"/>
    <w:rsid w:val="00641464"/>
    <w:rsid w:val="00663239"/>
    <w:rsid w:val="006E7FB0"/>
    <w:rsid w:val="007314C6"/>
    <w:rsid w:val="00735E48"/>
    <w:rsid w:val="00737237"/>
    <w:rsid w:val="00750053"/>
    <w:rsid w:val="00750CEB"/>
    <w:rsid w:val="007A59BA"/>
    <w:rsid w:val="007D5CB3"/>
    <w:rsid w:val="00882BA9"/>
    <w:rsid w:val="00887CAE"/>
    <w:rsid w:val="008A328C"/>
    <w:rsid w:val="00972958"/>
    <w:rsid w:val="009E4049"/>
    <w:rsid w:val="009E7780"/>
    <w:rsid w:val="00A955E0"/>
    <w:rsid w:val="00B60899"/>
    <w:rsid w:val="00B90684"/>
    <w:rsid w:val="00BD4BB9"/>
    <w:rsid w:val="00C506CF"/>
    <w:rsid w:val="00CA3A00"/>
    <w:rsid w:val="00CC0770"/>
    <w:rsid w:val="00CD6D04"/>
    <w:rsid w:val="00CF2CDC"/>
    <w:rsid w:val="00D05052"/>
    <w:rsid w:val="00D3325E"/>
    <w:rsid w:val="00D8463C"/>
    <w:rsid w:val="00D859CB"/>
    <w:rsid w:val="00D93C68"/>
    <w:rsid w:val="00E93B17"/>
    <w:rsid w:val="00EA07F2"/>
    <w:rsid w:val="00EF2763"/>
    <w:rsid w:val="00F351F5"/>
    <w:rsid w:val="00F4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C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00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0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00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0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468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10</cp:revision>
  <cp:lastPrinted>2015-02-12T05:29:00Z</cp:lastPrinted>
  <dcterms:created xsi:type="dcterms:W3CDTF">2015-02-12T04:10:00Z</dcterms:created>
  <dcterms:modified xsi:type="dcterms:W3CDTF">2015-02-12T12:36:00Z</dcterms:modified>
</cp:coreProperties>
</file>