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1B75" w:rsidRPr="0031694F" w:rsidRDefault="00151B75" w:rsidP="00151B75">
      <w:pPr>
        <w:widowControl w:val="0"/>
        <w:spacing w:after="0" w:line="240" w:lineRule="auto"/>
        <w:rPr>
          <w:rFonts w:ascii="Arial" w:eastAsia="Arial" w:hAnsi="Arial" w:cs="Arial"/>
          <w:color w:val="000000"/>
        </w:rPr>
      </w:pPr>
      <w:r w:rsidRPr="0031694F">
        <w:rPr>
          <w:rFonts w:ascii="Arial" w:eastAsia="Arial" w:hAnsi="Arial" w:cs="Arial"/>
          <w:noProof/>
          <w:color w:val="000000"/>
        </w:rPr>
        <w:drawing>
          <wp:inline distT="0" distB="0" distL="0" distR="0" wp14:anchorId="42722E58" wp14:editId="3168C4AE">
            <wp:extent cx="2062808" cy="742950"/>
            <wp:effectExtent l="0" t="0" r="0" b="0"/>
            <wp:docPr id="8" name="Picture 8" descr="C:\Users\Nyamaa\Desktop\Material\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C:\Users\Nyamaa\Desktop\Material\Untitled-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7812" cy="744752"/>
                    </a:xfrm>
                    <a:prstGeom prst="rect">
                      <a:avLst/>
                    </a:prstGeom>
                    <a:noFill/>
                    <a:ln>
                      <a:noFill/>
                    </a:ln>
                  </pic:spPr>
                </pic:pic>
              </a:graphicData>
            </a:graphic>
          </wp:inline>
        </w:drawing>
      </w:r>
    </w:p>
    <w:p w:rsidR="00151B75" w:rsidRPr="0031694F" w:rsidRDefault="00151B75" w:rsidP="00151B75">
      <w:pPr>
        <w:spacing w:after="0" w:line="240" w:lineRule="auto"/>
        <w:jc w:val="center"/>
        <w:rPr>
          <w:rFonts w:ascii="Arial" w:hAnsi="Arial" w:cs="Arial"/>
          <w:b/>
          <w:sz w:val="48"/>
          <w:szCs w:val="48"/>
          <w:lang w:val="mn-MN"/>
        </w:rPr>
      </w:pPr>
    </w:p>
    <w:p w:rsidR="00151B75" w:rsidRPr="0031694F" w:rsidRDefault="00151B75" w:rsidP="00151B75">
      <w:pPr>
        <w:spacing w:after="0" w:line="240" w:lineRule="auto"/>
        <w:jc w:val="center"/>
        <w:rPr>
          <w:rFonts w:ascii="Arial" w:hAnsi="Arial" w:cs="Arial"/>
          <w:b/>
          <w:sz w:val="48"/>
          <w:szCs w:val="48"/>
          <w:lang w:val="mn-MN"/>
        </w:rPr>
      </w:pPr>
    </w:p>
    <w:p w:rsidR="00151B75" w:rsidRPr="0031694F" w:rsidRDefault="00151B75" w:rsidP="00151B75">
      <w:pPr>
        <w:spacing w:after="0" w:line="240" w:lineRule="auto"/>
        <w:jc w:val="center"/>
        <w:rPr>
          <w:rFonts w:ascii="Arial" w:hAnsi="Arial" w:cs="Arial"/>
          <w:b/>
          <w:sz w:val="48"/>
          <w:szCs w:val="48"/>
          <w:lang w:val="mn-MN"/>
        </w:rPr>
      </w:pPr>
    </w:p>
    <w:p w:rsidR="00151B75" w:rsidRPr="0031694F" w:rsidRDefault="00151B75" w:rsidP="00151B75">
      <w:pPr>
        <w:spacing w:after="0" w:line="240" w:lineRule="auto"/>
        <w:jc w:val="center"/>
        <w:rPr>
          <w:rFonts w:ascii="Arial" w:hAnsi="Arial" w:cs="Arial"/>
          <w:b/>
          <w:sz w:val="48"/>
          <w:szCs w:val="48"/>
          <w:lang w:val="mn-MN"/>
        </w:rPr>
      </w:pPr>
    </w:p>
    <w:p w:rsidR="00151B75" w:rsidRPr="0031694F" w:rsidRDefault="00151B75" w:rsidP="00151B75">
      <w:pPr>
        <w:spacing w:after="0" w:line="240" w:lineRule="auto"/>
        <w:jc w:val="center"/>
        <w:rPr>
          <w:rFonts w:ascii="Arial" w:hAnsi="Arial" w:cs="Arial"/>
          <w:b/>
          <w:sz w:val="48"/>
          <w:szCs w:val="48"/>
          <w:lang w:val="mn-MN"/>
        </w:rPr>
      </w:pPr>
    </w:p>
    <w:p w:rsidR="00151B75" w:rsidRPr="0031694F" w:rsidRDefault="00151B75" w:rsidP="00151B75">
      <w:pPr>
        <w:widowControl w:val="0"/>
        <w:spacing w:after="0" w:line="240" w:lineRule="auto"/>
        <w:jc w:val="center"/>
        <w:rPr>
          <w:rFonts w:ascii="Arial" w:eastAsia="Arial" w:hAnsi="Arial" w:cs="Arial"/>
        </w:rPr>
      </w:pPr>
    </w:p>
    <w:p w:rsidR="00151B75" w:rsidRPr="0031694F" w:rsidRDefault="00151B75" w:rsidP="00151B75">
      <w:pPr>
        <w:widowControl w:val="0"/>
        <w:spacing w:after="0" w:line="240" w:lineRule="auto"/>
        <w:jc w:val="center"/>
        <w:rPr>
          <w:rFonts w:ascii="Arial" w:eastAsia="Arial" w:hAnsi="Arial" w:cs="Arial"/>
        </w:rPr>
      </w:pPr>
    </w:p>
    <w:p w:rsidR="00151B75" w:rsidRPr="0031694F" w:rsidRDefault="00151B75" w:rsidP="00151B75">
      <w:pPr>
        <w:widowControl w:val="0"/>
        <w:spacing w:after="0" w:line="240" w:lineRule="auto"/>
        <w:jc w:val="center"/>
        <w:rPr>
          <w:rFonts w:ascii="Arial" w:eastAsia="Arial" w:hAnsi="Arial" w:cs="Arial"/>
        </w:rPr>
      </w:pPr>
    </w:p>
    <w:p w:rsidR="00151B75" w:rsidRPr="0031694F" w:rsidRDefault="00151B75" w:rsidP="00151B75">
      <w:pPr>
        <w:widowControl w:val="0"/>
        <w:spacing w:after="0" w:line="240" w:lineRule="auto"/>
        <w:jc w:val="center"/>
        <w:rPr>
          <w:rFonts w:ascii="Arial" w:eastAsia="Arial" w:hAnsi="Arial" w:cs="Arial"/>
        </w:rPr>
      </w:pPr>
    </w:p>
    <w:p w:rsidR="00151B75" w:rsidRPr="00151B75" w:rsidRDefault="00151B75" w:rsidP="00151B75">
      <w:pPr>
        <w:spacing w:after="0" w:line="240" w:lineRule="auto"/>
        <w:jc w:val="center"/>
        <w:rPr>
          <w:rFonts w:ascii="Arial" w:hAnsi="Arial" w:cs="Arial"/>
          <w:b/>
          <w:color w:val="1F4E79" w:themeColor="accent1" w:themeShade="80"/>
          <w:sz w:val="40"/>
          <w:szCs w:val="48"/>
          <w:lang w:val="mn-MN"/>
        </w:rPr>
      </w:pPr>
      <w:r w:rsidRPr="00C97D29">
        <w:rPr>
          <w:rFonts w:ascii="Arial" w:eastAsia="Times New Roman" w:hAnsi="Arial" w:cs="Arial"/>
          <w:b/>
          <w:bCs/>
          <w:color w:val="1F4E79" w:themeColor="accent1" w:themeShade="80"/>
          <w:sz w:val="40"/>
          <w:lang w:val="mn-MN"/>
        </w:rPr>
        <w:t>ХУВИЙН НЭМЭЛТ ТЭТГЭВРИЙН</w:t>
      </w:r>
      <w:r>
        <w:rPr>
          <w:rFonts w:ascii="Arial" w:eastAsia="Times New Roman" w:hAnsi="Arial" w:cs="Arial"/>
          <w:b/>
          <w:bCs/>
          <w:color w:val="1F4E79" w:themeColor="accent1" w:themeShade="80"/>
          <w:sz w:val="40"/>
          <w:lang w:val="mn-MN"/>
        </w:rPr>
        <w:t xml:space="preserve"> </w:t>
      </w:r>
      <w:r w:rsidRPr="00C97D29">
        <w:rPr>
          <w:rFonts w:ascii="Arial" w:eastAsia="Times New Roman" w:hAnsi="Arial" w:cs="Arial"/>
          <w:b/>
          <w:bCs/>
          <w:color w:val="1F4E79" w:themeColor="accent1" w:themeShade="80"/>
          <w:sz w:val="40"/>
          <w:lang w:val="mn-MN"/>
        </w:rPr>
        <w:t>ТУХАЙ</w:t>
      </w:r>
      <w:r>
        <w:rPr>
          <w:rFonts w:ascii="Arial" w:eastAsia="Arial" w:hAnsi="Arial" w:cs="Arial"/>
          <w:b/>
          <w:color w:val="1F4E79" w:themeColor="accent1" w:themeShade="80"/>
          <w:sz w:val="40"/>
          <w:szCs w:val="28"/>
          <w:lang w:val="mn-MN"/>
        </w:rPr>
        <w:t xml:space="preserve"> </w:t>
      </w:r>
      <w:r w:rsidRPr="00C97D29">
        <w:rPr>
          <w:rFonts w:ascii="Arial" w:eastAsia="Arial" w:hAnsi="Arial" w:cs="Arial"/>
          <w:b/>
          <w:color w:val="1F4E79" w:themeColor="accent1" w:themeShade="80"/>
          <w:sz w:val="40"/>
          <w:szCs w:val="28"/>
          <w:lang w:val="mn-MN"/>
        </w:rPr>
        <w:t xml:space="preserve">ХУУЛИЙН </w:t>
      </w:r>
      <w:r w:rsidRPr="00C97D29">
        <w:rPr>
          <w:rFonts w:ascii="Arial" w:hAnsi="Arial" w:cs="Arial"/>
          <w:b/>
          <w:color w:val="1F4E79" w:themeColor="accent1" w:themeShade="80"/>
          <w:sz w:val="40"/>
          <w:szCs w:val="48"/>
          <w:lang w:val="mn-MN"/>
        </w:rPr>
        <w:t xml:space="preserve">ТӨСЛИЙН </w:t>
      </w:r>
      <w:r w:rsidRPr="00151B75">
        <w:rPr>
          <w:rFonts w:ascii="Arial" w:hAnsi="Arial" w:cs="Arial"/>
          <w:b/>
          <w:color w:val="1F4E79" w:themeColor="accent1" w:themeShade="80"/>
          <w:sz w:val="40"/>
          <w:szCs w:val="48"/>
          <w:lang w:val="mn-MN"/>
        </w:rPr>
        <w:t>ХЭРЭГЦЭЭ, ШААРДЛАГЫГ</w:t>
      </w:r>
      <w:r>
        <w:rPr>
          <w:rFonts w:ascii="Arial" w:hAnsi="Arial" w:cs="Arial"/>
          <w:b/>
          <w:color w:val="1F4E79" w:themeColor="accent1" w:themeShade="80"/>
          <w:sz w:val="40"/>
          <w:szCs w:val="48"/>
        </w:rPr>
        <w:t xml:space="preserve"> </w:t>
      </w:r>
      <w:r w:rsidRPr="00151B75">
        <w:rPr>
          <w:rFonts w:ascii="Arial" w:hAnsi="Arial" w:cs="Arial"/>
          <w:b/>
          <w:color w:val="1F4E79" w:themeColor="accent1" w:themeShade="80"/>
          <w:sz w:val="40"/>
          <w:szCs w:val="48"/>
          <w:lang w:val="mn-MN"/>
        </w:rPr>
        <w:t>УРЬДЧИЛАН ТАН</w:t>
      </w:r>
      <w:r>
        <w:rPr>
          <w:rFonts w:ascii="Arial" w:hAnsi="Arial" w:cs="Arial"/>
          <w:b/>
          <w:color w:val="1F4E79" w:themeColor="accent1" w:themeShade="80"/>
          <w:sz w:val="40"/>
          <w:szCs w:val="48"/>
          <w:lang w:val="mn-MN"/>
        </w:rPr>
        <w:t>Д</w:t>
      </w:r>
      <w:r w:rsidRPr="00151B75">
        <w:rPr>
          <w:rFonts w:ascii="Arial" w:hAnsi="Arial" w:cs="Arial"/>
          <w:b/>
          <w:color w:val="1F4E79" w:themeColor="accent1" w:themeShade="80"/>
          <w:sz w:val="40"/>
          <w:szCs w:val="48"/>
          <w:lang w:val="mn-MN"/>
        </w:rPr>
        <w:t>АН</w:t>
      </w:r>
      <w:r>
        <w:rPr>
          <w:rFonts w:ascii="Arial" w:hAnsi="Arial" w:cs="Arial"/>
          <w:b/>
          <w:color w:val="1F4E79" w:themeColor="accent1" w:themeShade="80"/>
          <w:sz w:val="40"/>
          <w:szCs w:val="48"/>
          <w:lang w:val="mn-MN"/>
        </w:rPr>
        <w:t xml:space="preserve"> СУДАЛСАН </w:t>
      </w:r>
      <w:r w:rsidRPr="00151B75">
        <w:rPr>
          <w:rFonts w:ascii="Arial" w:hAnsi="Arial" w:cs="Arial"/>
          <w:b/>
          <w:color w:val="1F4E79" w:themeColor="accent1" w:themeShade="80"/>
          <w:sz w:val="40"/>
          <w:szCs w:val="48"/>
          <w:lang w:val="mn-MN"/>
        </w:rPr>
        <w:t>ТУХАЙ ТАЙЛАН</w:t>
      </w:r>
    </w:p>
    <w:p w:rsidR="00151B75" w:rsidRPr="00151B75" w:rsidRDefault="00151B75" w:rsidP="00151B75">
      <w:pPr>
        <w:spacing w:after="0" w:line="240" w:lineRule="auto"/>
        <w:contextualSpacing/>
        <w:jc w:val="center"/>
        <w:rPr>
          <w:rFonts w:ascii="Arial" w:hAnsi="Arial" w:cs="Arial"/>
          <w:b/>
          <w:color w:val="1F4E79" w:themeColor="accent1" w:themeShade="80"/>
          <w:sz w:val="40"/>
          <w:szCs w:val="48"/>
          <w:lang w:val="mn-MN"/>
        </w:rPr>
      </w:pPr>
    </w:p>
    <w:p w:rsidR="00151B75" w:rsidRPr="0031694F" w:rsidRDefault="00151B75" w:rsidP="00151B75">
      <w:pPr>
        <w:widowControl w:val="0"/>
        <w:spacing w:after="0" w:line="240" w:lineRule="auto"/>
        <w:jc w:val="center"/>
        <w:rPr>
          <w:rFonts w:ascii="Arial" w:eastAsia="Arial" w:hAnsi="Arial" w:cs="Arial"/>
          <w:sz w:val="20"/>
          <w:lang w:val="mn-MN"/>
        </w:rPr>
      </w:pPr>
    </w:p>
    <w:p w:rsidR="00151B75" w:rsidRPr="0031694F" w:rsidRDefault="00151B75" w:rsidP="00151B75">
      <w:pPr>
        <w:widowControl w:val="0"/>
        <w:spacing w:after="0" w:line="240" w:lineRule="auto"/>
        <w:jc w:val="center"/>
        <w:rPr>
          <w:rFonts w:ascii="Arial" w:eastAsia="Arial" w:hAnsi="Arial" w:cs="Arial"/>
          <w:lang w:val="mn-MN"/>
        </w:rPr>
      </w:pPr>
    </w:p>
    <w:p w:rsidR="00151B75" w:rsidRPr="0031694F" w:rsidRDefault="00151B75" w:rsidP="00151B75">
      <w:pPr>
        <w:widowControl w:val="0"/>
        <w:spacing w:after="0" w:line="240" w:lineRule="auto"/>
        <w:jc w:val="center"/>
        <w:rPr>
          <w:rFonts w:ascii="Arial" w:eastAsia="Arial" w:hAnsi="Arial" w:cs="Arial"/>
          <w:lang w:val="mn-MN"/>
        </w:rPr>
      </w:pPr>
    </w:p>
    <w:p w:rsidR="00151B75" w:rsidRPr="0031694F" w:rsidRDefault="00151B75" w:rsidP="00151B75">
      <w:pPr>
        <w:widowControl w:val="0"/>
        <w:spacing w:after="0" w:line="240" w:lineRule="auto"/>
        <w:jc w:val="center"/>
        <w:rPr>
          <w:rFonts w:ascii="Arial" w:eastAsia="Arial" w:hAnsi="Arial" w:cs="Arial"/>
          <w:lang w:val="mn-MN"/>
        </w:rPr>
      </w:pPr>
    </w:p>
    <w:p w:rsidR="00151B75" w:rsidRPr="0031694F" w:rsidRDefault="00151B75" w:rsidP="00151B75">
      <w:pPr>
        <w:widowControl w:val="0"/>
        <w:spacing w:after="0" w:line="240" w:lineRule="auto"/>
        <w:jc w:val="center"/>
        <w:rPr>
          <w:rFonts w:ascii="Arial" w:eastAsia="Arial" w:hAnsi="Arial" w:cs="Arial"/>
          <w:lang w:val="mn-MN"/>
        </w:rPr>
      </w:pPr>
    </w:p>
    <w:p w:rsidR="00151B75" w:rsidRPr="0031694F" w:rsidRDefault="00151B75" w:rsidP="00151B75">
      <w:pPr>
        <w:widowControl w:val="0"/>
        <w:spacing w:after="0" w:line="240" w:lineRule="auto"/>
        <w:jc w:val="center"/>
        <w:rPr>
          <w:rFonts w:ascii="Arial" w:eastAsia="Arial" w:hAnsi="Arial" w:cs="Arial"/>
          <w:lang w:val="mn-MN"/>
        </w:rPr>
      </w:pPr>
    </w:p>
    <w:p w:rsidR="00151B75" w:rsidRPr="0031694F" w:rsidRDefault="00151B75" w:rsidP="00151B75">
      <w:pPr>
        <w:widowControl w:val="0"/>
        <w:spacing w:after="0" w:line="240" w:lineRule="auto"/>
        <w:jc w:val="center"/>
        <w:rPr>
          <w:rFonts w:ascii="Arial" w:eastAsia="Arial" w:hAnsi="Arial" w:cs="Arial"/>
          <w:lang w:val="mn-MN"/>
        </w:rPr>
      </w:pPr>
    </w:p>
    <w:p w:rsidR="00151B75" w:rsidRPr="0031694F" w:rsidRDefault="00151B75" w:rsidP="00151B75">
      <w:pPr>
        <w:widowControl w:val="0"/>
        <w:spacing w:after="0" w:line="240" w:lineRule="auto"/>
        <w:jc w:val="center"/>
        <w:rPr>
          <w:rFonts w:ascii="Arial" w:eastAsia="Arial" w:hAnsi="Arial" w:cs="Arial"/>
          <w:lang w:val="mn-MN"/>
        </w:rPr>
      </w:pPr>
    </w:p>
    <w:p w:rsidR="00151B75" w:rsidRPr="0031694F" w:rsidRDefault="00151B75" w:rsidP="00151B75">
      <w:pPr>
        <w:widowControl w:val="0"/>
        <w:spacing w:after="0" w:line="240" w:lineRule="auto"/>
        <w:jc w:val="center"/>
        <w:rPr>
          <w:rFonts w:ascii="Arial" w:eastAsia="Arial" w:hAnsi="Arial" w:cs="Arial"/>
          <w:lang w:val="mn-MN"/>
        </w:rPr>
      </w:pPr>
    </w:p>
    <w:p w:rsidR="00151B75" w:rsidRPr="0031694F" w:rsidRDefault="00151B75" w:rsidP="00151B75">
      <w:pPr>
        <w:widowControl w:val="0"/>
        <w:spacing w:after="0" w:line="240" w:lineRule="auto"/>
        <w:rPr>
          <w:rFonts w:ascii="Arial" w:eastAsia="Arial" w:hAnsi="Arial" w:cs="Arial"/>
          <w:b/>
          <w:lang w:val="mn-MN"/>
        </w:rPr>
      </w:pPr>
    </w:p>
    <w:p w:rsidR="00151B75" w:rsidRPr="0031694F" w:rsidRDefault="00151B75" w:rsidP="00151B75">
      <w:pPr>
        <w:widowControl w:val="0"/>
        <w:spacing w:after="0" w:line="240" w:lineRule="auto"/>
        <w:rPr>
          <w:rFonts w:ascii="Arial" w:eastAsia="Arial" w:hAnsi="Arial" w:cs="Arial"/>
          <w:b/>
          <w:lang w:val="mn-MN"/>
        </w:rPr>
      </w:pPr>
    </w:p>
    <w:p w:rsidR="00151B75" w:rsidRPr="0031694F" w:rsidRDefault="00151B75" w:rsidP="00151B75">
      <w:pPr>
        <w:widowControl w:val="0"/>
        <w:spacing w:after="0" w:line="240" w:lineRule="auto"/>
        <w:rPr>
          <w:rFonts w:ascii="Arial" w:eastAsia="Arial" w:hAnsi="Arial" w:cs="Arial"/>
          <w:b/>
          <w:lang w:val="mn-MN"/>
        </w:rPr>
      </w:pPr>
    </w:p>
    <w:p w:rsidR="00151B75" w:rsidRPr="0031694F" w:rsidRDefault="00151B75" w:rsidP="00151B75">
      <w:pPr>
        <w:widowControl w:val="0"/>
        <w:spacing w:after="0" w:line="240" w:lineRule="auto"/>
        <w:rPr>
          <w:rFonts w:ascii="Arial" w:eastAsia="Arial" w:hAnsi="Arial" w:cs="Arial"/>
          <w:b/>
          <w:lang w:val="mn-MN"/>
        </w:rPr>
      </w:pPr>
    </w:p>
    <w:p w:rsidR="00151B75" w:rsidRPr="0031694F" w:rsidRDefault="00151B75" w:rsidP="00151B75">
      <w:pPr>
        <w:widowControl w:val="0"/>
        <w:spacing w:after="0" w:line="240" w:lineRule="auto"/>
        <w:rPr>
          <w:rFonts w:ascii="Arial" w:eastAsia="Arial" w:hAnsi="Arial" w:cs="Arial"/>
          <w:b/>
          <w:lang w:val="mn-MN"/>
        </w:rPr>
      </w:pPr>
    </w:p>
    <w:p w:rsidR="00151B75" w:rsidRPr="0031694F" w:rsidRDefault="00151B75" w:rsidP="00151B75">
      <w:pPr>
        <w:widowControl w:val="0"/>
        <w:spacing w:after="0" w:line="240" w:lineRule="auto"/>
        <w:jc w:val="center"/>
        <w:rPr>
          <w:rFonts w:ascii="Arial" w:eastAsia="Arial" w:hAnsi="Arial" w:cs="Arial"/>
          <w:b/>
          <w:lang w:val="mn-MN"/>
        </w:rPr>
      </w:pPr>
    </w:p>
    <w:p w:rsidR="00151B75" w:rsidRPr="0031694F" w:rsidRDefault="00151B75" w:rsidP="00151B75">
      <w:pPr>
        <w:widowControl w:val="0"/>
        <w:spacing w:after="0" w:line="240" w:lineRule="auto"/>
        <w:jc w:val="center"/>
        <w:rPr>
          <w:rFonts w:ascii="Arial" w:eastAsia="Arial" w:hAnsi="Arial" w:cs="Arial"/>
          <w:b/>
          <w:lang w:val="mn-MN"/>
        </w:rPr>
      </w:pPr>
    </w:p>
    <w:p w:rsidR="00151B75" w:rsidRPr="0031694F" w:rsidRDefault="00151B75" w:rsidP="00151B75">
      <w:pPr>
        <w:widowControl w:val="0"/>
        <w:spacing w:after="0" w:line="240" w:lineRule="auto"/>
        <w:jc w:val="center"/>
        <w:rPr>
          <w:rFonts w:ascii="Arial" w:eastAsia="Arial" w:hAnsi="Arial" w:cs="Arial"/>
          <w:b/>
        </w:rPr>
      </w:pPr>
    </w:p>
    <w:p w:rsidR="00151B75" w:rsidRDefault="00151B75" w:rsidP="00151B75">
      <w:pPr>
        <w:widowControl w:val="0"/>
        <w:spacing w:after="0" w:line="240" w:lineRule="auto"/>
        <w:jc w:val="center"/>
        <w:rPr>
          <w:rFonts w:ascii="Arial" w:eastAsia="Arial" w:hAnsi="Arial" w:cs="Arial"/>
          <w:b/>
        </w:rPr>
      </w:pPr>
    </w:p>
    <w:p w:rsidR="00151B75" w:rsidRDefault="00151B75" w:rsidP="00151B75">
      <w:pPr>
        <w:widowControl w:val="0"/>
        <w:spacing w:after="0" w:line="240" w:lineRule="auto"/>
        <w:jc w:val="center"/>
        <w:rPr>
          <w:rFonts w:ascii="Arial" w:eastAsia="Arial" w:hAnsi="Arial" w:cs="Arial"/>
          <w:b/>
        </w:rPr>
      </w:pPr>
    </w:p>
    <w:p w:rsidR="00151B75" w:rsidRDefault="00151B75" w:rsidP="00151B75">
      <w:pPr>
        <w:widowControl w:val="0"/>
        <w:spacing w:after="0" w:line="240" w:lineRule="auto"/>
        <w:jc w:val="center"/>
        <w:rPr>
          <w:rFonts w:ascii="Arial" w:eastAsia="Arial" w:hAnsi="Arial" w:cs="Arial"/>
          <w:b/>
        </w:rPr>
      </w:pPr>
    </w:p>
    <w:p w:rsidR="00151B75" w:rsidRDefault="00151B75" w:rsidP="00151B75">
      <w:pPr>
        <w:widowControl w:val="0"/>
        <w:spacing w:after="0" w:line="240" w:lineRule="auto"/>
        <w:jc w:val="center"/>
        <w:rPr>
          <w:rFonts w:ascii="Arial" w:eastAsia="Arial" w:hAnsi="Arial" w:cs="Arial"/>
          <w:b/>
        </w:rPr>
      </w:pPr>
    </w:p>
    <w:p w:rsidR="00151B75" w:rsidRDefault="00151B75" w:rsidP="00151B75">
      <w:pPr>
        <w:widowControl w:val="0"/>
        <w:spacing w:after="0" w:line="240" w:lineRule="auto"/>
        <w:jc w:val="center"/>
        <w:rPr>
          <w:rFonts w:ascii="Arial" w:eastAsia="Arial" w:hAnsi="Arial" w:cs="Arial"/>
          <w:b/>
        </w:rPr>
      </w:pPr>
    </w:p>
    <w:p w:rsidR="00151B75" w:rsidRDefault="00151B75" w:rsidP="00151B75">
      <w:pPr>
        <w:widowControl w:val="0"/>
        <w:spacing w:after="0" w:line="240" w:lineRule="auto"/>
        <w:jc w:val="center"/>
        <w:rPr>
          <w:rFonts w:ascii="Arial" w:eastAsia="Arial" w:hAnsi="Arial" w:cs="Arial"/>
          <w:b/>
        </w:rPr>
      </w:pPr>
    </w:p>
    <w:p w:rsidR="00151B75" w:rsidRDefault="00151B75" w:rsidP="00151B75">
      <w:pPr>
        <w:widowControl w:val="0"/>
        <w:spacing w:after="0" w:line="240" w:lineRule="auto"/>
        <w:jc w:val="center"/>
        <w:rPr>
          <w:rFonts w:ascii="Arial" w:eastAsia="Arial" w:hAnsi="Arial" w:cs="Arial"/>
          <w:b/>
        </w:rPr>
      </w:pPr>
    </w:p>
    <w:p w:rsidR="00151B75" w:rsidRPr="0031694F" w:rsidRDefault="00151B75" w:rsidP="00151B75">
      <w:pPr>
        <w:widowControl w:val="0"/>
        <w:spacing w:after="0" w:line="240" w:lineRule="auto"/>
        <w:jc w:val="center"/>
        <w:rPr>
          <w:rFonts w:ascii="Arial" w:eastAsia="Arial" w:hAnsi="Arial" w:cs="Arial"/>
          <w:b/>
        </w:rPr>
      </w:pPr>
    </w:p>
    <w:p w:rsidR="00151B75" w:rsidRPr="0031694F" w:rsidRDefault="00151B75" w:rsidP="00151B75">
      <w:pPr>
        <w:widowControl w:val="0"/>
        <w:spacing w:after="0" w:line="240" w:lineRule="auto"/>
        <w:jc w:val="center"/>
        <w:rPr>
          <w:rFonts w:ascii="Arial" w:eastAsia="Arial" w:hAnsi="Arial" w:cs="Arial"/>
          <w:b/>
        </w:rPr>
      </w:pPr>
    </w:p>
    <w:p w:rsidR="00151B75" w:rsidRPr="0031694F" w:rsidRDefault="00151B75" w:rsidP="00151B75">
      <w:pPr>
        <w:widowControl w:val="0"/>
        <w:spacing w:after="0" w:line="240" w:lineRule="auto"/>
        <w:jc w:val="center"/>
        <w:rPr>
          <w:rFonts w:ascii="Arial" w:eastAsia="Arial" w:hAnsi="Arial" w:cs="Arial"/>
          <w:b/>
          <w:color w:val="1F4E79" w:themeColor="accent1" w:themeShade="80"/>
          <w:sz w:val="28"/>
          <w:lang w:val="mn-MN"/>
        </w:rPr>
      </w:pPr>
      <w:r w:rsidRPr="0031694F">
        <w:rPr>
          <w:rFonts w:ascii="Arial" w:eastAsia="Arial" w:hAnsi="Arial" w:cs="Arial"/>
          <w:b/>
          <w:color w:val="1F4E79" w:themeColor="accent1" w:themeShade="80"/>
          <w:sz w:val="28"/>
          <w:lang w:val="mn-MN"/>
        </w:rPr>
        <w:t>Улаанбаатар</w:t>
      </w:r>
      <w:r w:rsidRPr="0031694F">
        <w:rPr>
          <w:rFonts w:ascii="Arial" w:eastAsia="Arial" w:hAnsi="Arial" w:cs="Arial"/>
          <w:b/>
          <w:color w:val="1F4E79" w:themeColor="accent1" w:themeShade="80"/>
          <w:sz w:val="28"/>
        </w:rPr>
        <w:t xml:space="preserve"> </w:t>
      </w:r>
      <w:r w:rsidRPr="0031694F">
        <w:rPr>
          <w:rFonts w:ascii="Arial" w:eastAsia="Arial" w:hAnsi="Arial" w:cs="Arial"/>
          <w:b/>
          <w:color w:val="1F4E79" w:themeColor="accent1" w:themeShade="80"/>
          <w:sz w:val="28"/>
          <w:lang w:val="mn-MN"/>
        </w:rPr>
        <w:t>хот</w:t>
      </w:r>
    </w:p>
    <w:p w:rsidR="00151B75" w:rsidRDefault="00151B75" w:rsidP="00151B75">
      <w:pPr>
        <w:widowControl w:val="0"/>
        <w:spacing w:after="0" w:line="240" w:lineRule="auto"/>
        <w:jc w:val="center"/>
        <w:rPr>
          <w:rFonts w:ascii="Arial" w:eastAsia="Arial" w:hAnsi="Arial" w:cs="Arial"/>
          <w:b/>
          <w:color w:val="1F4E79" w:themeColor="accent1" w:themeShade="80"/>
          <w:sz w:val="28"/>
        </w:rPr>
      </w:pPr>
      <w:r w:rsidRPr="0031694F">
        <w:rPr>
          <w:rFonts w:ascii="Arial" w:eastAsia="Arial" w:hAnsi="Arial" w:cs="Arial"/>
          <w:b/>
          <w:color w:val="1F4E79" w:themeColor="accent1" w:themeShade="80"/>
          <w:sz w:val="28"/>
        </w:rPr>
        <w:t>20</w:t>
      </w:r>
      <w:r>
        <w:rPr>
          <w:rFonts w:ascii="Arial" w:eastAsia="Arial" w:hAnsi="Arial" w:cs="Arial"/>
          <w:b/>
          <w:color w:val="1F4E79" w:themeColor="accent1" w:themeShade="80"/>
          <w:sz w:val="28"/>
          <w:lang w:val="mn-MN"/>
        </w:rPr>
        <w:t>21</w:t>
      </w:r>
      <w:r w:rsidRPr="0031694F">
        <w:rPr>
          <w:rFonts w:ascii="Arial" w:eastAsia="Arial" w:hAnsi="Arial" w:cs="Arial"/>
          <w:b/>
          <w:color w:val="1F4E79" w:themeColor="accent1" w:themeShade="80"/>
          <w:sz w:val="28"/>
        </w:rPr>
        <w:t xml:space="preserve"> он</w:t>
      </w:r>
    </w:p>
    <w:p w:rsidR="00151B75" w:rsidRPr="00151B75" w:rsidRDefault="00151B75" w:rsidP="00151B75">
      <w:pPr>
        <w:spacing w:after="0" w:line="240" w:lineRule="auto"/>
        <w:jc w:val="center"/>
        <w:rPr>
          <w:rFonts w:ascii="Arial" w:eastAsiaTheme="majorEastAsia" w:hAnsi="Arial" w:cs="Arial"/>
          <w:b/>
          <w:bCs/>
          <w:caps/>
          <w:color w:val="000000" w:themeColor="text1"/>
          <w:sz w:val="24"/>
          <w:szCs w:val="24"/>
          <w:lang w:val="mn-MN"/>
        </w:rPr>
      </w:pPr>
      <w:r w:rsidRPr="00151B75">
        <w:rPr>
          <w:rFonts w:ascii="Arial" w:eastAsiaTheme="majorEastAsia" w:hAnsi="Arial" w:cs="Arial"/>
          <w:b/>
          <w:bCs/>
          <w:caps/>
          <w:color w:val="000000" w:themeColor="text1"/>
          <w:sz w:val="24"/>
          <w:szCs w:val="24"/>
          <w:lang w:val="mn-MN"/>
        </w:rPr>
        <w:lastRenderedPageBreak/>
        <w:t xml:space="preserve">ХУВИЙН НЭМЭЛТ ТЭТГЭВРИЙН ТУХАЙ ХУУЛИЙН  </w:t>
      </w:r>
      <w:r w:rsidRPr="00151B75">
        <w:rPr>
          <w:rFonts w:ascii="Arial" w:eastAsiaTheme="majorEastAsia" w:hAnsi="Arial" w:cs="Arial"/>
          <w:b/>
          <w:bCs/>
          <w:caps/>
          <w:color w:val="000000" w:themeColor="text1"/>
          <w:sz w:val="24"/>
          <w:szCs w:val="24"/>
          <w:lang w:val="mn-MN"/>
        </w:rPr>
        <w:br/>
        <w:t xml:space="preserve">ТӨСЛИЙН ХЭРЭГЦЭЭ, ШААРДЛАГЫГ </w:t>
      </w:r>
    </w:p>
    <w:p w:rsidR="00151B75" w:rsidRPr="00151B75" w:rsidRDefault="00151B75" w:rsidP="00151B75">
      <w:pPr>
        <w:spacing w:after="0" w:line="240" w:lineRule="auto"/>
        <w:jc w:val="center"/>
        <w:rPr>
          <w:rFonts w:ascii="Arial" w:eastAsiaTheme="majorEastAsia" w:hAnsi="Arial" w:cs="Arial"/>
          <w:b/>
          <w:bCs/>
          <w:caps/>
          <w:color w:val="000000" w:themeColor="text1"/>
          <w:sz w:val="24"/>
          <w:szCs w:val="24"/>
          <w:lang w:val="mn-MN"/>
        </w:rPr>
      </w:pPr>
      <w:r w:rsidRPr="00151B75">
        <w:rPr>
          <w:rFonts w:ascii="Arial" w:eastAsiaTheme="majorEastAsia" w:hAnsi="Arial" w:cs="Arial"/>
          <w:b/>
          <w:bCs/>
          <w:caps/>
          <w:color w:val="000000" w:themeColor="text1"/>
          <w:sz w:val="24"/>
          <w:szCs w:val="24"/>
          <w:lang w:val="mn-MN"/>
        </w:rPr>
        <w:t>УРЬДЧИЛАН ТАНД</w:t>
      </w:r>
      <w:r>
        <w:rPr>
          <w:rFonts w:ascii="Arial" w:eastAsiaTheme="majorEastAsia" w:hAnsi="Arial" w:cs="Arial"/>
          <w:b/>
          <w:bCs/>
          <w:caps/>
          <w:color w:val="000000" w:themeColor="text1"/>
          <w:sz w:val="24"/>
          <w:szCs w:val="24"/>
          <w:lang w:val="mn-MN"/>
        </w:rPr>
        <w:t xml:space="preserve">АН СУДАЛСАН </w:t>
      </w:r>
      <w:r w:rsidRPr="00151B75">
        <w:rPr>
          <w:rFonts w:ascii="Arial" w:eastAsiaTheme="majorEastAsia" w:hAnsi="Arial" w:cs="Arial"/>
          <w:b/>
          <w:bCs/>
          <w:caps/>
          <w:color w:val="000000" w:themeColor="text1"/>
          <w:sz w:val="24"/>
          <w:szCs w:val="24"/>
          <w:lang w:val="mn-MN"/>
        </w:rPr>
        <w:t>ТУХАЙ ТАЙЛАН</w:t>
      </w:r>
    </w:p>
    <w:p w:rsidR="00151B75" w:rsidRPr="00151B75" w:rsidRDefault="00151B75" w:rsidP="00151B75">
      <w:pPr>
        <w:spacing w:after="0" w:line="240" w:lineRule="auto"/>
        <w:jc w:val="both"/>
        <w:rPr>
          <w:rFonts w:ascii="Arial" w:hAnsi="Arial" w:cs="Arial"/>
          <w:b/>
          <w:caps/>
          <w:color w:val="000000" w:themeColor="text1"/>
          <w:sz w:val="24"/>
          <w:szCs w:val="24"/>
        </w:rPr>
      </w:pPr>
    </w:p>
    <w:p w:rsidR="00151B75" w:rsidRPr="00151B75" w:rsidRDefault="00151B75" w:rsidP="00151B75">
      <w:pPr>
        <w:spacing w:after="0" w:line="240" w:lineRule="auto"/>
        <w:jc w:val="both"/>
        <w:rPr>
          <w:rFonts w:ascii="Arial" w:hAnsi="Arial" w:cs="Arial"/>
          <w:b/>
          <w:caps/>
          <w:color w:val="000000" w:themeColor="text1"/>
          <w:sz w:val="24"/>
          <w:szCs w:val="24"/>
        </w:rPr>
      </w:pPr>
      <w:r w:rsidRPr="00151B75">
        <w:rPr>
          <w:rFonts w:ascii="Arial" w:hAnsi="Arial" w:cs="Arial"/>
          <w:b/>
          <w:caps/>
          <w:color w:val="000000" w:themeColor="text1"/>
          <w:sz w:val="24"/>
          <w:szCs w:val="24"/>
        </w:rPr>
        <w:t>Гарчиг</w:t>
      </w:r>
    </w:p>
    <w:p w:rsidR="00151B75" w:rsidRPr="00151B75" w:rsidRDefault="00151B75" w:rsidP="00151B75">
      <w:pPr>
        <w:spacing w:after="0" w:line="240" w:lineRule="auto"/>
        <w:jc w:val="both"/>
        <w:rPr>
          <w:rFonts w:ascii="Arial" w:hAnsi="Arial" w:cs="Arial"/>
          <w:b/>
          <w:caps/>
          <w:color w:val="000000" w:themeColor="text1"/>
          <w:sz w:val="24"/>
          <w:szCs w:val="24"/>
        </w:rPr>
      </w:pPr>
    </w:p>
    <w:p w:rsidR="00151B75" w:rsidRPr="00151B75" w:rsidRDefault="00151B75" w:rsidP="00151B75">
      <w:pPr>
        <w:spacing w:after="0" w:line="240" w:lineRule="auto"/>
        <w:jc w:val="both"/>
        <w:rPr>
          <w:rFonts w:ascii="Arial" w:hAnsi="Arial" w:cs="Arial"/>
          <w:i/>
          <w:color w:val="000000" w:themeColor="text1"/>
          <w:sz w:val="24"/>
          <w:szCs w:val="24"/>
        </w:rPr>
      </w:pPr>
      <w:r w:rsidRPr="00151B75">
        <w:rPr>
          <w:rFonts w:ascii="Arial" w:hAnsi="Arial" w:cs="Arial"/>
          <w:i/>
          <w:color w:val="000000" w:themeColor="text1"/>
          <w:sz w:val="24"/>
          <w:szCs w:val="24"/>
        </w:rPr>
        <w:t>НЭГ. Асуудалд дүн шинжилгээ хийх</w:t>
      </w:r>
    </w:p>
    <w:p w:rsidR="00151B75" w:rsidRPr="00151B75" w:rsidRDefault="00151B75" w:rsidP="00486AB3">
      <w:pPr>
        <w:widowControl w:val="0"/>
        <w:numPr>
          <w:ilvl w:val="1"/>
          <w:numId w:val="2"/>
        </w:numPr>
        <w:spacing w:after="0" w:line="240" w:lineRule="auto"/>
        <w:ind w:left="908" w:hanging="634"/>
        <w:contextualSpacing/>
        <w:jc w:val="both"/>
        <w:rPr>
          <w:rFonts w:ascii="Arial" w:hAnsi="Arial" w:cs="Arial"/>
          <w:color w:val="000000" w:themeColor="text1"/>
          <w:sz w:val="24"/>
          <w:szCs w:val="24"/>
        </w:rPr>
      </w:pPr>
      <w:bookmarkStart w:id="0" w:name="_gjdgxs" w:colFirst="0" w:colLast="0"/>
      <w:bookmarkEnd w:id="0"/>
      <w:r w:rsidRPr="00151B75">
        <w:rPr>
          <w:rFonts w:ascii="Arial" w:hAnsi="Arial" w:cs="Arial"/>
          <w:color w:val="000000" w:themeColor="text1"/>
          <w:sz w:val="24"/>
          <w:szCs w:val="24"/>
        </w:rPr>
        <w:t>Асуудлын хамрах хүрээ</w:t>
      </w:r>
    </w:p>
    <w:p w:rsidR="00151B75" w:rsidRPr="00151B75" w:rsidRDefault="00151B75" w:rsidP="00486AB3">
      <w:pPr>
        <w:widowControl w:val="0"/>
        <w:numPr>
          <w:ilvl w:val="1"/>
          <w:numId w:val="2"/>
        </w:numPr>
        <w:spacing w:after="0" w:line="240" w:lineRule="auto"/>
        <w:ind w:left="908" w:hanging="634"/>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Тухайн асуудлаар эрх, хууль ёсны ашиг сонирхол нь хөндөгдөж буй этгээдүүд</w:t>
      </w:r>
    </w:p>
    <w:p w:rsidR="00151B75" w:rsidRPr="00151B75" w:rsidRDefault="00151B75" w:rsidP="00486AB3">
      <w:pPr>
        <w:widowControl w:val="0"/>
        <w:numPr>
          <w:ilvl w:val="1"/>
          <w:numId w:val="2"/>
        </w:numPr>
        <w:spacing w:after="0" w:line="240" w:lineRule="auto"/>
        <w:ind w:left="908" w:hanging="634"/>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Асуудлыг үүсгэж буй учир шалтгаан</w:t>
      </w:r>
    </w:p>
    <w:p w:rsidR="00151B75" w:rsidRPr="00151B75" w:rsidRDefault="00151B75" w:rsidP="00151B75">
      <w:pPr>
        <w:spacing w:after="0" w:line="240" w:lineRule="auto"/>
        <w:ind w:left="908"/>
        <w:contextualSpacing/>
        <w:jc w:val="both"/>
        <w:rPr>
          <w:rFonts w:ascii="Arial" w:hAnsi="Arial" w:cs="Arial"/>
          <w:color w:val="000000" w:themeColor="text1"/>
          <w:sz w:val="24"/>
          <w:szCs w:val="24"/>
        </w:rPr>
      </w:pPr>
    </w:p>
    <w:p w:rsidR="00151B75" w:rsidRPr="00151B75" w:rsidRDefault="00151B75" w:rsidP="00151B75">
      <w:pPr>
        <w:spacing w:after="0" w:line="240" w:lineRule="auto"/>
        <w:contextualSpacing/>
        <w:jc w:val="both"/>
        <w:rPr>
          <w:rFonts w:ascii="Arial" w:hAnsi="Arial" w:cs="Arial"/>
          <w:i/>
          <w:color w:val="000000" w:themeColor="text1"/>
          <w:sz w:val="24"/>
          <w:szCs w:val="24"/>
        </w:rPr>
      </w:pPr>
      <w:r w:rsidRPr="00151B75">
        <w:rPr>
          <w:rFonts w:ascii="Arial" w:hAnsi="Arial" w:cs="Arial"/>
          <w:i/>
          <w:color w:val="000000" w:themeColor="text1"/>
          <w:sz w:val="24"/>
          <w:szCs w:val="24"/>
        </w:rPr>
        <w:t>ХОЁР. Асуудлыг шийдвэрлэх зорилгыг томьёолох</w:t>
      </w:r>
    </w:p>
    <w:p w:rsidR="00151B75" w:rsidRPr="00151B75" w:rsidRDefault="00151B75" w:rsidP="00151B75">
      <w:pPr>
        <w:spacing w:after="0" w:line="240" w:lineRule="auto"/>
        <w:contextualSpacing/>
        <w:jc w:val="both"/>
        <w:rPr>
          <w:rFonts w:ascii="Arial" w:hAnsi="Arial" w:cs="Arial"/>
          <w:i/>
          <w:color w:val="000000" w:themeColor="text1"/>
          <w:sz w:val="24"/>
          <w:szCs w:val="24"/>
        </w:rPr>
      </w:pPr>
    </w:p>
    <w:p w:rsidR="00151B75" w:rsidRPr="00151B75" w:rsidRDefault="00151B75" w:rsidP="00486AB3">
      <w:pPr>
        <w:widowControl w:val="0"/>
        <w:numPr>
          <w:ilvl w:val="1"/>
          <w:numId w:val="15"/>
        </w:numPr>
        <w:spacing w:after="0" w:line="240" w:lineRule="auto"/>
        <w:ind w:left="900" w:hanging="63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Гол зорилго, зорилт</w:t>
      </w:r>
    </w:p>
    <w:p w:rsidR="00151B75" w:rsidRPr="00151B75" w:rsidRDefault="00151B75" w:rsidP="00151B75">
      <w:pPr>
        <w:spacing w:after="0" w:line="240" w:lineRule="auto"/>
        <w:ind w:left="900"/>
        <w:contextualSpacing/>
        <w:jc w:val="both"/>
        <w:rPr>
          <w:rFonts w:ascii="Arial" w:hAnsi="Arial" w:cs="Arial"/>
          <w:color w:val="000000" w:themeColor="text1"/>
          <w:sz w:val="24"/>
          <w:szCs w:val="24"/>
        </w:rPr>
      </w:pPr>
    </w:p>
    <w:p w:rsidR="00151B75" w:rsidRPr="00151B75" w:rsidRDefault="00151B75" w:rsidP="00151B75">
      <w:pPr>
        <w:spacing w:after="0" w:line="240" w:lineRule="auto"/>
        <w:contextualSpacing/>
        <w:jc w:val="both"/>
        <w:rPr>
          <w:rFonts w:ascii="Arial" w:hAnsi="Arial" w:cs="Arial"/>
          <w:i/>
          <w:color w:val="000000" w:themeColor="text1"/>
          <w:sz w:val="24"/>
          <w:szCs w:val="24"/>
        </w:rPr>
      </w:pPr>
      <w:r w:rsidRPr="00151B75">
        <w:rPr>
          <w:rFonts w:ascii="Arial" w:hAnsi="Arial" w:cs="Arial"/>
          <w:i/>
          <w:color w:val="000000" w:themeColor="text1"/>
          <w:sz w:val="24"/>
          <w:szCs w:val="24"/>
        </w:rPr>
        <w:t>ГУРАВ. Асуудлыг зохицуулах хувилбаруудыг тогтоож, эерэг болон сөрөг талыг харьцуулах</w:t>
      </w:r>
    </w:p>
    <w:p w:rsidR="00151B75" w:rsidRPr="00151B75" w:rsidRDefault="00151B75" w:rsidP="00151B75">
      <w:pPr>
        <w:spacing w:after="0" w:line="240" w:lineRule="auto"/>
        <w:contextualSpacing/>
        <w:jc w:val="both"/>
        <w:rPr>
          <w:rFonts w:ascii="Arial" w:hAnsi="Arial" w:cs="Arial"/>
          <w:i/>
          <w:color w:val="000000" w:themeColor="text1"/>
          <w:sz w:val="24"/>
          <w:szCs w:val="24"/>
        </w:rPr>
      </w:pPr>
    </w:p>
    <w:p w:rsidR="00151B75" w:rsidRPr="00151B75" w:rsidRDefault="00151B75" w:rsidP="00486AB3">
      <w:pPr>
        <w:widowControl w:val="0"/>
        <w:numPr>
          <w:ilvl w:val="1"/>
          <w:numId w:val="3"/>
        </w:numPr>
        <w:spacing w:after="0" w:line="240" w:lineRule="auto"/>
        <w:ind w:left="900" w:hanging="63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Асуудлыг зохицуулах хувилбарууд</w:t>
      </w:r>
    </w:p>
    <w:p w:rsidR="00151B75" w:rsidRPr="00151B75" w:rsidRDefault="00151B75" w:rsidP="00486AB3">
      <w:pPr>
        <w:widowControl w:val="0"/>
        <w:numPr>
          <w:ilvl w:val="1"/>
          <w:numId w:val="3"/>
        </w:numPr>
        <w:spacing w:after="0" w:line="240" w:lineRule="auto"/>
        <w:ind w:left="900" w:hanging="63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Зохицуулалтын хувилбаруудын эерэг болон сөрөг талыг харьцуулсан тухай</w:t>
      </w:r>
    </w:p>
    <w:p w:rsidR="00151B75" w:rsidRPr="00151B75" w:rsidRDefault="00151B75" w:rsidP="00486AB3">
      <w:pPr>
        <w:widowControl w:val="0"/>
        <w:numPr>
          <w:ilvl w:val="1"/>
          <w:numId w:val="3"/>
        </w:numPr>
        <w:spacing w:after="0" w:line="240" w:lineRule="auto"/>
        <w:ind w:left="900" w:hanging="63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Хамгийн үр дүнтэй хувилбарын тухай</w:t>
      </w:r>
    </w:p>
    <w:p w:rsidR="00151B75" w:rsidRPr="00151B75" w:rsidRDefault="00151B75" w:rsidP="00151B75">
      <w:pPr>
        <w:spacing w:after="0" w:line="240" w:lineRule="auto"/>
        <w:ind w:left="900"/>
        <w:contextualSpacing/>
        <w:jc w:val="both"/>
        <w:rPr>
          <w:rFonts w:ascii="Arial" w:hAnsi="Arial" w:cs="Arial"/>
          <w:color w:val="000000" w:themeColor="text1"/>
          <w:sz w:val="24"/>
          <w:szCs w:val="24"/>
        </w:rPr>
      </w:pPr>
    </w:p>
    <w:p w:rsidR="00151B75" w:rsidRPr="00151B75" w:rsidRDefault="00151B75" w:rsidP="00151B75">
      <w:pPr>
        <w:spacing w:after="0" w:line="240" w:lineRule="auto"/>
        <w:contextualSpacing/>
        <w:jc w:val="both"/>
        <w:rPr>
          <w:rFonts w:ascii="Arial" w:hAnsi="Arial" w:cs="Arial"/>
          <w:i/>
          <w:color w:val="000000" w:themeColor="text1"/>
          <w:sz w:val="24"/>
          <w:szCs w:val="24"/>
        </w:rPr>
      </w:pPr>
      <w:r w:rsidRPr="00151B75">
        <w:rPr>
          <w:rFonts w:ascii="Arial" w:hAnsi="Arial" w:cs="Arial"/>
          <w:i/>
          <w:color w:val="000000" w:themeColor="text1"/>
          <w:sz w:val="24"/>
          <w:szCs w:val="24"/>
        </w:rPr>
        <w:t>ДӨРӨВ. Зохицуулалтын хувилбаруудын үр нөлөөг тандан судлах</w:t>
      </w:r>
    </w:p>
    <w:p w:rsidR="00151B75" w:rsidRPr="00151B75" w:rsidRDefault="00151B75" w:rsidP="00151B75">
      <w:pPr>
        <w:spacing w:after="0" w:line="240" w:lineRule="auto"/>
        <w:contextualSpacing/>
        <w:jc w:val="both"/>
        <w:rPr>
          <w:rFonts w:ascii="Arial" w:hAnsi="Arial" w:cs="Arial"/>
          <w:i/>
          <w:color w:val="000000" w:themeColor="text1"/>
          <w:sz w:val="24"/>
          <w:szCs w:val="24"/>
        </w:rPr>
      </w:pPr>
    </w:p>
    <w:p w:rsidR="00151B75" w:rsidRPr="00151B75" w:rsidRDefault="00151B75" w:rsidP="00486AB3">
      <w:pPr>
        <w:widowControl w:val="0"/>
        <w:numPr>
          <w:ilvl w:val="1"/>
          <w:numId w:val="6"/>
        </w:numPr>
        <w:spacing w:after="0" w:line="240" w:lineRule="auto"/>
        <w:ind w:left="900" w:hanging="63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Хүний эрх, нийгэм, эдийн засаг, байгаль орчинд үзүүлэх үр нөлөө</w:t>
      </w:r>
    </w:p>
    <w:p w:rsidR="00151B75" w:rsidRPr="00151B75" w:rsidRDefault="00151B75" w:rsidP="00486AB3">
      <w:pPr>
        <w:widowControl w:val="0"/>
        <w:numPr>
          <w:ilvl w:val="2"/>
          <w:numId w:val="6"/>
        </w:numPr>
        <w:spacing w:after="0" w:line="240" w:lineRule="auto"/>
        <w:ind w:left="1620" w:hanging="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Хүний эрхэд үзүүлэх үр нөлөө</w:t>
      </w:r>
    </w:p>
    <w:p w:rsidR="00151B75" w:rsidRPr="00151B75" w:rsidRDefault="00151B75" w:rsidP="00486AB3">
      <w:pPr>
        <w:widowControl w:val="0"/>
        <w:numPr>
          <w:ilvl w:val="2"/>
          <w:numId w:val="6"/>
        </w:numPr>
        <w:spacing w:after="0" w:line="240" w:lineRule="auto"/>
        <w:ind w:left="1620" w:hanging="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Эдийн засагт үзүүлэх үр нөлөө</w:t>
      </w:r>
    </w:p>
    <w:p w:rsidR="00151B75" w:rsidRPr="00151B75" w:rsidRDefault="00151B75" w:rsidP="00486AB3">
      <w:pPr>
        <w:widowControl w:val="0"/>
        <w:numPr>
          <w:ilvl w:val="2"/>
          <w:numId w:val="6"/>
        </w:numPr>
        <w:spacing w:after="0" w:line="240" w:lineRule="auto"/>
        <w:ind w:left="1620" w:hanging="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Нийгэмд үзүүлэх үр нөлөө</w:t>
      </w:r>
    </w:p>
    <w:p w:rsidR="00151B75" w:rsidRPr="00151B75" w:rsidRDefault="00151B75" w:rsidP="00486AB3">
      <w:pPr>
        <w:widowControl w:val="0"/>
        <w:numPr>
          <w:ilvl w:val="2"/>
          <w:numId w:val="6"/>
        </w:numPr>
        <w:spacing w:after="0" w:line="240" w:lineRule="auto"/>
        <w:ind w:left="1620" w:hanging="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Байгаль орчинд үзүүлэх үр нөлөө</w:t>
      </w:r>
    </w:p>
    <w:p w:rsidR="00151B75" w:rsidRPr="00151B75" w:rsidRDefault="00151B75" w:rsidP="00486AB3">
      <w:pPr>
        <w:widowControl w:val="0"/>
        <w:numPr>
          <w:ilvl w:val="1"/>
          <w:numId w:val="6"/>
        </w:numPr>
        <w:spacing w:after="0" w:line="240" w:lineRule="auto"/>
        <w:ind w:left="900" w:hanging="63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Монгол Улсын Үндсэн хууль, Монгол Улсын олон улсын гэрээ, бусад хууль тогтоомжтой нийцэж байгаа эсэх талаар</w:t>
      </w:r>
    </w:p>
    <w:p w:rsidR="00151B75" w:rsidRPr="00151B75" w:rsidRDefault="00151B75" w:rsidP="00151B75">
      <w:pPr>
        <w:spacing w:after="0" w:line="240" w:lineRule="auto"/>
        <w:ind w:left="900"/>
        <w:contextualSpacing/>
        <w:jc w:val="both"/>
        <w:rPr>
          <w:rFonts w:ascii="Arial" w:hAnsi="Arial" w:cs="Arial"/>
          <w:color w:val="000000" w:themeColor="text1"/>
          <w:sz w:val="24"/>
          <w:szCs w:val="24"/>
        </w:rPr>
      </w:pPr>
    </w:p>
    <w:p w:rsidR="00151B75" w:rsidRPr="00151B75" w:rsidRDefault="00151B75" w:rsidP="00151B75">
      <w:pPr>
        <w:spacing w:after="0" w:line="240" w:lineRule="auto"/>
        <w:jc w:val="both"/>
        <w:rPr>
          <w:rFonts w:ascii="Arial" w:hAnsi="Arial" w:cs="Arial"/>
          <w:i/>
          <w:color w:val="000000" w:themeColor="text1"/>
          <w:sz w:val="24"/>
          <w:szCs w:val="24"/>
        </w:rPr>
      </w:pPr>
      <w:r w:rsidRPr="00151B75">
        <w:rPr>
          <w:rFonts w:ascii="Arial" w:hAnsi="Arial" w:cs="Arial"/>
          <w:i/>
          <w:color w:val="000000" w:themeColor="text1"/>
          <w:sz w:val="24"/>
          <w:szCs w:val="24"/>
        </w:rPr>
        <w:t>ТАВ. Зохицуулалтын хувилбаруудыг харьцуулж дүгнэлт хийх</w:t>
      </w:r>
    </w:p>
    <w:p w:rsidR="00151B75" w:rsidRPr="00151B75" w:rsidRDefault="00151B75" w:rsidP="00151B75">
      <w:pPr>
        <w:spacing w:after="0" w:line="240" w:lineRule="auto"/>
        <w:jc w:val="both"/>
        <w:rPr>
          <w:rFonts w:ascii="Arial" w:hAnsi="Arial" w:cs="Arial"/>
          <w:i/>
          <w:color w:val="000000" w:themeColor="text1"/>
          <w:sz w:val="24"/>
          <w:szCs w:val="24"/>
        </w:rPr>
      </w:pPr>
    </w:p>
    <w:p w:rsidR="00151B75" w:rsidRPr="00151B75" w:rsidRDefault="00151B75" w:rsidP="00151B75">
      <w:pPr>
        <w:spacing w:after="0" w:line="240" w:lineRule="auto"/>
        <w:jc w:val="both"/>
        <w:rPr>
          <w:rFonts w:ascii="Arial" w:hAnsi="Arial" w:cs="Arial"/>
          <w:i/>
          <w:color w:val="000000" w:themeColor="text1"/>
          <w:sz w:val="24"/>
          <w:szCs w:val="24"/>
        </w:rPr>
      </w:pPr>
      <w:r w:rsidRPr="00151B75">
        <w:rPr>
          <w:rFonts w:ascii="Arial" w:hAnsi="Arial" w:cs="Arial"/>
          <w:i/>
          <w:color w:val="000000" w:themeColor="text1"/>
          <w:sz w:val="24"/>
          <w:szCs w:val="24"/>
        </w:rPr>
        <w:t xml:space="preserve">ЗУРГАА. Тухайн зохицуулалтын </w:t>
      </w:r>
      <w:r w:rsidRPr="00151B75">
        <w:rPr>
          <w:rFonts w:ascii="Arial" w:hAnsi="Arial" w:cs="Arial"/>
          <w:i/>
          <w:iCs/>
          <w:color w:val="000000" w:themeColor="text1"/>
          <w:sz w:val="24"/>
          <w:szCs w:val="24"/>
          <w:shd w:val="clear" w:color="auto" w:fill="FFFFFF"/>
        </w:rPr>
        <w:t xml:space="preserve">талаарх </w:t>
      </w:r>
      <w:r w:rsidRPr="00151B75">
        <w:rPr>
          <w:rFonts w:ascii="Arial" w:hAnsi="Arial" w:cs="Arial"/>
          <w:i/>
          <w:color w:val="000000" w:themeColor="text1"/>
          <w:sz w:val="24"/>
          <w:szCs w:val="24"/>
        </w:rPr>
        <w:t>олон улсын болон бусад улсын эрх зүйн зохицуулалтын харьцуулсан судалгаа</w:t>
      </w:r>
    </w:p>
    <w:p w:rsidR="00151B75" w:rsidRPr="00151B75" w:rsidRDefault="00151B75" w:rsidP="00151B75">
      <w:pPr>
        <w:spacing w:after="0" w:line="240" w:lineRule="auto"/>
        <w:jc w:val="both"/>
        <w:rPr>
          <w:rFonts w:ascii="Arial" w:hAnsi="Arial" w:cs="Arial"/>
          <w:i/>
          <w:color w:val="000000" w:themeColor="text1"/>
          <w:sz w:val="24"/>
          <w:szCs w:val="24"/>
        </w:rPr>
      </w:pPr>
    </w:p>
    <w:p w:rsidR="00151B75" w:rsidRPr="00151B75" w:rsidRDefault="00151B75" w:rsidP="00151B75">
      <w:pPr>
        <w:spacing w:after="0" w:line="240" w:lineRule="auto"/>
        <w:jc w:val="both"/>
        <w:rPr>
          <w:rFonts w:ascii="Arial" w:hAnsi="Arial" w:cs="Arial"/>
          <w:i/>
          <w:color w:val="000000" w:themeColor="text1"/>
          <w:sz w:val="24"/>
          <w:szCs w:val="24"/>
        </w:rPr>
      </w:pPr>
      <w:r w:rsidRPr="00151B75">
        <w:rPr>
          <w:rFonts w:ascii="Arial" w:hAnsi="Arial" w:cs="Arial"/>
          <w:i/>
          <w:color w:val="000000" w:themeColor="text1"/>
          <w:sz w:val="24"/>
          <w:szCs w:val="24"/>
        </w:rPr>
        <w:t>ДОЛОО. Зөвлөмж</w:t>
      </w:r>
    </w:p>
    <w:p w:rsidR="00151B75" w:rsidRPr="00151B75" w:rsidRDefault="00151B75" w:rsidP="00151B75">
      <w:pPr>
        <w:spacing w:after="0" w:line="240" w:lineRule="auto"/>
        <w:jc w:val="both"/>
        <w:rPr>
          <w:rFonts w:ascii="Arial" w:hAnsi="Arial" w:cs="Arial"/>
          <w:i/>
          <w:color w:val="000000" w:themeColor="text1"/>
          <w:sz w:val="24"/>
          <w:szCs w:val="24"/>
        </w:rPr>
      </w:pPr>
    </w:p>
    <w:p w:rsidR="00151B75" w:rsidRPr="00151B75" w:rsidRDefault="00151B75" w:rsidP="00151B75">
      <w:pPr>
        <w:spacing w:after="0" w:line="240" w:lineRule="auto"/>
        <w:jc w:val="both"/>
        <w:rPr>
          <w:rFonts w:ascii="Arial" w:hAnsi="Arial" w:cs="Arial"/>
          <w:i/>
          <w:color w:val="000000" w:themeColor="text1"/>
          <w:sz w:val="24"/>
          <w:szCs w:val="24"/>
        </w:rPr>
      </w:pPr>
      <w:r w:rsidRPr="00151B75">
        <w:rPr>
          <w:rFonts w:ascii="Arial" w:hAnsi="Arial" w:cs="Arial"/>
          <w:i/>
          <w:color w:val="000000" w:themeColor="text1"/>
          <w:sz w:val="24"/>
          <w:szCs w:val="24"/>
        </w:rPr>
        <w:t xml:space="preserve">НАЙМ. </w:t>
      </w:r>
      <w:r w:rsidRPr="00151B75">
        <w:rPr>
          <w:rFonts w:ascii="Arial" w:hAnsi="Arial" w:cs="Arial"/>
          <w:i/>
          <w:color w:val="000000" w:themeColor="text1"/>
          <w:sz w:val="24"/>
          <w:szCs w:val="24"/>
          <w:lang w:val="mn-MN"/>
        </w:rPr>
        <w:t xml:space="preserve"> </w:t>
      </w:r>
      <w:r w:rsidRPr="00151B75">
        <w:rPr>
          <w:rFonts w:ascii="Arial" w:hAnsi="Arial" w:cs="Arial"/>
          <w:i/>
          <w:color w:val="000000" w:themeColor="text1"/>
          <w:sz w:val="24"/>
          <w:szCs w:val="24"/>
        </w:rPr>
        <w:t>Эх сурвалж</w:t>
      </w:r>
    </w:p>
    <w:p w:rsidR="00151B75" w:rsidRDefault="00151B75" w:rsidP="00151B75">
      <w:pPr>
        <w:spacing w:after="0" w:line="240" w:lineRule="auto"/>
        <w:jc w:val="both"/>
        <w:rPr>
          <w:rFonts w:ascii="Arial" w:hAnsi="Arial" w:cs="Arial"/>
          <w:i/>
          <w:color w:val="000000" w:themeColor="text1"/>
          <w:sz w:val="24"/>
          <w:szCs w:val="24"/>
        </w:rPr>
      </w:pPr>
      <w:r w:rsidRPr="00151B75">
        <w:rPr>
          <w:rFonts w:ascii="Arial" w:hAnsi="Arial" w:cs="Arial"/>
          <w:i/>
          <w:color w:val="000000" w:themeColor="text1"/>
          <w:sz w:val="24"/>
          <w:szCs w:val="24"/>
        </w:rPr>
        <w:t xml:space="preserve"> </w:t>
      </w:r>
    </w:p>
    <w:p w:rsidR="00151B75" w:rsidRDefault="00151B75" w:rsidP="00151B75">
      <w:pPr>
        <w:pStyle w:val="Heading1b"/>
        <w:tabs>
          <w:tab w:val="left" w:pos="2287"/>
        </w:tabs>
        <w:spacing w:before="0" w:after="0"/>
        <w:ind w:firstLine="720"/>
        <w:rPr>
          <w:rFonts w:ascii="Arial" w:hAnsi="Arial" w:cs="Arial"/>
          <w:color w:val="000000" w:themeColor="text1"/>
          <w:szCs w:val="24"/>
          <w:lang w:val="en-US"/>
        </w:rPr>
      </w:pPr>
      <w:r>
        <w:rPr>
          <w:rFonts w:ascii="Arial" w:hAnsi="Arial" w:cs="Arial"/>
          <w:color w:val="000000" w:themeColor="text1"/>
          <w:szCs w:val="24"/>
          <w:lang w:val="en-US"/>
        </w:rPr>
        <w:tab/>
      </w:r>
    </w:p>
    <w:p w:rsidR="00151B75" w:rsidRDefault="00151B75">
      <w:pPr>
        <w:rPr>
          <w:rFonts w:ascii="Arial" w:eastAsiaTheme="majorEastAsia" w:hAnsi="Arial" w:cs="Arial"/>
          <w:b/>
          <w:bCs/>
          <w:caps/>
          <w:color w:val="000000" w:themeColor="text1"/>
          <w:sz w:val="24"/>
          <w:szCs w:val="24"/>
        </w:rPr>
      </w:pPr>
      <w:r>
        <w:rPr>
          <w:rFonts w:ascii="Arial" w:hAnsi="Arial" w:cs="Arial"/>
          <w:color w:val="000000" w:themeColor="text1"/>
          <w:szCs w:val="24"/>
        </w:rPr>
        <w:br w:type="page"/>
      </w:r>
    </w:p>
    <w:p w:rsidR="00151B75" w:rsidRPr="00151B75" w:rsidRDefault="00151B75" w:rsidP="00151B75">
      <w:pPr>
        <w:pStyle w:val="Heading1b"/>
        <w:tabs>
          <w:tab w:val="left" w:pos="2287"/>
        </w:tabs>
        <w:spacing w:before="0" w:after="0"/>
        <w:ind w:firstLine="720"/>
        <w:jc w:val="center"/>
        <w:rPr>
          <w:rFonts w:ascii="Arial" w:hAnsi="Arial" w:cs="Arial"/>
          <w:color w:val="000000" w:themeColor="text1"/>
          <w:szCs w:val="24"/>
          <w:lang w:val="en-US"/>
        </w:rPr>
      </w:pPr>
      <w:r w:rsidRPr="00151B75">
        <w:rPr>
          <w:rFonts w:ascii="Arial" w:hAnsi="Arial" w:cs="Arial"/>
          <w:color w:val="000000" w:themeColor="text1"/>
          <w:szCs w:val="24"/>
        </w:rPr>
        <w:lastRenderedPageBreak/>
        <w:t>НЭГ. Асуудалд дүн шинжилгээ хийх</w:t>
      </w:r>
    </w:p>
    <w:p w:rsidR="00151B75" w:rsidRPr="00151B75" w:rsidRDefault="00151B75" w:rsidP="00151B75">
      <w:pPr>
        <w:pStyle w:val="Heading1b"/>
        <w:spacing w:before="0" w:after="0"/>
        <w:ind w:firstLine="720"/>
        <w:rPr>
          <w:rFonts w:ascii="Arial" w:hAnsi="Arial" w:cs="Arial"/>
          <w:color w:val="000000" w:themeColor="text1"/>
          <w:szCs w:val="24"/>
          <w:lang w:val="en-US"/>
        </w:rPr>
      </w:pPr>
    </w:p>
    <w:p w:rsidR="00151B75" w:rsidRPr="00151B75" w:rsidRDefault="00151B75" w:rsidP="00486AB3">
      <w:pPr>
        <w:widowControl w:val="0"/>
        <w:numPr>
          <w:ilvl w:val="1"/>
          <w:numId w:val="7"/>
        </w:numPr>
        <w:spacing w:after="0" w:line="240" w:lineRule="auto"/>
        <w:ind w:firstLine="0"/>
        <w:contextualSpacing/>
        <w:jc w:val="both"/>
        <w:rPr>
          <w:rFonts w:ascii="Arial" w:eastAsiaTheme="majorEastAsia" w:hAnsi="Arial" w:cs="Arial"/>
          <w:b/>
          <w:bCs/>
          <w:i/>
          <w:caps/>
          <w:color w:val="000000" w:themeColor="text1"/>
          <w:sz w:val="24"/>
          <w:szCs w:val="24"/>
          <w:lang w:val="mn-MN"/>
        </w:rPr>
      </w:pPr>
      <w:r w:rsidRPr="00151B75">
        <w:rPr>
          <w:rFonts w:ascii="Arial" w:eastAsiaTheme="majorEastAsia" w:hAnsi="Arial" w:cs="Arial"/>
          <w:b/>
          <w:bCs/>
          <w:i/>
          <w:caps/>
          <w:color w:val="000000" w:themeColor="text1"/>
          <w:sz w:val="24"/>
          <w:szCs w:val="24"/>
          <w:lang w:val="mn-MN"/>
        </w:rPr>
        <w:t>Тулгамдаж буй асуудал, түүний цар хүрээ:</w:t>
      </w:r>
    </w:p>
    <w:p w:rsidR="00151B75" w:rsidRPr="00151B75" w:rsidRDefault="00151B75" w:rsidP="00151B75">
      <w:pPr>
        <w:spacing w:after="0" w:line="240" w:lineRule="auto"/>
        <w:ind w:left="720"/>
        <w:contextualSpacing/>
        <w:jc w:val="both"/>
        <w:rPr>
          <w:rFonts w:ascii="Arial" w:eastAsiaTheme="majorEastAsia" w:hAnsi="Arial" w:cs="Arial"/>
          <w:b/>
          <w:bCs/>
          <w:i/>
          <w:caps/>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Нийгмийн даатгалын тогтолцоо нь төр, иргэн, аж ахуйн нэгж байгууллагаас хууль, тогтоомжид заасан хувь хэмжээ, журмын дагуу зохих хэмжээний шимтгэл төлж, улмаар нийгмийн даатгалын сан бүрдүүлж, даатгуулагч нь өндөр наслах, хөдөлмөрийн чадвараа түр буюу урт хугацаагаар алдах, ажилгүй болох, өвчлөх тохиолдолд даатгуулагчид өөрт нь, хэрэв тухайн даатгуулагч нас барвал түүний асрамжид байсан насанд хүрээгүй, хөдөлмөрийн чадваргүй этгээдэд хууль, тогтоомжид заасны дагуу тэтгэвэр, тэтгэмж, төлбөр олгох агуулга бүхий нийгэм, эдийн засгийн шинжтэй цогц арга хэмжээ юм.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pStyle w:val="heading2b"/>
        <w:spacing w:before="0" w:after="0" w:line="240" w:lineRule="auto"/>
        <w:ind w:firstLine="720"/>
        <w:jc w:val="both"/>
        <w:rPr>
          <w:rFonts w:ascii="Arial" w:eastAsia="Arial" w:hAnsi="Arial" w:cs="Arial"/>
          <w:b w:val="0"/>
          <w:bCs w:val="0"/>
          <w:color w:val="000000" w:themeColor="text1"/>
          <w:szCs w:val="24"/>
          <w:lang w:val="en-US"/>
        </w:rPr>
      </w:pPr>
      <w:r w:rsidRPr="00151B75">
        <w:rPr>
          <w:rFonts w:ascii="Arial" w:eastAsia="Arial" w:hAnsi="Arial" w:cs="Arial"/>
          <w:b w:val="0"/>
          <w:bCs w:val="0"/>
          <w:color w:val="000000" w:themeColor="text1"/>
          <w:szCs w:val="24"/>
          <w:lang w:val="en-US"/>
        </w:rPr>
        <w:t xml:space="preserve">Монгол Улсад нийгмийн даатгалын шинэ тогтолцоо бүрдсэн 1995 </w:t>
      </w:r>
      <w:r w:rsidRPr="00151B75">
        <w:rPr>
          <w:rFonts w:ascii="Arial" w:eastAsia="Arial" w:hAnsi="Arial" w:cs="Arial"/>
          <w:b w:val="0"/>
          <w:bCs w:val="0"/>
          <w:color w:val="000000" w:themeColor="text1"/>
          <w:szCs w:val="24"/>
        </w:rPr>
        <w:t xml:space="preserve">оноос </w:t>
      </w:r>
      <w:r w:rsidRPr="00151B75">
        <w:rPr>
          <w:rFonts w:ascii="Arial" w:eastAsia="Arial" w:hAnsi="Arial" w:cs="Arial"/>
          <w:b w:val="0"/>
          <w:bCs w:val="0"/>
          <w:color w:val="000000" w:themeColor="text1"/>
          <w:szCs w:val="24"/>
          <w:lang w:val="en-US"/>
        </w:rPr>
        <w:t xml:space="preserve"> хойш 25 жилийн хугацаа </w:t>
      </w:r>
      <w:r w:rsidRPr="00151B75">
        <w:rPr>
          <w:rFonts w:ascii="Arial" w:eastAsia="Arial" w:hAnsi="Arial" w:cs="Arial"/>
          <w:b w:val="0"/>
          <w:bCs w:val="0"/>
          <w:color w:val="000000" w:themeColor="text1"/>
          <w:szCs w:val="24"/>
        </w:rPr>
        <w:t xml:space="preserve">өнгөрч </w:t>
      </w:r>
      <w:r w:rsidRPr="00151B75">
        <w:rPr>
          <w:rFonts w:ascii="Arial" w:eastAsia="Arial" w:hAnsi="Arial" w:cs="Arial"/>
          <w:b w:val="0"/>
          <w:bCs w:val="0"/>
          <w:color w:val="000000" w:themeColor="text1"/>
          <w:szCs w:val="24"/>
          <w:lang w:val="en-US"/>
        </w:rPr>
        <w:t>байгаа б</w:t>
      </w:r>
      <w:r w:rsidRPr="00151B75">
        <w:rPr>
          <w:rFonts w:ascii="Arial" w:eastAsia="Arial" w:hAnsi="Arial" w:cs="Arial"/>
          <w:b w:val="0"/>
          <w:bCs w:val="0"/>
          <w:color w:val="000000" w:themeColor="text1"/>
          <w:szCs w:val="24"/>
        </w:rPr>
        <w:t>а</w:t>
      </w:r>
      <w:r w:rsidRPr="00151B75">
        <w:rPr>
          <w:rFonts w:ascii="Arial" w:eastAsia="Arial" w:hAnsi="Arial" w:cs="Arial"/>
          <w:b w:val="0"/>
          <w:bCs w:val="0"/>
          <w:color w:val="000000" w:themeColor="text1"/>
          <w:szCs w:val="24"/>
          <w:lang w:val="en-US"/>
        </w:rPr>
        <w:t xml:space="preserve"> энэхүү тогтолцоо нь иргэд болон ажил олгогч эзэд нийгмийн даатгалын шимтгэл төлж тусгай сан бүрдүүлэ</w:t>
      </w:r>
      <w:r w:rsidRPr="00151B75">
        <w:rPr>
          <w:rFonts w:ascii="Arial" w:eastAsia="Arial" w:hAnsi="Arial" w:cs="Arial"/>
          <w:b w:val="0"/>
          <w:bCs w:val="0"/>
          <w:color w:val="000000" w:themeColor="text1"/>
          <w:szCs w:val="24"/>
        </w:rPr>
        <w:t>х</w:t>
      </w:r>
      <w:r w:rsidRPr="00151B75">
        <w:rPr>
          <w:rFonts w:ascii="Arial" w:eastAsia="Arial" w:hAnsi="Arial" w:cs="Arial"/>
          <w:b w:val="0"/>
          <w:bCs w:val="0"/>
          <w:color w:val="000000" w:themeColor="text1"/>
          <w:szCs w:val="24"/>
          <w:lang w:val="en-US"/>
        </w:rPr>
        <w:t xml:space="preserve">, уг сангаас аливаа эрсдэл тохиолдсон даатгуулагчид шимтгэл төлсөн хугацаа, хөдөлмөрийн хөлсний хэмжээнээс хамааралтайгаар тэтгэвэр, тэтгэмж тогтоож олгох харилцааг зохицуулж, эрсдэлийг бууруулах, хохирлыг нөхөх </w:t>
      </w:r>
      <w:r w:rsidRPr="00151B75">
        <w:rPr>
          <w:rFonts w:ascii="Arial" w:eastAsia="Arial" w:hAnsi="Arial" w:cs="Arial"/>
          <w:b w:val="0"/>
          <w:bCs w:val="0"/>
          <w:color w:val="000000" w:themeColor="text1"/>
          <w:szCs w:val="24"/>
        </w:rPr>
        <w:t xml:space="preserve">зорилготой юм. Энэ нь иргэдийн </w:t>
      </w:r>
      <w:r w:rsidRPr="00151B75">
        <w:rPr>
          <w:rFonts w:ascii="Arial" w:eastAsia="Arial" w:hAnsi="Arial" w:cs="Arial"/>
          <w:b w:val="0"/>
          <w:bCs w:val="0"/>
          <w:color w:val="000000" w:themeColor="text1"/>
          <w:szCs w:val="24"/>
          <w:lang w:val="en-US"/>
        </w:rPr>
        <w:t xml:space="preserve"> амьдралын</w:t>
      </w:r>
      <w:r w:rsidRPr="00151B75">
        <w:rPr>
          <w:rFonts w:ascii="Arial" w:eastAsia="Arial" w:hAnsi="Arial" w:cs="Arial"/>
          <w:b w:val="0"/>
          <w:bCs w:val="0"/>
          <w:color w:val="000000" w:themeColor="text1"/>
          <w:szCs w:val="24"/>
        </w:rPr>
        <w:t xml:space="preserve"> баталгаанд сөргөөр </w:t>
      </w:r>
      <w:r w:rsidRPr="00151B75">
        <w:rPr>
          <w:rFonts w:ascii="Arial" w:eastAsia="Arial" w:hAnsi="Arial" w:cs="Arial"/>
          <w:b w:val="0"/>
          <w:bCs w:val="0"/>
          <w:color w:val="000000" w:themeColor="text1"/>
          <w:szCs w:val="24"/>
          <w:lang w:val="en-US"/>
        </w:rPr>
        <w:t>нөлөөлөх нийгмийн шинжтэй эрсдэлээс иргэдий</w:t>
      </w:r>
      <w:r w:rsidRPr="00151B75">
        <w:rPr>
          <w:rFonts w:ascii="Arial" w:eastAsia="Arial" w:hAnsi="Arial" w:cs="Arial"/>
          <w:b w:val="0"/>
          <w:bCs w:val="0"/>
          <w:color w:val="000000" w:themeColor="text1"/>
          <w:szCs w:val="24"/>
        </w:rPr>
        <w:t xml:space="preserve">г </w:t>
      </w:r>
      <w:r w:rsidRPr="00151B75">
        <w:rPr>
          <w:rFonts w:ascii="Arial" w:eastAsia="Arial" w:hAnsi="Arial" w:cs="Arial"/>
          <w:b w:val="0"/>
          <w:bCs w:val="0"/>
          <w:color w:val="000000" w:themeColor="text1"/>
          <w:szCs w:val="24"/>
          <w:lang w:val="en-US"/>
        </w:rPr>
        <w:t>хамгаалах асуудлыг нийгмийн даатгалын тогтолцоогоор дамжуулан шийдвэрлэж</w:t>
      </w:r>
      <w:r w:rsidRPr="00151B75">
        <w:rPr>
          <w:rFonts w:ascii="Arial" w:eastAsia="Arial" w:hAnsi="Arial" w:cs="Arial"/>
          <w:b w:val="0"/>
          <w:bCs w:val="0"/>
          <w:color w:val="000000" w:themeColor="text1"/>
          <w:szCs w:val="24"/>
        </w:rPr>
        <w:t xml:space="preserve"> байна гэсэн үг болно. </w:t>
      </w:r>
      <w:r w:rsidRPr="00151B75">
        <w:rPr>
          <w:rFonts w:ascii="Arial" w:eastAsia="Arial" w:hAnsi="Arial" w:cs="Arial"/>
          <w:b w:val="0"/>
          <w:bCs w:val="0"/>
          <w:color w:val="000000" w:themeColor="text1"/>
          <w:szCs w:val="24"/>
          <w:lang w:val="en-US"/>
        </w:rPr>
        <w:t xml:space="preserve"> </w:t>
      </w:r>
    </w:p>
    <w:p w:rsidR="00151B75" w:rsidRPr="00151B75" w:rsidRDefault="00151B75" w:rsidP="00151B75">
      <w:pPr>
        <w:pStyle w:val="heading2b"/>
        <w:spacing w:before="0" w:after="0" w:line="240" w:lineRule="auto"/>
        <w:ind w:firstLine="720"/>
        <w:jc w:val="both"/>
        <w:rPr>
          <w:rFonts w:ascii="Arial" w:eastAsia="Arial" w:hAnsi="Arial" w:cs="Arial"/>
          <w:b w:val="0"/>
          <w:bCs w:val="0"/>
          <w:color w:val="000000" w:themeColor="text1"/>
          <w:szCs w:val="24"/>
          <w:lang w:val="en-US"/>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Нийгмийн хамгааллын салбар нь нийгмийн хөгжлийн зүй тогтлын дагуу хөгжлийн олон бодит хүчин зүйл болох эдийн засаг, улс төр, соёл, хүн ам зүйгээс хамааран хөгждөг. Монгол Улсын тухайд нийгмийн даатгалын тогтолцоо нь 1990 оноос эхлэн шинэчлэгдэж эхэлсэн. 1995 оноос өмнө тэтгэвэр, тэтгэмжийн </w:t>
      </w:r>
      <w:r w:rsidRPr="00151B75">
        <w:rPr>
          <w:rFonts w:ascii="Arial" w:hAnsi="Arial" w:cs="Arial"/>
          <w:color w:val="000000" w:themeColor="text1"/>
          <w:sz w:val="24"/>
          <w:szCs w:val="24"/>
          <w:lang w:val="mn-MN"/>
        </w:rPr>
        <w:t xml:space="preserve">зардлыг </w:t>
      </w:r>
      <w:r w:rsidRPr="00151B75">
        <w:rPr>
          <w:rFonts w:ascii="Arial" w:hAnsi="Arial" w:cs="Arial"/>
          <w:color w:val="000000" w:themeColor="text1"/>
          <w:sz w:val="24"/>
          <w:szCs w:val="24"/>
        </w:rPr>
        <w:t xml:space="preserve"> төр</w:t>
      </w:r>
      <w:r w:rsidRPr="00151B75">
        <w:rPr>
          <w:rFonts w:ascii="Arial" w:hAnsi="Arial" w:cs="Arial"/>
          <w:color w:val="000000" w:themeColor="text1"/>
          <w:sz w:val="24"/>
          <w:szCs w:val="24"/>
          <w:lang w:val="mn-MN"/>
        </w:rPr>
        <w:t xml:space="preserve">өөс </w:t>
      </w:r>
      <w:r w:rsidRPr="00151B75">
        <w:rPr>
          <w:rFonts w:ascii="Arial" w:hAnsi="Arial" w:cs="Arial"/>
          <w:color w:val="000000" w:themeColor="text1"/>
          <w:sz w:val="24"/>
          <w:szCs w:val="24"/>
        </w:rPr>
        <w:t xml:space="preserve">хариуцаж, улсын төсвөөс </w:t>
      </w:r>
      <w:r w:rsidRPr="00151B75">
        <w:rPr>
          <w:rFonts w:ascii="Arial" w:hAnsi="Arial" w:cs="Arial"/>
          <w:color w:val="000000" w:themeColor="text1"/>
          <w:sz w:val="24"/>
          <w:szCs w:val="24"/>
          <w:lang w:val="mn-MN"/>
        </w:rPr>
        <w:t xml:space="preserve">санхүүжүүлдэг </w:t>
      </w:r>
      <w:r w:rsidRPr="00151B75">
        <w:rPr>
          <w:rFonts w:ascii="Arial" w:hAnsi="Arial" w:cs="Arial"/>
          <w:color w:val="000000" w:themeColor="text1"/>
          <w:sz w:val="24"/>
          <w:szCs w:val="24"/>
        </w:rPr>
        <w:t>байсан б</w:t>
      </w:r>
      <w:r w:rsidRPr="00151B75">
        <w:rPr>
          <w:rFonts w:ascii="Arial" w:hAnsi="Arial" w:cs="Arial"/>
          <w:color w:val="000000" w:themeColor="text1"/>
          <w:sz w:val="24"/>
          <w:szCs w:val="24"/>
          <w:lang w:val="mn-MN"/>
        </w:rPr>
        <w:t xml:space="preserve">ол </w:t>
      </w:r>
      <w:r w:rsidRPr="00151B75">
        <w:rPr>
          <w:rFonts w:ascii="Arial" w:hAnsi="Arial" w:cs="Arial"/>
          <w:color w:val="000000" w:themeColor="text1"/>
          <w:sz w:val="24"/>
          <w:szCs w:val="24"/>
        </w:rPr>
        <w:t>1995 оноос эхлэн тэтгэврийг ажил олгогч, ажилтан буюу даатгуулагчаас төлсөн шимтгэлээ</w:t>
      </w:r>
      <w:r w:rsidRPr="00151B75">
        <w:rPr>
          <w:rFonts w:ascii="Arial" w:hAnsi="Arial" w:cs="Arial"/>
          <w:color w:val="000000" w:themeColor="text1"/>
          <w:sz w:val="24"/>
          <w:szCs w:val="24"/>
          <w:lang w:val="mn-MN"/>
        </w:rPr>
        <w:t>с бүрдсэн сангаас ол</w:t>
      </w:r>
      <w:r w:rsidRPr="00151B75">
        <w:rPr>
          <w:rFonts w:ascii="Arial" w:hAnsi="Arial" w:cs="Arial"/>
          <w:color w:val="000000" w:themeColor="text1"/>
          <w:sz w:val="24"/>
          <w:szCs w:val="24"/>
        </w:rPr>
        <w:t>го</w:t>
      </w:r>
      <w:r w:rsidRPr="00151B75">
        <w:rPr>
          <w:rFonts w:ascii="Arial" w:hAnsi="Arial" w:cs="Arial"/>
          <w:color w:val="000000" w:themeColor="text1"/>
          <w:sz w:val="24"/>
          <w:szCs w:val="24"/>
          <w:lang w:val="mn-MN"/>
        </w:rPr>
        <w:t xml:space="preserve">х </w:t>
      </w:r>
      <w:r w:rsidRPr="00151B75">
        <w:rPr>
          <w:rFonts w:ascii="Arial" w:hAnsi="Arial" w:cs="Arial"/>
          <w:color w:val="000000" w:themeColor="text1"/>
          <w:sz w:val="24"/>
          <w:szCs w:val="24"/>
        </w:rPr>
        <w:t xml:space="preserve"> бол</w:t>
      </w:r>
      <w:r w:rsidRPr="00151B75">
        <w:rPr>
          <w:rFonts w:ascii="Arial" w:hAnsi="Arial" w:cs="Arial"/>
          <w:color w:val="000000" w:themeColor="text1"/>
          <w:sz w:val="24"/>
          <w:szCs w:val="24"/>
          <w:lang w:val="mn-MN"/>
        </w:rPr>
        <w:t>сон.</w:t>
      </w: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rPr>
        <w:t xml:space="preserve">Нийгмийн хамгааллын чиглэлээр </w:t>
      </w:r>
      <w:r w:rsidRPr="00151B75">
        <w:rPr>
          <w:rFonts w:ascii="Arial" w:hAnsi="Arial" w:cs="Arial"/>
          <w:color w:val="000000" w:themeColor="text1"/>
          <w:sz w:val="24"/>
          <w:szCs w:val="24"/>
          <w:lang w:val="mn-MN"/>
        </w:rPr>
        <w:t xml:space="preserve">гарсан </w:t>
      </w:r>
      <w:r w:rsidRPr="00151B75">
        <w:rPr>
          <w:rFonts w:ascii="Arial" w:hAnsi="Arial" w:cs="Arial"/>
          <w:color w:val="000000" w:themeColor="text1"/>
          <w:sz w:val="24"/>
          <w:szCs w:val="24"/>
        </w:rPr>
        <w:t>бодлог</w:t>
      </w:r>
      <w:r w:rsidRPr="00151B75">
        <w:rPr>
          <w:rFonts w:ascii="Arial" w:hAnsi="Arial" w:cs="Arial"/>
          <w:color w:val="000000" w:themeColor="text1"/>
          <w:sz w:val="24"/>
          <w:szCs w:val="24"/>
          <w:lang w:val="mn-MN"/>
        </w:rPr>
        <w:t xml:space="preserve">о, </w:t>
      </w:r>
      <w:r w:rsidRPr="00151B75">
        <w:rPr>
          <w:rFonts w:ascii="Arial" w:hAnsi="Arial" w:cs="Arial"/>
          <w:color w:val="000000" w:themeColor="text1"/>
          <w:sz w:val="24"/>
          <w:szCs w:val="24"/>
        </w:rPr>
        <w:t>хууль</w:t>
      </w:r>
      <w:r w:rsidRPr="00151B75">
        <w:rPr>
          <w:rFonts w:ascii="Arial" w:hAnsi="Arial" w:cs="Arial"/>
          <w:color w:val="000000" w:themeColor="text1"/>
          <w:sz w:val="24"/>
          <w:szCs w:val="24"/>
          <w:lang w:val="mn-MN"/>
        </w:rPr>
        <w:t xml:space="preserve"> тогтоомжийг </w:t>
      </w:r>
      <w:r w:rsidRPr="00151B75">
        <w:rPr>
          <w:rFonts w:ascii="Arial" w:hAnsi="Arial" w:cs="Arial"/>
          <w:color w:val="000000" w:themeColor="text1"/>
          <w:sz w:val="24"/>
          <w:szCs w:val="24"/>
        </w:rPr>
        <w:t xml:space="preserve"> хэрэгжүүлэх ажил</w:t>
      </w:r>
      <w:r w:rsidRPr="00151B75">
        <w:rPr>
          <w:rFonts w:ascii="Arial" w:hAnsi="Arial" w:cs="Arial"/>
          <w:color w:val="000000" w:themeColor="text1"/>
          <w:sz w:val="24"/>
          <w:szCs w:val="24"/>
          <w:lang w:val="mn-MN"/>
        </w:rPr>
        <w:t xml:space="preserve"> 1995 оноос эхлэн өнөөг хүртэл тодорхой хэмжээнд ахиц дэвшил гарсан боловч </w:t>
      </w:r>
      <w:r w:rsidRPr="00151B75">
        <w:rPr>
          <w:rFonts w:ascii="Arial" w:hAnsi="Arial" w:cs="Arial"/>
          <w:color w:val="000000" w:themeColor="text1"/>
          <w:sz w:val="24"/>
          <w:szCs w:val="24"/>
        </w:rPr>
        <w:t>нийгмийн даатгалын мөн чанар</w:t>
      </w:r>
      <w:r w:rsidRPr="00151B75">
        <w:rPr>
          <w:rFonts w:ascii="Arial" w:hAnsi="Arial" w:cs="Arial"/>
          <w:color w:val="000000" w:themeColor="text1"/>
          <w:sz w:val="24"/>
          <w:szCs w:val="24"/>
          <w:lang w:val="mn-MN"/>
        </w:rPr>
        <w:t xml:space="preserve">, ач холбогдлыг </w:t>
      </w:r>
      <w:r w:rsidRPr="00151B75">
        <w:rPr>
          <w:rFonts w:ascii="Arial" w:hAnsi="Arial" w:cs="Arial"/>
          <w:color w:val="000000" w:themeColor="text1"/>
          <w:sz w:val="24"/>
          <w:szCs w:val="24"/>
        </w:rPr>
        <w:t>ойлгох</w:t>
      </w:r>
      <w:r w:rsidRPr="00151B75">
        <w:rPr>
          <w:rFonts w:ascii="Arial" w:hAnsi="Arial" w:cs="Arial"/>
          <w:color w:val="000000" w:themeColor="text1"/>
          <w:sz w:val="24"/>
          <w:szCs w:val="24"/>
          <w:lang w:val="mn-MN"/>
        </w:rPr>
        <w:t xml:space="preserve"> ойлголт </w:t>
      </w:r>
      <w:r w:rsidRPr="00151B75">
        <w:rPr>
          <w:rFonts w:ascii="Arial" w:hAnsi="Arial" w:cs="Arial"/>
          <w:color w:val="000000" w:themeColor="text1"/>
          <w:sz w:val="24"/>
          <w:szCs w:val="24"/>
        </w:rPr>
        <w:t xml:space="preserve"> иргэд, </w:t>
      </w:r>
      <w:r w:rsidRPr="00151B75">
        <w:rPr>
          <w:rFonts w:ascii="Arial" w:hAnsi="Arial" w:cs="Arial"/>
          <w:color w:val="000000" w:themeColor="text1"/>
          <w:sz w:val="24"/>
          <w:szCs w:val="24"/>
          <w:lang w:val="mn-MN"/>
        </w:rPr>
        <w:t xml:space="preserve">ажил олгогч, </w:t>
      </w:r>
      <w:r w:rsidRPr="00151B75">
        <w:rPr>
          <w:rFonts w:ascii="Arial" w:hAnsi="Arial" w:cs="Arial"/>
          <w:color w:val="000000" w:themeColor="text1"/>
          <w:sz w:val="24"/>
          <w:szCs w:val="24"/>
        </w:rPr>
        <w:t xml:space="preserve">аж ахуйн нэгж, байгууллагын удирдлагын дунд хангалтгүй байсаар байна. Энэ </w:t>
      </w:r>
      <w:r w:rsidRPr="00151B75">
        <w:rPr>
          <w:rFonts w:ascii="Arial" w:hAnsi="Arial" w:cs="Arial"/>
          <w:color w:val="000000" w:themeColor="text1"/>
          <w:sz w:val="24"/>
          <w:szCs w:val="24"/>
          <w:lang w:val="mn-MN"/>
        </w:rPr>
        <w:t xml:space="preserve">нь эдийн засгийн нөхцөл байдал, </w:t>
      </w:r>
      <w:r w:rsidRPr="00151B75">
        <w:rPr>
          <w:rFonts w:ascii="Arial" w:hAnsi="Arial" w:cs="Arial"/>
          <w:color w:val="000000" w:themeColor="text1"/>
          <w:sz w:val="24"/>
          <w:szCs w:val="24"/>
        </w:rPr>
        <w:t>ажилгүйдэл, ядуурал</w:t>
      </w:r>
      <w:r w:rsidRPr="00151B75">
        <w:rPr>
          <w:rFonts w:ascii="Arial" w:hAnsi="Arial" w:cs="Arial"/>
          <w:color w:val="000000" w:themeColor="text1"/>
          <w:sz w:val="24"/>
          <w:szCs w:val="24"/>
          <w:lang w:val="mn-MN"/>
        </w:rPr>
        <w:t>тай холбоотой бөгөөд</w:t>
      </w:r>
      <w:r w:rsidRPr="00151B75">
        <w:rPr>
          <w:rFonts w:ascii="Arial" w:hAnsi="Arial" w:cs="Arial"/>
          <w:color w:val="000000" w:themeColor="text1"/>
          <w:sz w:val="24"/>
          <w:szCs w:val="24"/>
        </w:rPr>
        <w:t xml:space="preserve">, </w:t>
      </w:r>
      <w:r w:rsidRPr="00151B75">
        <w:rPr>
          <w:rFonts w:ascii="Arial" w:hAnsi="Arial" w:cs="Arial"/>
          <w:color w:val="000000" w:themeColor="text1"/>
          <w:sz w:val="24"/>
          <w:szCs w:val="24"/>
          <w:lang w:val="mn-MN"/>
        </w:rPr>
        <w:t xml:space="preserve">нийгмийн даатгалын сангаас олгож байгаа </w:t>
      </w:r>
      <w:r w:rsidRPr="00151B75">
        <w:rPr>
          <w:rFonts w:ascii="Arial" w:hAnsi="Arial" w:cs="Arial"/>
          <w:color w:val="000000" w:themeColor="text1"/>
          <w:sz w:val="24"/>
          <w:szCs w:val="24"/>
        </w:rPr>
        <w:t>тэтгэвр</w:t>
      </w:r>
      <w:r w:rsidRPr="00151B75">
        <w:rPr>
          <w:rFonts w:ascii="Arial" w:hAnsi="Arial" w:cs="Arial"/>
          <w:color w:val="000000" w:themeColor="text1"/>
          <w:sz w:val="24"/>
          <w:szCs w:val="24"/>
          <w:lang w:val="mn-MN"/>
        </w:rPr>
        <w:t xml:space="preserve">ийн </w:t>
      </w:r>
      <w:r w:rsidRPr="00151B75">
        <w:rPr>
          <w:rFonts w:ascii="Arial" w:hAnsi="Arial" w:cs="Arial"/>
          <w:color w:val="000000" w:themeColor="text1"/>
          <w:sz w:val="24"/>
          <w:szCs w:val="24"/>
        </w:rPr>
        <w:t xml:space="preserve">хэмжээ нь амьдралын хэрэгцээг хангахгүй, шинэ, хуучин тэтгэврийн зөрүү арилаагүй, </w:t>
      </w:r>
      <w:r w:rsidRPr="00151B75">
        <w:rPr>
          <w:rFonts w:ascii="Arial" w:hAnsi="Arial" w:cs="Arial"/>
          <w:color w:val="000000" w:themeColor="text1"/>
          <w:sz w:val="24"/>
          <w:szCs w:val="24"/>
          <w:lang w:val="mn-MN"/>
        </w:rPr>
        <w:t xml:space="preserve">хөнгөлөлттэй </w:t>
      </w:r>
      <w:r w:rsidRPr="00151B75">
        <w:rPr>
          <w:rFonts w:ascii="Arial" w:hAnsi="Arial" w:cs="Arial"/>
          <w:color w:val="000000" w:themeColor="text1"/>
          <w:sz w:val="24"/>
          <w:szCs w:val="24"/>
        </w:rPr>
        <w:t xml:space="preserve">нөхцөл болзлоор </w:t>
      </w:r>
      <w:r w:rsidRPr="00151B75">
        <w:rPr>
          <w:rFonts w:ascii="Arial" w:hAnsi="Arial" w:cs="Arial"/>
          <w:color w:val="000000" w:themeColor="text1"/>
          <w:sz w:val="24"/>
          <w:szCs w:val="24"/>
          <w:lang w:val="mn-MN"/>
        </w:rPr>
        <w:t xml:space="preserve">эрт </w:t>
      </w:r>
      <w:r w:rsidRPr="00151B75">
        <w:rPr>
          <w:rFonts w:ascii="Arial" w:hAnsi="Arial" w:cs="Arial"/>
          <w:color w:val="000000" w:themeColor="text1"/>
          <w:sz w:val="24"/>
          <w:szCs w:val="24"/>
        </w:rPr>
        <w:t>тэтгэвэрт гаргасан</w:t>
      </w:r>
      <w:r w:rsidRPr="00151B75">
        <w:rPr>
          <w:rFonts w:ascii="Arial" w:hAnsi="Arial" w:cs="Arial"/>
          <w:color w:val="000000" w:themeColor="text1"/>
          <w:sz w:val="24"/>
          <w:szCs w:val="24"/>
          <w:lang w:val="mn-MN"/>
        </w:rPr>
        <w:t xml:space="preserve">, гаргаж байгаа </w:t>
      </w:r>
      <w:r w:rsidRPr="00151B75">
        <w:rPr>
          <w:rFonts w:ascii="Arial" w:hAnsi="Arial" w:cs="Arial"/>
          <w:color w:val="000000" w:themeColor="text1"/>
          <w:sz w:val="24"/>
          <w:szCs w:val="24"/>
        </w:rPr>
        <w:t>зэрэг нь амьжиргааны</w:t>
      </w:r>
      <w:r w:rsidRPr="00151B75">
        <w:rPr>
          <w:rFonts w:ascii="Arial" w:hAnsi="Arial" w:cs="Arial"/>
          <w:color w:val="000000" w:themeColor="text1"/>
          <w:sz w:val="24"/>
          <w:szCs w:val="24"/>
          <w:lang w:val="mn-MN"/>
        </w:rPr>
        <w:t xml:space="preserve"> түвшин</w:t>
      </w:r>
      <w:r w:rsidRPr="00151B75">
        <w:rPr>
          <w:rFonts w:ascii="Arial" w:hAnsi="Arial" w:cs="Arial"/>
          <w:color w:val="000000" w:themeColor="text1"/>
          <w:sz w:val="24"/>
          <w:szCs w:val="24"/>
        </w:rPr>
        <w:t xml:space="preserve"> буурах, орлого багатай эмзэг бүлгийн иргэдийн тоог өсгөн, улмаар эдгээр иргэдийн нийгмийн баталгаа алдагдахад хүргэж байна.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Тэтгэвэр </w:t>
      </w:r>
      <w:r w:rsidRPr="00151B75">
        <w:rPr>
          <w:rFonts w:ascii="Arial" w:hAnsi="Arial" w:cs="Arial"/>
          <w:color w:val="000000" w:themeColor="text1"/>
          <w:sz w:val="24"/>
          <w:szCs w:val="24"/>
          <w:lang w:val="mn-MN"/>
        </w:rPr>
        <w:t>н</w:t>
      </w:r>
      <w:r w:rsidRPr="00151B75">
        <w:rPr>
          <w:rFonts w:ascii="Arial" w:hAnsi="Arial" w:cs="Arial"/>
          <w:color w:val="000000" w:themeColor="text1"/>
          <w:sz w:val="24"/>
          <w:szCs w:val="24"/>
        </w:rPr>
        <w:t xml:space="preserve">ь </w:t>
      </w:r>
      <w:r w:rsidRPr="00151B75">
        <w:rPr>
          <w:rFonts w:ascii="Arial" w:hAnsi="Arial" w:cs="Arial"/>
          <w:color w:val="000000" w:themeColor="text1"/>
          <w:sz w:val="24"/>
          <w:szCs w:val="24"/>
          <w:lang w:val="mn-MN"/>
        </w:rPr>
        <w:t xml:space="preserve">тэтгэвэр авагчийн </w:t>
      </w:r>
      <w:r w:rsidRPr="00151B75">
        <w:rPr>
          <w:rFonts w:ascii="Arial" w:hAnsi="Arial" w:cs="Arial"/>
          <w:color w:val="000000" w:themeColor="text1"/>
          <w:sz w:val="24"/>
          <w:szCs w:val="24"/>
        </w:rPr>
        <w:t>амьжиргаа</w:t>
      </w:r>
      <w:r w:rsidRPr="00151B75">
        <w:rPr>
          <w:rFonts w:ascii="Arial" w:hAnsi="Arial" w:cs="Arial"/>
          <w:color w:val="000000" w:themeColor="text1"/>
          <w:sz w:val="24"/>
          <w:szCs w:val="24"/>
          <w:lang w:val="mn-MN"/>
        </w:rPr>
        <w:t xml:space="preserve">ны баталгааг хангах </w:t>
      </w:r>
      <w:r w:rsidRPr="00151B75">
        <w:rPr>
          <w:rFonts w:ascii="Arial" w:hAnsi="Arial" w:cs="Arial"/>
          <w:color w:val="000000" w:themeColor="text1"/>
          <w:sz w:val="24"/>
          <w:szCs w:val="24"/>
        </w:rPr>
        <w:t xml:space="preserve">хангалттай эх үүсвэр болж чадахгүй байгаа өнөөгийн нөхцөлд нийгмийн даатгалын салбарт давхар даатгал, хувийн даатгал зэрэг олон төрөл, хэлбэрийн шинэ тэтгэврийн даатгалын тогтолцоог нэвтрүүлэх хэрэгцээ шаардлага зүй ёсоор тулгарч байна.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Монгол Улсын нийгмийн даатгалын сан нь даатгалын таван төрөл тус бүрдээ бие даасан сантай ба</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орлогын эх үүсвэр</w:t>
      </w:r>
      <w:r w:rsidRPr="00151B75">
        <w:rPr>
          <w:rFonts w:ascii="Arial" w:hAnsi="Arial" w:cs="Arial"/>
          <w:color w:val="000000" w:themeColor="text1"/>
          <w:sz w:val="24"/>
          <w:szCs w:val="24"/>
          <w:lang w:val="mn-MN"/>
        </w:rPr>
        <w:t xml:space="preserve"> нь дараах байдалтай байна. Үүнд: </w:t>
      </w:r>
    </w:p>
    <w:p w:rsidR="00151B75" w:rsidRPr="00151B75" w:rsidRDefault="00151B75" w:rsidP="00486AB3">
      <w:pPr>
        <w:numPr>
          <w:ilvl w:val="0"/>
          <w:numId w:val="23"/>
        </w:numPr>
        <w:spacing w:after="0" w:line="240" w:lineRule="auto"/>
        <w:ind w:left="720"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Даатгуулагчийн төлсөн нийгмийн даатгалын шимтгэл;</w:t>
      </w:r>
    </w:p>
    <w:p w:rsidR="00151B75" w:rsidRPr="00151B75" w:rsidRDefault="00151B75" w:rsidP="00486AB3">
      <w:pPr>
        <w:numPr>
          <w:ilvl w:val="0"/>
          <w:numId w:val="23"/>
        </w:numPr>
        <w:spacing w:after="0" w:line="240" w:lineRule="auto"/>
        <w:ind w:left="720"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Ажил олгогчийн төлсөн нийгмийн даатгалын шимтгэл;</w:t>
      </w:r>
    </w:p>
    <w:p w:rsidR="00151B75" w:rsidRPr="00151B75" w:rsidRDefault="00151B75" w:rsidP="00486AB3">
      <w:pPr>
        <w:numPr>
          <w:ilvl w:val="0"/>
          <w:numId w:val="23"/>
        </w:numPr>
        <w:spacing w:after="0" w:line="240" w:lineRule="auto"/>
        <w:ind w:left="720"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Сангийн чөлөөт үлдэгдлийг</w:t>
      </w:r>
      <w:r w:rsidRPr="00151B75">
        <w:rPr>
          <w:rFonts w:ascii="Arial" w:hAnsi="Arial" w:cs="Arial"/>
          <w:color w:val="000000" w:themeColor="text1"/>
          <w:sz w:val="24"/>
          <w:szCs w:val="24"/>
          <w:lang w:val="mn-MN"/>
        </w:rPr>
        <w:t xml:space="preserve"> банкинд </w:t>
      </w:r>
      <w:r w:rsidRPr="00151B75">
        <w:rPr>
          <w:rFonts w:ascii="Arial" w:hAnsi="Arial" w:cs="Arial"/>
          <w:color w:val="000000" w:themeColor="text1"/>
          <w:sz w:val="24"/>
          <w:szCs w:val="24"/>
        </w:rPr>
        <w:t>хадгалуулсны хүү;</w:t>
      </w:r>
    </w:p>
    <w:p w:rsidR="00151B75" w:rsidRPr="00151B75" w:rsidRDefault="00151B75" w:rsidP="00486AB3">
      <w:pPr>
        <w:numPr>
          <w:ilvl w:val="0"/>
          <w:numId w:val="23"/>
        </w:numPr>
        <w:spacing w:after="0" w:line="240" w:lineRule="auto"/>
        <w:ind w:left="720"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Нийгмийн даатгалын шимтгэл төлөх хугацаа хэтрүүлсэнд оногдуулсан алданги;</w:t>
      </w:r>
    </w:p>
    <w:p w:rsidR="00151B75" w:rsidRPr="00151B75" w:rsidRDefault="00151B75" w:rsidP="00486AB3">
      <w:pPr>
        <w:numPr>
          <w:ilvl w:val="0"/>
          <w:numId w:val="23"/>
        </w:numPr>
        <w:spacing w:after="0" w:line="240" w:lineRule="auto"/>
        <w:ind w:left="720"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Улсын төвлөрсөн төсвөөс олгох хөрөнгө; </w:t>
      </w:r>
    </w:p>
    <w:p w:rsidR="00151B75" w:rsidRPr="00151B75" w:rsidRDefault="00151B75" w:rsidP="00486AB3">
      <w:pPr>
        <w:numPr>
          <w:ilvl w:val="0"/>
          <w:numId w:val="23"/>
        </w:numPr>
        <w:spacing w:after="0" w:line="240" w:lineRule="auto"/>
        <w:ind w:left="720"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Бусад эх үүсвэрийн орлого;</w:t>
      </w:r>
    </w:p>
    <w:p w:rsidR="00151B75" w:rsidRPr="00151B75" w:rsidRDefault="00151B75" w:rsidP="00151B75">
      <w:pPr>
        <w:spacing w:after="0" w:line="240" w:lineRule="auto"/>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Эдгээр орлогууд нь бүх төрлийн татвараас чөлөөлөгддөг. Тэтгэврийн болон даатгалын сан өөрийн орлогоос гадна улсаас татаас авдаг.</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lang w:val="mn-MN"/>
        </w:rPr>
        <w:t xml:space="preserve">Нийгмийн даатгалын </w:t>
      </w:r>
      <w:r w:rsidRPr="00151B75">
        <w:rPr>
          <w:rFonts w:ascii="Arial" w:hAnsi="Arial" w:cs="Arial"/>
          <w:color w:val="000000" w:themeColor="text1"/>
          <w:sz w:val="24"/>
          <w:szCs w:val="24"/>
        </w:rPr>
        <w:t xml:space="preserve">сангийн орлого, зарлага, </w:t>
      </w:r>
      <w:r w:rsidRPr="00151B75">
        <w:rPr>
          <w:rFonts w:ascii="Arial" w:hAnsi="Arial" w:cs="Arial"/>
          <w:color w:val="000000" w:themeColor="text1"/>
          <w:sz w:val="24"/>
          <w:szCs w:val="24"/>
          <w:lang w:val="mn-MN"/>
        </w:rPr>
        <w:t>нийт тэнцэл</w:t>
      </w:r>
      <w:r w:rsidRPr="00151B75">
        <w:rPr>
          <w:rFonts w:ascii="Arial" w:hAnsi="Arial" w:cs="Arial"/>
          <w:color w:val="000000" w:themeColor="text1"/>
          <w:sz w:val="24"/>
          <w:szCs w:val="24"/>
        </w:rPr>
        <w:t>, улсын төсвөөс авсан</w:t>
      </w:r>
      <w:r w:rsidRPr="00151B75">
        <w:rPr>
          <w:rFonts w:ascii="Arial" w:hAnsi="Arial" w:cs="Arial"/>
          <w:color w:val="000000" w:themeColor="text1"/>
          <w:sz w:val="24"/>
          <w:szCs w:val="24"/>
          <w:lang w:val="mn-MN"/>
        </w:rPr>
        <w:t xml:space="preserve"> татаасын </w:t>
      </w:r>
      <w:r w:rsidRPr="00151B75">
        <w:rPr>
          <w:rFonts w:ascii="Arial" w:hAnsi="Arial" w:cs="Arial"/>
          <w:color w:val="000000" w:themeColor="text1"/>
          <w:sz w:val="24"/>
          <w:szCs w:val="24"/>
        </w:rPr>
        <w:t>хэмжээ</w:t>
      </w:r>
      <w:r w:rsidRPr="00151B75">
        <w:rPr>
          <w:rFonts w:ascii="Arial" w:hAnsi="Arial" w:cs="Arial"/>
          <w:color w:val="000000" w:themeColor="text1"/>
          <w:sz w:val="24"/>
          <w:szCs w:val="24"/>
          <w:lang w:val="mn-MN"/>
        </w:rPr>
        <w:t xml:space="preserve">г </w:t>
      </w:r>
      <w:r w:rsidRPr="00151B75">
        <w:rPr>
          <w:rFonts w:ascii="Arial" w:hAnsi="Arial" w:cs="Arial"/>
          <w:color w:val="000000" w:themeColor="text1"/>
          <w:sz w:val="24"/>
          <w:szCs w:val="24"/>
        </w:rPr>
        <w:t xml:space="preserve">сүүлийн </w:t>
      </w:r>
      <w:r w:rsidRPr="00151B75">
        <w:rPr>
          <w:rFonts w:ascii="Arial" w:hAnsi="Arial" w:cs="Arial"/>
          <w:color w:val="000000" w:themeColor="text1"/>
          <w:sz w:val="24"/>
          <w:szCs w:val="24"/>
          <w:lang w:val="mn-MN"/>
        </w:rPr>
        <w:t>6</w:t>
      </w:r>
      <w:r w:rsidRPr="00151B75">
        <w:rPr>
          <w:rFonts w:ascii="Arial" w:hAnsi="Arial" w:cs="Arial"/>
          <w:color w:val="000000" w:themeColor="text1"/>
          <w:sz w:val="24"/>
          <w:szCs w:val="24"/>
        </w:rPr>
        <w:t xml:space="preserve"> жил</w:t>
      </w:r>
      <w:r w:rsidRPr="00151B75">
        <w:rPr>
          <w:rFonts w:ascii="Arial" w:hAnsi="Arial" w:cs="Arial"/>
          <w:color w:val="000000" w:themeColor="text1"/>
          <w:sz w:val="24"/>
          <w:szCs w:val="24"/>
          <w:lang w:val="mn-MN"/>
        </w:rPr>
        <w:t xml:space="preserve">ээр </w:t>
      </w:r>
      <w:r w:rsidRPr="00151B75">
        <w:rPr>
          <w:rFonts w:ascii="Arial" w:hAnsi="Arial" w:cs="Arial"/>
          <w:color w:val="000000" w:themeColor="text1"/>
          <w:sz w:val="24"/>
          <w:szCs w:val="24"/>
        </w:rPr>
        <w:t>харьцуул</w:t>
      </w:r>
      <w:r w:rsidRPr="00151B75">
        <w:rPr>
          <w:rFonts w:ascii="Arial" w:hAnsi="Arial" w:cs="Arial"/>
          <w:color w:val="000000" w:themeColor="text1"/>
          <w:sz w:val="24"/>
          <w:szCs w:val="24"/>
          <w:lang w:val="mn-MN"/>
        </w:rPr>
        <w:t xml:space="preserve">бал дараах байдалтай байна. Үүнд: </w:t>
      </w: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jc w:val="right"/>
        <w:rPr>
          <w:rFonts w:ascii="Arial" w:hAnsi="Arial" w:cs="Arial"/>
          <w:color w:val="000000" w:themeColor="text1"/>
          <w:sz w:val="24"/>
          <w:szCs w:val="24"/>
          <w:lang w:val="mn-MN"/>
        </w:rPr>
      </w:pPr>
      <w:r w:rsidRPr="00151B75">
        <w:rPr>
          <w:rFonts w:ascii="Arial" w:hAnsi="Arial" w:cs="Arial"/>
          <w:color w:val="000000" w:themeColor="text1"/>
          <w:sz w:val="24"/>
          <w:szCs w:val="24"/>
          <w:lang w:val="mn-MN"/>
        </w:rPr>
        <w:t>Хүснэгт 1</w:t>
      </w:r>
    </w:p>
    <w:tbl>
      <w:tblPr>
        <w:tblStyle w:val="LightGrid-Accent1"/>
        <w:tblW w:w="9346" w:type="dxa"/>
        <w:tblLayout w:type="fixed"/>
        <w:tblLook w:val="0600" w:firstRow="0" w:lastRow="0" w:firstColumn="0" w:lastColumn="0" w:noHBand="1" w:noVBand="1"/>
      </w:tblPr>
      <w:tblGrid>
        <w:gridCol w:w="2542"/>
        <w:gridCol w:w="1134"/>
        <w:gridCol w:w="1417"/>
        <w:gridCol w:w="1134"/>
        <w:gridCol w:w="1134"/>
        <w:gridCol w:w="993"/>
        <w:gridCol w:w="992"/>
      </w:tblGrid>
      <w:tr w:rsidR="00151B75" w:rsidRPr="00151B75" w:rsidTr="00151B75">
        <w:tc>
          <w:tcPr>
            <w:tcW w:w="2542" w:type="dxa"/>
          </w:tcPr>
          <w:p w:rsidR="00151B75" w:rsidRPr="00151B75" w:rsidRDefault="00151B75" w:rsidP="00E52B8A">
            <w:pPr>
              <w:rPr>
                <w:b/>
                <w:color w:val="000000" w:themeColor="text1"/>
              </w:rPr>
            </w:pPr>
            <w:r w:rsidRPr="00151B75">
              <w:rPr>
                <w:b/>
                <w:color w:val="000000" w:themeColor="text1"/>
              </w:rPr>
              <w:t>Үзүүлэлт</w:t>
            </w:r>
            <w:r w:rsidRPr="00151B75">
              <w:rPr>
                <w:b/>
                <w:color w:val="000000" w:themeColor="text1"/>
                <w:lang w:val="mn-MN"/>
              </w:rPr>
              <w:t xml:space="preserve"> </w:t>
            </w:r>
            <w:r w:rsidRPr="00151B75">
              <w:rPr>
                <w:b/>
                <w:color w:val="000000" w:themeColor="text1"/>
              </w:rPr>
              <w:t>/</w:t>
            </w:r>
            <w:r w:rsidRPr="00151B75">
              <w:rPr>
                <w:b/>
                <w:i/>
                <w:color w:val="000000" w:themeColor="text1"/>
              </w:rPr>
              <w:t>тэрбум төгрөгөөр</w:t>
            </w:r>
            <w:r w:rsidRPr="00151B75">
              <w:rPr>
                <w:b/>
                <w:color w:val="000000" w:themeColor="text1"/>
              </w:rPr>
              <w:t>/</w:t>
            </w:r>
          </w:p>
        </w:tc>
        <w:tc>
          <w:tcPr>
            <w:tcW w:w="1134" w:type="dxa"/>
          </w:tcPr>
          <w:p w:rsidR="00151B75" w:rsidRPr="00151B75" w:rsidRDefault="00151B75" w:rsidP="00E52B8A">
            <w:pPr>
              <w:jc w:val="center"/>
              <w:rPr>
                <w:b/>
                <w:color w:val="000000" w:themeColor="text1"/>
              </w:rPr>
            </w:pPr>
            <w:r w:rsidRPr="00151B75">
              <w:rPr>
                <w:b/>
                <w:color w:val="000000" w:themeColor="text1"/>
              </w:rPr>
              <w:t>2015 он</w:t>
            </w:r>
          </w:p>
        </w:tc>
        <w:tc>
          <w:tcPr>
            <w:tcW w:w="1417" w:type="dxa"/>
          </w:tcPr>
          <w:p w:rsidR="00151B75" w:rsidRPr="00151B75" w:rsidRDefault="00151B75" w:rsidP="00E52B8A">
            <w:pPr>
              <w:jc w:val="center"/>
              <w:rPr>
                <w:b/>
                <w:color w:val="000000" w:themeColor="text1"/>
              </w:rPr>
            </w:pPr>
            <w:r w:rsidRPr="00151B75">
              <w:rPr>
                <w:b/>
                <w:color w:val="000000" w:themeColor="text1"/>
              </w:rPr>
              <w:t>2016 он</w:t>
            </w:r>
          </w:p>
        </w:tc>
        <w:tc>
          <w:tcPr>
            <w:tcW w:w="1134" w:type="dxa"/>
          </w:tcPr>
          <w:p w:rsidR="00151B75" w:rsidRPr="00151B75" w:rsidRDefault="00151B75" w:rsidP="00E52B8A">
            <w:pPr>
              <w:jc w:val="center"/>
              <w:rPr>
                <w:b/>
                <w:color w:val="000000" w:themeColor="text1"/>
              </w:rPr>
            </w:pPr>
            <w:r w:rsidRPr="00151B75">
              <w:rPr>
                <w:b/>
                <w:color w:val="000000" w:themeColor="text1"/>
              </w:rPr>
              <w:t>2017</w:t>
            </w:r>
            <w:r>
              <w:rPr>
                <w:b/>
                <w:color w:val="000000" w:themeColor="text1"/>
              </w:rPr>
              <w:t xml:space="preserve"> </w:t>
            </w:r>
            <w:r w:rsidRPr="00151B75">
              <w:rPr>
                <w:b/>
                <w:color w:val="000000" w:themeColor="text1"/>
                <w:lang w:val="mn-MN"/>
              </w:rPr>
              <w:t>он</w:t>
            </w:r>
            <w:r w:rsidRPr="00151B75">
              <w:rPr>
                <w:b/>
                <w:color w:val="000000" w:themeColor="text1"/>
              </w:rPr>
              <w:t xml:space="preserve"> </w:t>
            </w:r>
          </w:p>
        </w:tc>
        <w:tc>
          <w:tcPr>
            <w:tcW w:w="1134" w:type="dxa"/>
          </w:tcPr>
          <w:p w:rsidR="00151B75" w:rsidRPr="00151B75" w:rsidRDefault="00151B75" w:rsidP="00E52B8A">
            <w:pPr>
              <w:jc w:val="center"/>
              <w:rPr>
                <w:b/>
                <w:color w:val="000000" w:themeColor="text1"/>
              </w:rPr>
            </w:pPr>
            <w:r w:rsidRPr="00151B75">
              <w:rPr>
                <w:b/>
                <w:color w:val="000000" w:themeColor="text1"/>
              </w:rPr>
              <w:t>201</w:t>
            </w:r>
            <w:r w:rsidRPr="00151B75">
              <w:rPr>
                <w:b/>
                <w:color w:val="000000" w:themeColor="text1"/>
                <w:lang w:val="mn-MN"/>
              </w:rPr>
              <w:t>8</w:t>
            </w:r>
            <w:r w:rsidRPr="00151B75">
              <w:rPr>
                <w:b/>
                <w:color w:val="000000" w:themeColor="text1"/>
              </w:rPr>
              <w:t xml:space="preserve"> он</w:t>
            </w:r>
          </w:p>
        </w:tc>
        <w:tc>
          <w:tcPr>
            <w:tcW w:w="993" w:type="dxa"/>
          </w:tcPr>
          <w:p w:rsidR="00151B75" w:rsidRPr="00151B75" w:rsidRDefault="00151B75" w:rsidP="00E52B8A">
            <w:pPr>
              <w:jc w:val="center"/>
              <w:rPr>
                <w:b/>
                <w:color w:val="000000" w:themeColor="text1"/>
              </w:rPr>
            </w:pPr>
            <w:r w:rsidRPr="00151B75">
              <w:rPr>
                <w:b/>
                <w:color w:val="000000" w:themeColor="text1"/>
              </w:rPr>
              <w:t>201</w:t>
            </w:r>
            <w:r w:rsidRPr="00151B75">
              <w:rPr>
                <w:b/>
                <w:color w:val="000000" w:themeColor="text1"/>
                <w:lang w:val="mn-MN"/>
              </w:rPr>
              <w:t>9</w:t>
            </w:r>
            <w:r w:rsidRPr="00151B75">
              <w:rPr>
                <w:b/>
                <w:color w:val="000000" w:themeColor="text1"/>
              </w:rPr>
              <w:t xml:space="preserve"> он</w:t>
            </w:r>
          </w:p>
        </w:tc>
        <w:tc>
          <w:tcPr>
            <w:tcW w:w="992" w:type="dxa"/>
          </w:tcPr>
          <w:p w:rsidR="00151B75" w:rsidRPr="00151B75" w:rsidRDefault="00151B75" w:rsidP="00E52B8A">
            <w:pPr>
              <w:jc w:val="center"/>
              <w:rPr>
                <w:b/>
                <w:color w:val="000000" w:themeColor="text1"/>
              </w:rPr>
            </w:pPr>
            <w:r w:rsidRPr="00151B75">
              <w:rPr>
                <w:b/>
                <w:color w:val="000000" w:themeColor="text1"/>
              </w:rPr>
              <w:t>20</w:t>
            </w:r>
            <w:r w:rsidRPr="00151B75">
              <w:rPr>
                <w:b/>
                <w:color w:val="000000" w:themeColor="text1"/>
                <w:lang w:val="mn-MN"/>
              </w:rPr>
              <w:t>20 он</w:t>
            </w:r>
            <w:r w:rsidRPr="00151B75">
              <w:rPr>
                <w:b/>
                <w:color w:val="000000" w:themeColor="text1"/>
              </w:rPr>
              <w:t xml:space="preserve"> </w:t>
            </w:r>
          </w:p>
        </w:tc>
      </w:tr>
      <w:tr w:rsidR="00151B75" w:rsidRPr="00151B75" w:rsidTr="00151B75">
        <w:tc>
          <w:tcPr>
            <w:tcW w:w="2542" w:type="dxa"/>
          </w:tcPr>
          <w:p w:rsidR="00151B75" w:rsidRPr="00151B75" w:rsidRDefault="00151B75" w:rsidP="00E52B8A">
            <w:pPr>
              <w:rPr>
                <w:color w:val="000000" w:themeColor="text1"/>
              </w:rPr>
            </w:pPr>
            <w:r w:rsidRPr="00151B75">
              <w:rPr>
                <w:color w:val="000000" w:themeColor="text1"/>
              </w:rPr>
              <w:t>Сангуудын орлого</w:t>
            </w:r>
          </w:p>
        </w:tc>
        <w:tc>
          <w:tcPr>
            <w:tcW w:w="1134" w:type="dxa"/>
          </w:tcPr>
          <w:p w:rsidR="00151B75" w:rsidRPr="00151B75" w:rsidRDefault="00151B75" w:rsidP="00E52B8A">
            <w:pPr>
              <w:jc w:val="center"/>
              <w:rPr>
                <w:color w:val="000000" w:themeColor="text1"/>
                <w:lang w:val="mn-MN"/>
              </w:rPr>
            </w:pPr>
            <w:r w:rsidRPr="00151B75">
              <w:rPr>
                <w:color w:val="000000" w:themeColor="text1"/>
              </w:rPr>
              <w:t>1,187.9</w:t>
            </w:r>
          </w:p>
        </w:tc>
        <w:tc>
          <w:tcPr>
            <w:tcW w:w="1417" w:type="dxa"/>
          </w:tcPr>
          <w:p w:rsidR="00151B75" w:rsidRPr="00151B75" w:rsidRDefault="00151B75" w:rsidP="00E52B8A">
            <w:pPr>
              <w:jc w:val="center"/>
              <w:rPr>
                <w:color w:val="000000" w:themeColor="text1"/>
              </w:rPr>
            </w:pPr>
            <w:r w:rsidRPr="00151B75">
              <w:rPr>
                <w:color w:val="000000" w:themeColor="text1"/>
              </w:rPr>
              <w:t>1,</w:t>
            </w:r>
            <w:r w:rsidRPr="00151B75">
              <w:rPr>
                <w:color w:val="000000" w:themeColor="text1"/>
                <w:lang w:val="mn-MN"/>
              </w:rPr>
              <w:t>314</w:t>
            </w:r>
            <w:r w:rsidRPr="00151B75">
              <w:rPr>
                <w:color w:val="000000" w:themeColor="text1"/>
              </w:rPr>
              <w:t>.</w:t>
            </w:r>
            <w:r w:rsidRPr="00151B75">
              <w:rPr>
                <w:color w:val="000000" w:themeColor="text1"/>
                <w:lang w:val="mn-MN"/>
              </w:rPr>
              <w:t>6</w:t>
            </w:r>
          </w:p>
        </w:tc>
        <w:tc>
          <w:tcPr>
            <w:tcW w:w="1134" w:type="dxa"/>
          </w:tcPr>
          <w:p w:rsidR="00151B75" w:rsidRPr="00151B75" w:rsidRDefault="00151B75" w:rsidP="00E52B8A">
            <w:pPr>
              <w:jc w:val="center"/>
              <w:rPr>
                <w:color w:val="000000" w:themeColor="text1"/>
              </w:rPr>
            </w:pPr>
            <w:r w:rsidRPr="00151B75">
              <w:rPr>
                <w:color w:val="000000" w:themeColor="text1"/>
              </w:rPr>
              <w:t>1,</w:t>
            </w:r>
            <w:r w:rsidRPr="00151B75">
              <w:rPr>
                <w:color w:val="000000" w:themeColor="text1"/>
                <w:lang w:val="mn-MN"/>
              </w:rPr>
              <w:t>412</w:t>
            </w:r>
            <w:r w:rsidRPr="00151B75">
              <w:rPr>
                <w:color w:val="000000" w:themeColor="text1"/>
              </w:rPr>
              <w:t>.</w:t>
            </w:r>
            <w:r w:rsidRPr="00151B75">
              <w:rPr>
                <w:color w:val="000000" w:themeColor="text1"/>
                <w:lang w:val="mn-MN"/>
              </w:rPr>
              <w:t>6</w:t>
            </w:r>
          </w:p>
        </w:tc>
        <w:tc>
          <w:tcPr>
            <w:tcW w:w="1134" w:type="dxa"/>
          </w:tcPr>
          <w:p w:rsidR="00151B75" w:rsidRPr="00151B75" w:rsidRDefault="00151B75" w:rsidP="00E52B8A">
            <w:pPr>
              <w:jc w:val="center"/>
              <w:rPr>
                <w:color w:val="000000" w:themeColor="text1"/>
              </w:rPr>
            </w:pPr>
            <w:r w:rsidRPr="00151B75">
              <w:rPr>
                <w:color w:val="000000" w:themeColor="text1"/>
              </w:rPr>
              <w:t>1480.2</w:t>
            </w:r>
          </w:p>
        </w:tc>
        <w:tc>
          <w:tcPr>
            <w:tcW w:w="993" w:type="dxa"/>
          </w:tcPr>
          <w:p w:rsidR="00151B75" w:rsidRPr="00151B75" w:rsidRDefault="00151B75" w:rsidP="00E52B8A">
            <w:pPr>
              <w:jc w:val="center"/>
              <w:rPr>
                <w:color w:val="000000" w:themeColor="text1"/>
              </w:rPr>
            </w:pPr>
            <w:r w:rsidRPr="00151B75">
              <w:rPr>
                <w:color w:val="000000" w:themeColor="text1"/>
              </w:rPr>
              <w:t>1879.5</w:t>
            </w:r>
          </w:p>
        </w:tc>
        <w:tc>
          <w:tcPr>
            <w:tcW w:w="992" w:type="dxa"/>
          </w:tcPr>
          <w:p w:rsidR="00151B75" w:rsidRPr="00151B75" w:rsidRDefault="00151B75" w:rsidP="00E52B8A">
            <w:pPr>
              <w:jc w:val="center"/>
              <w:rPr>
                <w:color w:val="000000" w:themeColor="text1"/>
              </w:rPr>
            </w:pPr>
            <w:r w:rsidRPr="00151B75">
              <w:rPr>
                <w:color w:val="000000" w:themeColor="text1"/>
                <w:lang w:val="mn-MN"/>
              </w:rPr>
              <w:t>1,8</w:t>
            </w:r>
            <w:r w:rsidRPr="00151B75">
              <w:rPr>
                <w:color w:val="000000" w:themeColor="text1"/>
              </w:rPr>
              <w:t>11.1</w:t>
            </w:r>
          </w:p>
        </w:tc>
      </w:tr>
      <w:tr w:rsidR="00151B75" w:rsidRPr="00151B75" w:rsidTr="00151B75">
        <w:tc>
          <w:tcPr>
            <w:tcW w:w="2542" w:type="dxa"/>
          </w:tcPr>
          <w:p w:rsidR="00151B75" w:rsidRPr="00151B75" w:rsidRDefault="00151B75" w:rsidP="00E52B8A">
            <w:pPr>
              <w:rPr>
                <w:color w:val="000000" w:themeColor="text1"/>
              </w:rPr>
            </w:pPr>
            <w:r w:rsidRPr="00151B75">
              <w:rPr>
                <w:color w:val="000000" w:themeColor="text1"/>
              </w:rPr>
              <w:t>Сангуудын зарлага</w:t>
            </w:r>
          </w:p>
        </w:tc>
        <w:tc>
          <w:tcPr>
            <w:tcW w:w="1134" w:type="dxa"/>
          </w:tcPr>
          <w:p w:rsidR="00151B75" w:rsidRPr="00151B75" w:rsidRDefault="00151B75" w:rsidP="00E52B8A">
            <w:pPr>
              <w:jc w:val="center"/>
              <w:rPr>
                <w:color w:val="000000" w:themeColor="text1"/>
                <w:lang w:val="mn-MN"/>
              </w:rPr>
            </w:pPr>
            <w:r w:rsidRPr="00151B75">
              <w:rPr>
                <w:color w:val="000000" w:themeColor="text1"/>
              </w:rPr>
              <w:t>1,541.4</w:t>
            </w:r>
          </w:p>
        </w:tc>
        <w:tc>
          <w:tcPr>
            <w:tcW w:w="1417" w:type="dxa"/>
          </w:tcPr>
          <w:p w:rsidR="00151B75" w:rsidRPr="00151B75" w:rsidRDefault="00151B75" w:rsidP="00E52B8A">
            <w:pPr>
              <w:jc w:val="center"/>
              <w:rPr>
                <w:color w:val="000000" w:themeColor="text1"/>
              </w:rPr>
            </w:pPr>
            <w:r w:rsidRPr="00151B75">
              <w:rPr>
                <w:color w:val="000000" w:themeColor="text1"/>
              </w:rPr>
              <w:t>1,7</w:t>
            </w:r>
            <w:r w:rsidRPr="00151B75">
              <w:rPr>
                <w:color w:val="000000" w:themeColor="text1"/>
                <w:lang w:val="mn-MN"/>
              </w:rPr>
              <w:t>20</w:t>
            </w:r>
            <w:r w:rsidRPr="00151B75">
              <w:rPr>
                <w:color w:val="000000" w:themeColor="text1"/>
              </w:rPr>
              <w:t>.</w:t>
            </w:r>
            <w:r w:rsidRPr="00151B75">
              <w:rPr>
                <w:color w:val="000000" w:themeColor="text1"/>
                <w:lang w:val="mn-MN"/>
              </w:rPr>
              <w:t>6</w:t>
            </w:r>
          </w:p>
        </w:tc>
        <w:tc>
          <w:tcPr>
            <w:tcW w:w="1134" w:type="dxa"/>
          </w:tcPr>
          <w:p w:rsidR="00151B75" w:rsidRPr="00151B75" w:rsidRDefault="00151B75" w:rsidP="00E52B8A">
            <w:pPr>
              <w:jc w:val="center"/>
              <w:rPr>
                <w:color w:val="000000" w:themeColor="text1"/>
              </w:rPr>
            </w:pPr>
            <w:r w:rsidRPr="00151B75">
              <w:rPr>
                <w:color w:val="000000" w:themeColor="text1"/>
              </w:rPr>
              <w:t>1,8</w:t>
            </w:r>
            <w:r w:rsidRPr="00151B75">
              <w:rPr>
                <w:color w:val="000000" w:themeColor="text1"/>
                <w:lang w:val="mn-MN"/>
              </w:rPr>
              <w:t>91</w:t>
            </w:r>
            <w:r w:rsidRPr="00151B75">
              <w:rPr>
                <w:color w:val="000000" w:themeColor="text1"/>
              </w:rPr>
              <w:t>.</w:t>
            </w:r>
            <w:r w:rsidRPr="00151B75">
              <w:rPr>
                <w:color w:val="000000" w:themeColor="text1"/>
                <w:lang w:val="mn-MN"/>
              </w:rPr>
              <w:t>8</w:t>
            </w:r>
          </w:p>
        </w:tc>
        <w:tc>
          <w:tcPr>
            <w:tcW w:w="1134" w:type="dxa"/>
          </w:tcPr>
          <w:p w:rsidR="00151B75" w:rsidRPr="00151B75" w:rsidRDefault="00151B75" w:rsidP="00E52B8A">
            <w:pPr>
              <w:jc w:val="center"/>
              <w:rPr>
                <w:color w:val="000000" w:themeColor="text1"/>
              </w:rPr>
            </w:pPr>
            <w:r w:rsidRPr="00151B75">
              <w:rPr>
                <w:color w:val="000000" w:themeColor="text1"/>
              </w:rPr>
              <w:t>1814.6</w:t>
            </w:r>
          </w:p>
        </w:tc>
        <w:tc>
          <w:tcPr>
            <w:tcW w:w="993" w:type="dxa"/>
          </w:tcPr>
          <w:p w:rsidR="00151B75" w:rsidRPr="00151B75" w:rsidRDefault="00151B75" w:rsidP="00E52B8A">
            <w:pPr>
              <w:jc w:val="center"/>
              <w:rPr>
                <w:color w:val="000000" w:themeColor="text1"/>
              </w:rPr>
            </w:pPr>
            <w:r w:rsidRPr="00151B75">
              <w:rPr>
                <w:color w:val="000000" w:themeColor="text1"/>
              </w:rPr>
              <w:t>2062.2</w:t>
            </w:r>
          </w:p>
        </w:tc>
        <w:tc>
          <w:tcPr>
            <w:tcW w:w="992" w:type="dxa"/>
          </w:tcPr>
          <w:p w:rsidR="00151B75" w:rsidRPr="00151B75" w:rsidRDefault="00151B75" w:rsidP="00E52B8A">
            <w:pPr>
              <w:jc w:val="center"/>
              <w:rPr>
                <w:color w:val="000000" w:themeColor="text1"/>
              </w:rPr>
            </w:pPr>
            <w:r w:rsidRPr="00151B75">
              <w:rPr>
                <w:color w:val="000000" w:themeColor="text1"/>
              </w:rPr>
              <w:t>2494.0</w:t>
            </w:r>
          </w:p>
        </w:tc>
      </w:tr>
      <w:tr w:rsidR="00151B75" w:rsidRPr="00151B75" w:rsidTr="00151B75">
        <w:tc>
          <w:tcPr>
            <w:tcW w:w="2542" w:type="dxa"/>
          </w:tcPr>
          <w:p w:rsidR="00151B75" w:rsidRPr="00151B75" w:rsidRDefault="00151B75" w:rsidP="00E52B8A">
            <w:pPr>
              <w:rPr>
                <w:color w:val="000000" w:themeColor="text1"/>
                <w:lang w:val="mn-MN"/>
              </w:rPr>
            </w:pPr>
            <w:r w:rsidRPr="00151B75">
              <w:rPr>
                <w:color w:val="000000" w:themeColor="text1"/>
              </w:rPr>
              <w:t>Улсын төсвөөс олгох татаас</w:t>
            </w:r>
            <w:r w:rsidRPr="00151B75">
              <w:rPr>
                <w:color w:val="000000" w:themeColor="text1"/>
                <w:lang w:val="mn-MN"/>
              </w:rPr>
              <w:t xml:space="preserve"> болон алдагдлын нийт дүн </w:t>
            </w:r>
          </w:p>
        </w:tc>
        <w:tc>
          <w:tcPr>
            <w:tcW w:w="1134" w:type="dxa"/>
          </w:tcPr>
          <w:p w:rsidR="00151B75" w:rsidRPr="00151B75" w:rsidRDefault="00151B75" w:rsidP="00E52B8A">
            <w:pPr>
              <w:jc w:val="center"/>
              <w:rPr>
                <w:color w:val="000000" w:themeColor="text1"/>
                <w:lang w:val="mn-MN"/>
              </w:rPr>
            </w:pPr>
            <w:r w:rsidRPr="00151B75">
              <w:rPr>
                <w:color w:val="000000" w:themeColor="text1"/>
              </w:rPr>
              <w:t>292.6</w:t>
            </w:r>
          </w:p>
        </w:tc>
        <w:tc>
          <w:tcPr>
            <w:tcW w:w="1417" w:type="dxa"/>
          </w:tcPr>
          <w:p w:rsidR="00151B75" w:rsidRPr="00151B75" w:rsidRDefault="00151B75" w:rsidP="00E52B8A">
            <w:pPr>
              <w:jc w:val="center"/>
              <w:rPr>
                <w:color w:val="000000" w:themeColor="text1"/>
              </w:rPr>
            </w:pPr>
            <w:r w:rsidRPr="00151B75">
              <w:rPr>
                <w:color w:val="000000" w:themeColor="text1"/>
              </w:rPr>
              <w:t>494.9</w:t>
            </w:r>
          </w:p>
        </w:tc>
        <w:tc>
          <w:tcPr>
            <w:tcW w:w="1134" w:type="dxa"/>
          </w:tcPr>
          <w:p w:rsidR="00151B75" w:rsidRPr="00151B75" w:rsidRDefault="00151B75" w:rsidP="00E52B8A">
            <w:pPr>
              <w:jc w:val="center"/>
              <w:rPr>
                <w:color w:val="000000" w:themeColor="text1"/>
              </w:rPr>
            </w:pPr>
            <w:r w:rsidRPr="00151B75">
              <w:rPr>
                <w:color w:val="000000" w:themeColor="text1"/>
              </w:rPr>
              <w:t>587.3</w:t>
            </w:r>
          </w:p>
        </w:tc>
        <w:tc>
          <w:tcPr>
            <w:tcW w:w="1134" w:type="dxa"/>
          </w:tcPr>
          <w:p w:rsidR="00151B75" w:rsidRPr="00151B75" w:rsidRDefault="00151B75" w:rsidP="00E52B8A">
            <w:pPr>
              <w:jc w:val="center"/>
              <w:rPr>
                <w:color w:val="000000" w:themeColor="text1"/>
                <w:lang w:val="mn-MN"/>
              </w:rPr>
            </w:pPr>
            <w:r w:rsidRPr="00151B75">
              <w:rPr>
                <w:color w:val="000000" w:themeColor="text1"/>
                <w:lang w:val="mn-MN"/>
              </w:rPr>
              <w:t>609.7</w:t>
            </w:r>
          </w:p>
        </w:tc>
        <w:tc>
          <w:tcPr>
            <w:tcW w:w="993" w:type="dxa"/>
          </w:tcPr>
          <w:p w:rsidR="00151B75" w:rsidRPr="00151B75" w:rsidRDefault="00151B75" w:rsidP="00E52B8A">
            <w:pPr>
              <w:jc w:val="center"/>
              <w:rPr>
                <w:color w:val="000000" w:themeColor="text1"/>
                <w:lang w:val="mn-MN"/>
              </w:rPr>
            </w:pPr>
            <w:r w:rsidRPr="00151B75">
              <w:rPr>
                <w:color w:val="000000" w:themeColor="text1"/>
                <w:lang w:val="mn-MN"/>
              </w:rPr>
              <w:t>605.4</w:t>
            </w:r>
          </w:p>
        </w:tc>
        <w:tc>
          <w:tcPr>
            <w:tcW w:w="992" w:type="dxa"/>
          </w:tcPr>
          <w:p w:rsidR="00151B75" w:rsidRPr="00151B75" w:rsidRDefault="00151B75" w:rsidP="00E52B8A">
            <w:pPr>
              <w:jc w:val="center"/>
              <w:rPr>
                <w:color w:val="000000" w:themeColor="text1"/>
                <w:lang w:val="mn-MN"/>
              </w:rPr>
            </w:pPr>
            <w:r w:rsidRPr="00151B75">
              <w:rPr>
                <w:color w:val="000000" w:themeColor="text1"/>
                <w:lang w:val="mn-MN"/>
              </w:rPr>
              <w:t>399.4</w:t>
            </w:r>
          </w:p>
        </w:tc>
      </w:tr>
      <w:tr w:rsidR="00151B75" w:rsidRPr="00151B75" w:rsidTr="00151B75">
        <w:tc>
          <w:tcPr>
            <w:tcW w:w="2542" w:type="dxa"/>
          </w:tcPr>
          <w:p w:rsidR="00151B75" w:rsidRPr="00151B75" w:rsidRDefault="00151B75" w:rsidP="00E52B8A">
            <w:pPr>
              <w:rPr>
                <w:color w:val="000000" w:themeColor="text1"/>
                <w:lang w:val="mn-MN"/>
              </w:rPr>
            </w:pPr>
            <w:r w:rsidRPr="00151B75">
              <w:rPr>
                <w:color w:val="000000" w:themeColor="text1"/>
              </w:rPr>
              <w:t>Сангуудын нийт тэнцэл</w:t>
            </w:r>
            <w:r w:rsidRPr="00151B75">
              <w:rPr>
                <w:color w:val="000000" w:themeColor="text1"/>
                <w:lang w:val="mn-MN"/>
              </w:rPr>
              <w:t xml:space="preserve"> /татаасыг оруулахгүйгээр/</w:t>
            </w:r>
          </w:p>
        </w:tc>
        <w:tc>
          <w:tcPr>
            <w:tcW w:w="1134" w:type="dxa"/>
          </w:tcPr>
          <w:p w:rsidR="00151B75" w:rsidRPr="00151B75" w:rsidRDefault="00151B75" w:rsidP="00E52B8A">
            <w:pPr>
              <w:jc w:val="center"/>
              <w:rPr>
                <w:color w:val="000000" w:themeColor="text1"/>
                <w:lang w:val="mn-MN"/>
              </w:rPr>
            </w:pPr>
            <w:r w:rsidRPr="00151B75">
              <w:rPr>
                <w:color w:val="000000" w:themeColor="text1"/>
              </w:rPr>
              <w:t>-</w:t>
            </w:r>
            <w:r w:rsidRPr="00151B75">
              <w:rPr>
                <w:color w:val="000000" w:themeColor="text1"/>
                <w:lang w:val="mn-MN"/>
              </w:rPr>
              <w:t>353</w:t>
            </w:r>
            <w:r w:rsidRPr="00151B75">
              <w:rPr>
                <w:color w:val="000000" w:themeColor="text1"/>
              </w:rPr>
              <w:t>.</w:t>
            </w:r>
            <w:r w:rsidRPr="00151B75">
              <w:rPr>
                <w:color w:val="000000" w:themeColor="text1"/>
                <w:lang w:val="mn-MN"/>
              </w:rPr>
              <w:t>5</w:t>
            </w:r>
          </w:p>
        </w:tc>
        <w:tc>
          <w:tcPr>
            <w:tcW w:w="1417" w:type="dxa"/>
          </w:tcPr>
          <w:p w:rsidR="00151B75" w:rsidRPr="00151B75" w:rsidRDefault="00151B75" w:rsidP="00E52B8A">
            <w:pPr>
              <w:jc w:val="center"/>
              <w:rPr>
                <w:color w:val="000000" w:themeColor="text1"/>
              </w:rPr>
            </w:pPr>
            <w:r w:rsidRPr="00151B75">
              <w:rPr>
                <w:color w:val="000000" w:themeColor="text1"/>
              </w:rPr>
              <w:t>-</w:t>
            </w:r>
            <w:r w:rsidRPr="00151B75">
              <w:rPr>
                <w:color w:val="000000" w:themeColor="text1"/>
                <w:lang w:val="mn-MN"/>
              </w:rPr>
              <w:t>406.0</w:t>
            </w:r>
          </w:p>
        </w:tc>
        <w:tc>
          <w:tcPr>
            <w:tcW w:w="1134" w:type="dxa"/>
          </w:tcPr>
          <w:p w:rsidR="00151B75" w:rsidRPr="00151B75" w:rsidRDefault="00151B75" w:rsidP="00E52B8A">
            <w:pPr>
              <w:jc w:val="center"/>
              <w:rPr>
                <w:color w:val="000000" w:themeColor="text1"/>
              </w:rPr>
            </w:pPr>
            <w:r w:rsidRPr="00151B75">
              <w:rPr>
                <w:color w:val="000000" w:themeColor="text1"/>
              </w:rPr>
              <w:t>-</w:t>
            </w:r>
            <w:r w:rsidRPr="00151B75">
              <w:rPr>
                <w:color w:val="000000" w:themeColor="text1"/>
                <w:lang w:val="mn-MN"/>
              </w:rPr>
              <w:t>479</w:t>
            </w:r>
            <w:r w:rsidRPr="00151B75">
              <w:rPr>
                <w:color w:val="000000" w:themeColor="text1"/>
              </w:rPr>
              <w:t>.</w:t>
            </w:r>
            <w:r w:rsidRPr="00151B75">
              <w:rPr>
                <w:color w:val="000000" w:themeColor="text1"/>
                <w:lang w:val="mn-MN"/>
              </w:rPr>
              <w:t>2</w:t>
            </w:r>
          </w:p>
        </w:tc>
        <w:tc>
          <w:tcPr>
            <w:tcW w:w="1134" w:type="dxa"/>
          </w:tcPr>
          <w:p w:rsidR="00151B75" w:rsidRPr="00151B75" w:rsidRDefault="00151B75" w:rsidP="00E52B8A">
            <w:pPr>
              <w:jc w:val="center"/>
              <w:rPr>
                <w:color w:val="000000" w:themeColor="text1"/>
              </w:rPr>
            </w:pPr>
            <w:r w:rsidRPr="00151B75">
              <w:rPr>
                <w:color w:val="000000" w:themeColor="text1"/>
                <w:lang w:val="mn-MN"/>
              </w:rPr>
              <w:t>-</w:t>
            </w:r>
            <w:r w:rsidRPr="00151B75">
              <w:rPr>
                <w:color w:val="000000" w:themeColor="text1"/>
              </w:rPr>
              <w:t>334.4</w:t>
            </w:r>
          </w:p>
        </w:tc>
        <w:tc>
          <w:tcPr>
            <w:tcW w:w="993" w:type="dxa"/>
          </w:tcPr>
          <w:p w:rsidR="00151B75" w:rsidRPr="00151B75" w:rsidRDefault="00151B75" w:rsidP="00E52B8A">
            <w:pPr>
              <w:jc w:val="center"/>
              <w:rPr>
                <w:color w:val="000000" w:themeColor="text1"/>
              </w:rPr>
            </w:pPr>
            <w:r w:rsidRPr="00151B75">
              <w:rPr>
                <w:color w:val="000000" w:themeColor="text1"/>
                <w:lang w:val="mn-MN"/>
              </w:rPr>
              <w:t>-</w:t>
            </w:r>
            <w:r w:rsidRPr="00151B75">
              <w:rPr>
                <w:color w:val="000000" w:themeColor="text1"/>
              </w:rPr>
              <w:t>182.7</w:t>
            </w:r>
          </w:p>
        </w:tc>
        <w:tc>
          <w:tcPr>
            <w:tcW w:w="992" w:type="dxa"/>
          </w:tcPr>
          <w:p w:rsidR="00151B75" w:rsidRPr="00151B75" w:rsidRDefault="00151B75" w:rsidP="00E52B8A">
            <w:pPr>
              <w:jc w:val="center"/>
              <w:rPr>
                <w:color w:val="000000" w:themeColor="text1"/>
              </w:rPr>
            </w:pPr>
            <w:r w:rsidRPr="00151B75">
              <w:rPr>
                <w:color w:val="000000" w:themeColor="text1"/>
                <w:lang w:val="mn-MN"/>
              </w:rPr>
              <w:t>-</w:t>
            </w:r>
            <w:r w:rsidRPr="00151B75">
              <w:rPr>
                <w:color w:val="000000" w:themeColor="text1"/>
              </w:rPr>
              <w:t>682.9</w:t>
            </w:r>
          </w:p>
        </w:tc>
      </w:tr>
    </w:tbl>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Эх сурвалж: НДЕГ-ын мэдээллийн сангаас</w:t>
      </w:r>
    </w:p>
    <w:p w:rsidR="00151B75" w:rsidRPr="00151B75" w:rsidRDefault="00151B75" w:rsidP="00151B75">
      <w:pPr>
        <w:tabs>
          <w:tab w:val="left" w:pos="0"/>
          <w:tab w:val="left" w:pos="426"/>
          <w:tab w:val="left" w:pos="993"/>
        </w:tabs>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tabs>
          <w:tab w:val="left" w:pos="0"/>
          <w:tab w:val="left" w:pos="426"/>
          <w:tab w:val="left" w:pos="993"/>
        </w:tabs>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lang w:val="mn-MN"/>
        </w:rPr>
        <w:t xml:space="preserve">Дээрх судалгаанаас </w:t>
      </w:r>
      <w:r w:rsidRPr="00151B75">
        <w:rPr>
          <w:rFonts w:ascii="Arial" w:hAnsi="Arial" w:cs="Arial"/>
          <w:color w:val="000000" w:themeColor="text1"/>
          <w:sz w:val="24"/>
          <w:szCs w:val="24"/>
        </w:rPr>
        <w:t>харахад Монгол Улсын нийгмийн даатгалын сангийн алдагдал</w:t>
      </w:r>
      <w:r w:rsidRPr="00151B75">
        <w:rPr>
          <w:rFonts w:ascii="Arial" w:hAnsi="Arial" w:cs="Arial"/>
          <w:color w:val="000000" w:themeColor="text1"/>
          <w:sz w:val="24"/>
          <w:szCs w:val="24"/>
          <w:lang w:val="mn-MN"/>
        </w:rPr>
        <w:t xml:space="preserve"> ялангуяа тэтгэврийн сангийн алдагдал </w:t>
      </w:r>
      <w:r w:rsidRPr="00151B75">
        <w:rPr>
          <w:rFonts w:ascii="Arial" w:hAnsi="Arial" w:cs="Arial"/>
          <w:color w:val="000000" w:themeColor="text1"/>
          <w:sz w:val="24"/>
          <w:szCs w:val="24"/>
        </w:rPr>
        <w:t>жил</w:t>
      </w:r>
      <w:r w:rsidRPr="00151B75">
        <w:rPr>
          <w:rFonts w:ascii="Arial" w:hAnsi="Arial" w:cs="Arial"/>
          <w:color w:val="000000" w:themeColor="text1"/>
          <w:sz w:val="24"/>
          <w:szCs w:val="24"/>
          <w:lang w:val="mn-MN"/>
        </w:rPr>
        <w:t xml:space="preserve"> бүр </w:t>
      </w:r>
      <w:r w:rsidRPr="00151B75">
        <w:rPr>
          <w:rFonts w:ascii="Arial" w:hAnsi="Arial" w:cs="Arial"/>
          <w:color w:val="000000" w:themeColor="text1"/>
          <w:sz w:val="24"/>
          <w:szCs w:val="24"/>
        </w:rPr>
        <w:t>нэмэгдэж</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 xml:space="preserve"> улсын төсвөөс олгох</w:t>
      </w:r>
      <w:r w:rsidRPr="00151B75">
        <w:rPr>
          <w:rFonts w:ascii="Arial" w:hAnsi="Arial" w:cs="Arial"/>
          <w:color w:val="000000" w:themeColor="text1"/>
          <w:sz w:val="24"/>
          <w:szCs w:val="24"/>
          <w:lang w:val="mn-MN"/>
        </w:rPr>
        <w:t xml:space="preserve"> татаасын </w:t>
      </w:r>
      <w:r w:rsidRPr="00151B75">
        <w:rPr>
          <w:rFonts w:ascii="Arial" w:hAnsi="Arial" w:cs="Arial"/>
          <w:color w:val="000000" w:themeColor="text1"/>
          <w:sz w:val="24"/>
          <w:szCs w:val="24"/>
        </w:rPr>
        <w:t>хэмжээ нэмэгдэж байгаа</w:t>
      </w:r>
      <w:r w:rsidRPr="00151B75">
        <w:rPr>
          <w:rFonts w:ascii="Arial" w:hAnsi="Arial" w:cs="Arial"/>
          <w:color w:val="000000" w:themeColor="text1"/>
          <w:sz w:val="24"/>
          <w:szCs w:val="24"/>
          <w:lang w:val="mn-MN"/>
        </w:rPr>
        <w:t xml:space="preserve"> нь </w:t>
      </w:r>
      <w:r w:rsidRPr="00151B75">
        <w:rPr>
          <w:rFonts w:ascii="Arial" w:hAnsi="Arial" w:cs="Arial"/>
          <w:color w:val="000000" w:themeColor="text1"/>
          <w:sz w:val="24"/>
          <w:szCs w:val="24"/>
        </w:rPr>
        <w:t xml:space="preserve">цаашид ч </w:t>
      </w:r>
      <w:r w:rsidRPr="00151B75">
        <w:rPr>
          <w:rFonts w:ascii="Arial" w:hAnsi="Arial" w:cs="Arial"/>
          <w:color w:val="000000" w:themeColor="text1"/>
          <w:sz w:val="24"/>
          <w:szCs w:val="24"/>
          <w:lang w:val="mn-MN"/>
        </w:rPr>
        <w:t xml:space="preserve">үргэлжлэх хандлагатай байна. </w:t>
      </w:r>
    </w:p>
    <w:p w:rsidR="00151B75" w:rsidRPr="00151B75" w:rsidRDefault="00151B75" w:rsidP="00151B75">
      <w:pPr>
        <w:tabs>
          <w:tab w:val="left" w:pos="0"/>
          <w:tab w:val="left" w:pos="426"/>
          <w:tab w:val="left" w:pos="993"/>
        </w:tabs>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Одоогийн</w:t>
      </w:r>
      <w:r w:rsidRPr="00151B75">
        <w:rPr>
          <w:rFonts w:ascii="Arial" w:hAnsi="Arial" w:cs="Arial"/>
          <w:color w:val="000000" w:themeColor="text1"/>
          <w:sz w:val="24"/>
          <w:szCs w:val="24"/>
          <w:lang w:val="mn-MN"/>
        </w:rPr>
        <w:t xml:space="preserve"> нийгмийн даатгалын</w:t>
      </w:r>
      <w:r w:rsidRPr="00151B75">
        <w:rPr>
          <w:rFonts w:ascii="Arial" w:hAnsi="Arial" w:cs="Arial"/>
          <w:color w:val="000000" w:themeColor="text1"/>
          <w:sz w:val="24"/>
          <w:szCs w:val="24"/>
        </w:rPr>
        <w:t xml:space="preserve"> тогтолцоон</w:t>
      </w:r>
      <w:r w:rsidRPr="00151B75">
        <w:rPr>
          <w:rFonts w:ascii="Arial" w:hAnsi="Arial" w:cs="Arial"/>
          <w:color w:val="000000" w:themeColor="text1"/>
          <w:sz w:val="24"/>
          <w:szCs w:val="24"/>
          <w:lang w:val="mn-MN"/>
        </w:rPr>
        <w:t xml:space="preserve">д бүрэн хамрагдахгүй </w:t>
      </w:r>
      <w:r w:rsidRPr="00151B75">
        <w:rPr>
          <w:rFonts w:ascii="Arial" w:hAnsi="Arial" w:cs="Arial"/>
          <w:color w:val="000000" w:themeColor="text1"/>
          <w:sz w:val="24"/>
          <w:szCs w:val="24"/>
        </w:rPr>
        <w:t>байгаа мал аж ахуй, хөдөө аж ахуй болон албан бус салбар</w:t>
      </w:r>
      <w:r w:rsidRPr="00151B75">
        <w:rPr>
          <w:rFonts w:ascii="Arial" w:hAnsi="Arial" w:cs="Arial"/>
          <w:color w:val="000000" w:themeColor="text1"/>
          <w:sz w:val="24"/>
          <w:szCs w:val="24"/>
          <w:lang w:val="mn-MN"/>
        </w:rPr>
        <w:t>т</w:t>
      </w:r>
      <w:r w:rsidRPr="00151B75">
        <w:rPr>
          <w:rFonts w:ascii="Arial" w:hAnsi="Arial" w:cs="Arial"/>
          <w:color w:val="000000" w:themeColor="text1"/>
          <w:sz w:val="24"/>
          <w:szCs w:val="24"/>
        </w:rPr>
        <w:t xml:space="preserve"> ажиллагсдад зориулсан </w:t>
      </w:r>
      <w:r w:rsidRPr="00151B75">
        <w:rPr>
          <w:rFonts w:ascii="Arial" w:hAnsi="Arial" w:cs="Arial"/>
          <w:color w:val="000000" w:themeColor="text1"/>
          <w:sz w:val="24"/>
          <w:szCs w:val="24"/>
          <w:lang w:val="mn-MN"/>
        </w:rPr>
        <w:t xml:space="preserve">тогтвортой </w:t>
      </w:r>
      <w:r w:rsidRPr="00151B75">
        <w:rPr>
          <w:rFonts w:ascii="Arial" w:hAnsi="Arial" w:cs="Arial"/>
          <w:color w:val="000000" w:themeColor="text1"/>
          <w:sz w:val="24"/>
          <w:szCs w:val="24"/>
        </w:rPr>
        <w:t xml:space="preserve">баталгаат, үр дүнтэй тэтгэврийн даатгалын </w:t>
      </w:r>
      <w:r w:rsidRPr="00151B75">
        <w:rPr>
          <w:rFonts w:ascii="Arial" w:hAnsi="Arial" w:cs="Arial"/>
          <w:color w:val="000000" w:themeColor="text1"/>
          <w:sz w:val="24"/>
          <w:szCs w:val="24"/>
          <w:lang w:val="mn-MN"/>
        </w:rPr>
        <w:t xml:space="preserve">тогтолцоог нэвтрүүлэх </w:t>
      </w:r>
      <w:r w:rsidRPr="00151B75">
        <w:rPr>
          <w:rFonts w:ascii="Arial" w:hAnsi="Arial" w:cs="Arial"/>
          <w:color w:val="000000" w:themeColor="text1"/>
          <w:sz w:val="24"/>
          <w:szCs w:val="24"/>
        </w:rPr>
        <w:t>шаардлагатай бай</w:t>
      </w:r>
      <w:r w:rsidRPr="00151B75">
        <w:rPr>
          <w:rFonts w:ascii="Arial" w:hAnsi="Arial" w:cs="Arial"/>
          <w:color w:val="000000" w:themeColor="text1"/>
          <w:sz w:val="24"/>
          <w:szCs w:val="24"/>
          <w:lang w:val="mn-MN"/>
        </w:rPr>
        <w:t>на</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 xml:space="preserve">Сүүлийн үеийн статистик мэдээллээс үзэхэд, Монгол Улсын нийт ажиллах хүчний талыг малчид болон албан бус салбарын ажиллагсад эзэлж байна. Сүүлийн долоон жилийн хугацаанд малчдын тоо нийт ажиллах хүчний 42 хувиас 29 хувь болтол буурсан </w:t>
      </w:r>
      <w:r w:rsidRPr="00151B75">
        <w:rPr>
          <w:rFonts w:ascii="Arial" w:hAnsi="Arial" w:cs="Arial"/>
          <w:color w:val="000000" w:themeColor="text1"/>
          <w:sz w:val="24"/>
          <w:szCs w:val="24"/>
          <w:lang w:val="mn-MN"/>
        </w:rPr>
        <w:t xml:space="preserve">бол </w:t>
      </w:r>
      <w:r w:rsidRPr="00151B75">
        <w:rPr>
          <w:rFonts w:ascii="Arial" w:hAnsi="Arial" w:cs="Arial"/>
          <w:color w:val="000000" w:themeColor="text1"/>
          <w:sz w:val="24"/>
          <w:szCs w:val="24"/>
        </w:rPr>
        <w:t>хувиараа хөдөлмөр эрхлэгчдийн тоо 22 хувь болж өссөн байна.</w:t>
      </w:r>
      <w:r w:rsidRPr="00151B75">
        <w:rPr>
          <w:rFonts w:ascii="Arial" w:hAnsi="Arial" w:cs="Arial"/>
          <w:color w:val="000000" w:themeColor="text1"/>
          <w:sz w:val="24"/>
          <w:szCs w:val="24"/>
          <w:vertAlign w:val="superscript"/>
        </w:rPr>
        <w:footnoteReference w:id="1"/>
      </w: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Цалин хөлсний </w:t>
      </w:r>
      <w:r w:rsidRPr="00151B75">
        <w:rPr>
          <w:rFonts w:ascii="Arial" w:hAnsi="Arial" w:cs="Arial"/>
          <w:color w:val="000000" w:themeColor="text1"/>
          <w:sz w:val="24"/>
          <w:szCs w:val="24"/>
          <w:lang w:val="mn-MN"/>
        </w:rPr>
        <w:t xml:space="preserve">хэмжээнээс </w:t>
      </w:r>
      <w:r w:rsidRPr="00151B75">
        <w:rPr>
          <w:rFonts w:ascii="Arial" w:hAnsi="Arial" w:cs="Arial"/>
          <w:color w:val="000000" w:themeColor="text1"/>
          <w:sz w:val="24"/>
          <w:szCs w:val="24"/>
        </w:rPr>
        <w:t>тодорхой хувь хэмжээг</w:t>
      </w:r>
      <w:r w:rsidRPr="00151B75">
        <w:rPr>
          <w:rFonts w:ascii="Arial" w:hAnsi="Arial" w:cs="Arial"/>
          <w:color w:val="000000" w:themeColor="text1"/>
          <w:sz w:val="24"/>
          <w:szCs w:val="24"/>
          <w:lang w:val="mn-MN"/>
        </w:rPr>
        <w:t>ээр</w:t>
      </w:r>
      <w:r w:rsidRPr="00151B75">
        <w:rPr>
          <w:rFonts w:ascii="Arial" w:hAnsi="Arial" w:cs="Arial"/>
          <w:color w:val="000000" w:themeColor="text1"/>
          <w:sz w:val="24"/>
          <w:szCs w:val="24"/>
        </w:rPr>
        <w:t xml:space="preserve"> шимтгэл хэлбэрээр хураадаг зарчимтай нийгмийн даатгалын </w:t>
      </w:r>
      <w:r w:rsidRPr="00151B75">
        <w:rPr>
          <w:rFonts w:ascii="Arial" w:hAnsi="Arial" w:cs="Arial"/>
          <w:color w:val="000000" w:themeColor="text1"/>
          <w:sz w:val="24"/>
          <w:szCs w:val="24"/>
          <w:lang w:val="mn-MN"/>
        </w:rPr>
        <w:t xml:space="preserve">өнөөгийн </w:t>
      </w:r>
      <w:r w:rsidRPr="00151B75">
        <w:rPr>
          <w:rFonts w:ascii="Arial" w:hAnsi="Arial" w:cs="Arial"/>
          <w:color w:val="000000" w:themeColor="text1"/>
          <w:sz w:val="24"/>
          <w:szCs w:val="24"/>
        </w:rPr>
        <w:t>тогтолцоо</w:t>
      </w:r>
      <w:r w:rsidRPr="00151B75">
        <w:rPr>
          <w:rFonts w:ascii="Arial" w:hAnsi="Arial" w:cs="Arial"/>
          <w:color w:val="000000" w:themeColor="text1"/>
          <w:sz w:val="24"/>
          <w:szCs w:val="24"/>
          <w:lang w:val="mn-MN"/>
        </w:rPr>
        <w:t xml:space="preserve"> нь байнгын бус орлоготой </w:t>
      </w:r>
      <w:r w:rsidRPr="00151B75">
        <w:rPr>
          <w:rFonts w:ascii="Arial" w:hAnsi="Arial" w:cs="Arial"/>
          <w:color w:val="000000" w:themeColor="text1"/>
          <w:sz w:val="24"/>
          <w:szCs w:val="24"/>
        </w:rPr>
        <w:t xml:space="preserve">нийгмийн эдгээр бүлэгт </w:t>
      </w:r>
      <w:r w:rsidRPr="00151B75">
        <w:rPr>
          <w:rFonts w:ascii="Arial" w:hAnsi="Arial" w:cs="Arial"/>
          <w:color w:val="000000" w:themeColor="text1"/>
          <w:sz w:val="24"/>
          <w:szCs w:val="24"/>
          <w:lang w:val="mn-MN"/>
        </w:rPr>
        <w:t>тохиромжгүй</w:t>
      </w:r>
      <w:r w:rsidRPr="00151B75">
        <w:rPr>
          <w:rFonts w:ascii="Arial" w:hAnsi="Arial" w:cs="Arial"/>
          <w:color w:val="000000" w:themeColor="text1"/>
          <w:sz w:val="24"/>
          <w:szCs w:val="24"/>
        </w:rPr>
        <w:t>. Нийгмийн даатгалын тухай</w:t>
      </w:r>
      <w:r w:rsidRPr="00151B75">
        <w:rPr>
          <w:rFonts w:ascii="Arial" w:hAnsi="Arial" w:cs="Arial"/>
          <w:color w:val="000000" w:themeColor="text1"/>
          <w:sz w:val="24"/>
          <w:szCs w:val="24"/>
          <w:lang w:val="mn-MN"/>
        </w:rPr>
        <w:t xml:space="preserve"> хуульд</w:t>
      </w:r>
      <w:r w:rsidRPr="00151B75">
        <w:rPr>
          <w:rFonts w:ascii="Arial" w:hAnsi="Arial" w:cs="Arial"/>
          <w:color w:val="000000" w:themeColor="text1"/>
          <w:sz w:val="24"/>
          <w:szCs w:val="24"/>
        </w:rPr>
        <w:t xml:space="preserve"> эдгээр бүлэгт сарын орлогоо өөрөө мэдүүлэх, шимтгэлээ </w:t>
      </w:r>
      <w:r w:rsidRPr="00151B75">
        <w:rPr>
          <w:rFonts w:ascii="Arial" w:hAnsi="Arial" w:cs="Arial"/>
          <w:color w:val="000000" w:themeColor="text1"/>
          <w:sz w:val="24"/>
          <w:szCs w:val="24"/>
          <w:lang w:val="mn-MN"/>
        </w:rPr>
        <w:t xml:space="preserve">хугацааны хувьд олон хувилбараар </w:t>
      </w:r>
      <w:r w:rsidRPr="00151B75">
        <w:rPr>
          <w:rFonts w:ascii="Arial" w:hAnsi="Arial" w:cs="Arial"/>
          <w:color w:val="000000" w:themeColor="text1"/>
          <w:sz w:val="24"/>
          <w:szCs w:val="24"/>
        </w:rPr>
        <w:t>төлөх замаар нийгмийн даатгалд хамрагдах боломж олгодог ч хамрах хүрээ салбарын ажиллах хүчний тоотой харьцуулахад бага хэвээр байна.</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tabs>
          <w:tab w:val="left" w:pos="0"/>
          <w:tab w:val="left" w:pos="426"/>
          <w:tab w:val="left" w:pos="993"/>
        </w:tabs>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Монгол Улсын Засгийн газрын 201</w:t>
      </w:r>
      <w:r w:rsidRPr="00151B75">
        <w:rPr>
          <w:rFonts w:ascii="Arial" w:hAnsi="Arial" w:cs="Arial"/>
          <w:color w:val="000000" w:themeColor="text1"/>
          <w:sz w:val="24"/>
          <w:szCs w:val="24"/>
          <w:lang w:val="mn-MN"/>
        </w:rPr>
        <w:t>4</w:t>
      </w:r>
      <w:r w:rsidRPr="00151B75">
        <w:rPr>
          <w:rFonts w:ascii="Arial" w:hAnsi="Arial" w:cs="Arial"/>
          <w:color w:val="000000" w:themeColor="text1"/>
          <w:sz w:val="24"/>
          <w:szCs w:val="24"/>
        </w:rPr>
        <w:t xml:space="preserve"> оны </w:t>
      </w:r>
      <w:r w:rsidRPr="00151B75">
        <w:rPr>
          <w:rFonts w:ascii="Arial" w:hAnsi="Arial" w:cs="Arial"/>
          <w:color w:val="000000" w:themeColor="text1"/>
          <w:sz w:val="24"/>
          <w:szCs w:val="24"/>
          <w:lang w:val="mn-MN"/>
        </w:rPr>
        <w:t xml:space="preserve">15 дугаар </w:t>
      </w:r>
      <w:r w:rsidRPr="00151B75">
        <w:rPr>
          <w:rFonts w:ascii="Arial" w:hAnsi="Arial" w:cs="Arial"/>
          <w:color w:val="000000" w:themeColor="text1"/>
          <w:sz w:val="24"/>
          <w:szCs w:val="24"/>
        </w:rPr>
        <w:t>тогтоолоор тэтгэвэр бодох цалингийн</w:t>
      </w:r>
      <w:r w:rsidRPr="00151B75">
        <w:rPr>
          <w:rFonts w:ascii="Arial" w:hAnsi="Arial" w:cs="Arial"/>
          <w:color w:val="000000" w:themeColor="text1"/>
          <w:sz w:val="24"/>
          <w:szCs w:val="24"/>
          <w:lang w:val="mn-MN"/>
        </w:rPr>
        <w:t xml:space="preserve"> итгэлцүүрийг </w:t>
      </w:r>
      <w:r w:rsidRPr="00151B75">
        <w:rPr>
          <w:rFonts w:ascii="Arial" w:hAnsi="Arial" w:cs="Arial"/>
          <w:color w:val="000000" w:themeColor="text1"/>
          <w:sz w:val="24"/>
          <w:szCs w:val="24"/>
        </w:rPr>
        <w:t>шинэчлэн баталж,</w:t>
      </w:r>
      <w:r w:rsidRPr="00151B75">
        <w:rPr>
          <w:rFonts w:ascii="Arial" w:hAnsi="Arial" w:cs="Arial"/>
          <w:color w:val="000000" w:themeColor="text1"/>
          <w:sz w:val="24"/>
          <w:szCs w:val="24"/>
          <w:lang w:val="mn-MN"/>
        </w:rPr>
        <w:t xml:space="preserve"> 2020 оны 24</w:t>
      </w:r>
      <w:r w:rsidRPr="00151B75">
        <w:rPr>
          <w:rFonts w:ascii="Arial" w:hAnsi="Arial" w:cs="Arial"/>
          <w:color w:val="000000" w:themeColor="text1"/>
          <w:sz w:val="24"/>
          <w:szCs w:val="24"/>
        </w:rPr>
        <w:t xml:space="preserve"> </w:t>
      </w:r>
      <w:r w:rsidRPr="00151B75">
        <w:rPr>
          <w:rFonts w:ascii="Arial" w:hAnsi="Arial" w:cs="Arial"/>
          <w:color w:val="000000" w:themeColor="text1"/>
          <w:sz w:val="24"/>
          <w:szCs w:val="24"/>
          <w:lang w:val="mn-MN"/>
        </w:rPr>
        <w:t xml:space="preserve">дүгээр тогтоолын дагуу </w:t>
      </w:r>
      <w:r w:rsidRPr="00151B75">
        <w:rPr>
          <w:rFonts w:ascii="Arial" w:hAnsi="Arial" w:cs="Arial"/>
          <w:color w:val="000000" w:themeColor="text1"/>
          <w:sz w:val="24"/>
          <w:szCs w:val="24"/>
        </w:rPr>
        <w:t xml:space="preserve"> тэтгэв</w:t>
      </w:r>
      <w:r w:rsidRPr="00151B75">
        <w:rPr>
          <w:rFonts w:ascii="Arial" w:hAnsi="Arial" w:cs="Arial"/>
          <w:color w:val="000000" w:themeColor="text1"/>
          <w:sz w:val="24"/>
          <w:szCs w:val="24"/>
          <w:lang w:val="mn-MN"/>
        </w:rPr>
        <w:t>э</w:t>
      </w:r>
      <w:r w:rsidRPr="00151B75">
        <w:rPr>
          <w:rFonts w:ascii="Arial" w:hAnsi="Arial" w:cs="Arial"/>
          <w:color w:val="000000" w:themeColor="text1"/>
          <w:sz w:val="24"/>
          <w:szCs w:val="24"/>
        </w:rPr>
        <w:t>р</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 xml:space="preserve">нэмэгдүүлэх арга хэмжээ авснаар </w:t>
      </w:r>
      <w:r w:rsidRPr="00151B75">
        <w:rPr>
          <w:rFonts w:ascii="Arial" w:hAnsi="Arial" w:cs="Arial"/>
          <w:color w:val="000000" w:themeColor="text1"/>
          <w:sz w:val="24"/>
          <w:szCs w:val="24"/>
          <w:lang w:val="mn-MN"/>
        </w:rPr>
        <w:t xml:space="preserve">2020 </w:t>
      </w:r>
      <w:r w:rsidRPr="00151B75">
        <w:rPr>
          <w:rFonts w:ascii="Arial" w:hAnsi="Arial" w:cs="Arial"/>
          <w:color w:val="000000" w:themeColor="text1"/>
          <w:sz w:val="24"/>
          <w:szCs w:val="24"/>
        </w:rPr>
        <w:t xml:space="preserve">оны эхнээс </w:t>
      </w:r>
      <w:r w:rsidRPr="00151B75">
        <w:rPr>
          <w:rFonts w:ascii="Arial" w:hAnsi="Arial" w:cs="Arial"/>
          <w:color w:val="000000" w:themeColor="text1"/>
          <w:sz w:val="24"/>
          <w:szCs w:val="24"/>
          <w:lang w:val="mn-MN"/>
        </w:rPr>
        <w:t>нийгмийн даатгалын сангаас олгож байгаа нийт т</w:t>
      </w:r>
      <w:r w:rsidRPr="00151B75">
        <w:rPr>
          <w:rFonts w:ascii="Arial" w:hAnsi="Arial" w:cs="Arial"/>
          <w:color w:val="000000" w:themeColor="text1"/>
          <w:sz w:val="24"/>
          <w:szCs w:val="24"/>
        </w:rPr>
        <w:t>этгэвр</w:t>
      </w:r>
      <w:r w:rsidRPr="00151B75">
        <w:rPr>
          <w:rFonts w:ascii="Arial" w:hAnsi="Arial" w:cs="Arial"/>
          <w:color w:val="000000" w:themeColor="text1"/>
          <w:sz w:val="24"/>
          <w:szCs w:val="24"/>
          <w:lang w:val="mn-MN"/>
        </w:rPr>
        <w:t>ийн дундаж 378.8</w:t>
      </w:r>
      <w:r w:rsidRPr="00151B75">
        <w:rPr>
          <w:rFonts w:ascii="Arial" w:hAnsi="Arial" w:cs="Arial"/>
          <w:color w:val="000000" w:themeColor="text1"/>
          <w:sz w:val="24"/>
          <w:szCs w:val="24"/>
        </w:rPr>
        <w:t xml:space="preserve"> мянган төгрөгөөс </w:t>
      </w:r>
      <w:r w:rsidRPr="00151B75">
        <w:rPr>
          <w:rFonts w:ascii="Arial" w:hAnsi="Arial" w:cs="Arial"/>
          <w:color w:val="000000" w:themeColor="text1"/>
          <w:sz w:val="24"/>
          <w:szCs w:val="24"/>
          <w:lang w:val="mn-MN"/>
        </w:rPr>
        <w:t>416</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6</w:t>
      </w:r>
      <w:r w:rsidRPr="00151B75">
        <w:rPr>
          <w:rFonts w:ascii="Arial" w:hAnsi="Arial" w:cs="Arial"/>
          <w:color w:val="000000" w:themeColor="text1"/>
          <w:sz w:val="24"/>
          <w:szCs w:val="24"/>
        </w:rPr>
        <w:t xml:space="preserve"> мянган төгрөгт хүрч </w:t>
      </w:r>
      <w:r w:rsidRPr="00151B75">
        <w:rPr>
          <w:rFonts w:ascii="Arial" w:hAnsi="Arial" w:cs="Arial"/>
          <w:color w:val="000000" w:themeColor="text1"/>
          <w:sz w:val="24"/>
          <w:szCs w:val="24"/>
          <w:lang w:val="mn-MN"/>
        </w:rPr>
        <w:t>9</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9</w:t>
      </w:r>
      <w:r w:rsidRPr="00151B75">
        <w:rPr>
          <w:rFonts w:ascii="Arial" w:hAnsi="Arial" w:cs="Arial"/>
          <w:color w:val="000000" w:themeColor="text1"/>
          <w:sz w:val="24"/>
          <w:szCs w:val="24"/>
        </w:rPr>
        <w:t xml:space="preserve"> хувиар, бүрэн тэтгэврийн доод хэмжээ </w:t>
      </w:r>
      <w:r w:rsidRPr="00151B75">
        <w:rPr>
          <w:rFonts w:ascii="Arial" w:hAnsi="Arial" w:cs="Arial"/>
          <w:color w:val="000000" w:themeColor="text1"/>
          <w:sz w:val="24"/>
          <w:szCs w:val="24"/>
          <w:lang w:val="mn-MN"/>
        </w:rPr>
        <w:t>310</w:t>
      </w:r>
      <w:r w:rsidRPr="00151B75">
        <w:rPr>
          <w:rFonts w:ascii="Arial" w:hAnsi="Arial" w:cs="Arial"/>
          <w:color w:val="000000" w:themeColor="text1"/>
          <w:sz w:val="24"/>
          <w:szCs w:val="24"/>
        </w:rPr>
        <w:t xml:space="preserve">.0 мянган төгрөгөөс </w:t>
      </w:r>
      <w:r w:rsidRPr="00151B75">
        <w:rPr>
          <w:rFonts w:ascii="Arial" w:hAnsi="Arial" w:cs="Arial"/>
          <w:color w:val="000000" w:themeColor="text1"/>
          <w:sz w:val="24"/>
          <w:szCs w:val="24"/>
          <w:lang w:val="mn-MN"/>
        </w:rPr>
        <w:t>3</w:t>
      </w:r>
      <w:r w:rsidRPr="00151B75">
        <w:rPr>
          <w:rFonts w:ascii="Arial" w:hAnsi="Arial" w:cs="Arial"/>
          <w:color w:val="000000" w:themeColor="text1"/>
          <w:sz w:val="24"/>
          <w:szCs w:val="24"/>
        </w:rPr>
        <w:t>5</w:t>
      </w:r>
      <w:r w:rsidRPr="00151B75">
        <w:rPr>
          <w:rFonts w:ascii="Arial" w:hAnsi="Arial" w:cs="Arial"/>
          <w:color w:val="000000" w:themeColor="text1"/>
          <w:sz w:val="24"/>
          <w:szCs w:val="24"/>
          <w:lang w:val="mn-MN"/>
        </w:rPr>
        <w:t>0</w:t>
      </w:r>
      <w:r w:rsidRPr="00151B75">
        <w:rPr>
          <w:rFonts w:ascii="Arial" w:hAnsi="Arial" w:cs="Arial"/>
          <w:color w:val="000000" w:themeColor="text1"/>
          <w:sz w:val="24"/>
          <w:szCs w:val="24"/>
        </w:rPr>
        <w:t xml:space="preserve">.0 мянган төгрөгт хүрч </w:t>
      </w:r>
      <w:r w:rsidRPr="00151B75">
        <w:rPr>
          <w:rFonts w:ascii="Arial" w:hAnsi="Arial" w:cs="Arial"/>
          <w:color w:val="000000" w:themeColor="text1"/>
          <w:sz w:val="24"/>
          <w:szCs w:val="24"/>
          <w:lang w:val="mn-MN"/>
        </w:rPr>
        <w:t>12.9</w:t>
      </w:r>
      <w:r w:rsidRPr="00151B75">
        <w:rPr>
          <w:rFonts w:ascii="Arial" w:hAnsi="Arial" w:cs="Arial"/>
          <w:color w:val="000000" w:themeColor="text1"/>
          <w:sz w:val="24"/>
          <w:szCs w:val="24"/>
        </w:rPr>
        <w:t xml:space="preserve"> хувиар, хувь тэнцүүлсэн тэтгэврийн доод хэмжээ </w:t>
      </w:r>
      <w:r w:rsidRPr="00151B75">
        <w:rPr>
          <w:rFonts w:ascii="Arial" w:hAnsi="Arial" w:cs="Arial"/>
          <w:color w:val="000000" w:themeColor="text1"/>
          <w:sz w:val="24"/>
          <w:szCs w:val="24"/>
          <w:lang w:val="mn-MN"/>
        </w:rPr>
        <w:t>270.0</w:t>
      </w:r>
      <w:r w:rsidRPr="00151B75">
        <w:rPr>
          <w:rFonts w:ascii="Arial" w:hAnsi="Arial" w:cs="Arial"/>
          <w:color w:val="000000" w:themeColor="text1"/>
          <w:sz w:val="24"/>
          <w:szCs w:val="24"/>
        </w:rPr>
        <w:t xml:space="preserve"> мянган төгрөгөөс </w:t>
      </w:r>
      <w:r w:rsidRPr="00151B75">
        <w:rPr>
          <w:rFonts w:ascii="Arial" w:hAnsi="Arial" w:cs="Arial"/>
          <w:color w:val="000000" w:themeColor="text1"/>
          <w:sz w:val="24"/>
          <w:szCs w:val="24"/>
          <w:lang w:val="mn-MN"/>
        </w:rPr>
        <w:t>300.0</w:t>
      </w:r>
      <w:r w:rsidRPr="00151B75">
        <w:rPr>
          <w:rFonts w:ascii="Arial" w:hAnsi="Arial" w:cs="Arial"/>
          <w:color w:val="000000" w:themeColor="text1"/>
          <w:sz w:val="24"/>
          <w:szCs w:val="24"/>
        </w:rPr>
        <w:t xml:space="preserve"> мянган төгрөгт хүрч 1</w:t>
      </w:r>
      <w:r w:rsidRPr="00151B75">
        <w:rPr>
          <w:rFonts w:ascii="Arial" w:hAnsi="Arial" w:cs="Arial"/>
          <w:color w:val="000000" w:themeColor="text1"/>
          <w:sz w:val="24"/>
          <w:szCs w:val="24"/>
          <w:lang w:val="mn-MN"/>
        </w:rPr>
        <w:t>1.1</w:t>
      </w:r>
      <w:r w:rsidRPr="00151B75">
        <w:rPr>
          <w:rFonts w:ascii="Arial" w:hAnsi="Arial" w:cs="Arial"/>
          <w:color w:val="000000" w:themeColor="text1"/>
          <w:sz w:val="24"/>
          <w:szCs w:val="24"/>
        </w:rPr>
        <w:t xml:space="preserve"> хувиар тус тус нэмэгдсэн.</w:t>
      </w:r>
      <w:r w:rsidRPr="00151B75">
        <w:rPr>
          <w:rFonts w:ascii="Arial" w:hAnsi="Arial" w:cs="Arial"/>
          <w:color w:val="000000" w:themeColor="text1"/>
          <w:sz w:val="24"/>
          <w:szCs w:val="24"/>
          <w:lang w:val="mn-MN"/>
        </w:rPr>
        <w:t xml:space="preserve"> Харин өндөр насны тэтгэврийн дундаж 385.9 мянган төгрөгөөс 424.2 мянган төгрөгт хүрч 9</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9</w:t>
      </w:r>
      <w:r w:rsidRPr="00151B75">
        <w:rPr>
          <w:rFonts w:ascii="Arial" w:hAnsi="Arial" w:cs="Arial"/>
          <w:color w:val="000000" w:themeColor="text1"/>
          <w:sz w:val="24"/>
          <w:szCs w:val="24"/>
        </w:rPr>
        <w:t xml:space="preserve"> хувиар </w:t>
      </w:r>
      <w:r w:rsidRPr="00151B75">
        <w:rPr>
          <w:rFonts w:ascii="Arial" w:hAnsi="Arial" w:cs="Arial"/>
          <w:color w:val="000000" w:themeColor="text1"/>
          <w:sz w:val="24"/>
          <w:szCs w:val="24"/>
          <w:lang w:val="mn-MN"/>
        </w:rPr>
        <w:t xml:space="preserve">өсчээ. </w:t>
      </w:r>
    </w:p>
    <w:p w:rsidR="00151B75" w:rsidRPr="00151B75" w:rsidRDefault="00151B75" w:rsidP="00151B75">
      <w:pPr>
        <w:tabs>
          <w:tab w:val="left" w:pos="0"/>
          <w:tab w:val="left" w:pos="426"/>
          <w:tab w:val="left" w:pos="993"/>
        </w:tabs>
        <w:spacing w:after="0" w:line="240" w:lineRule="auto"/>
        <w:ind w:firstLine="720"/>
        <w:jc w:val="both"/>
        <w:rPr>
          <w:rFonts w:ascii="Arial" w:hAnsi="Arial" w:cs="Arial"/>
          <w:color w:val="000000" w:themeColor="text1"/>
          <w:sz w:val="24"/>
          <w:szCs w:val="24"/>
        </w:rPr>
      </w:pPr>
    </w:p>
    <w:p w:rsidR="00151B75" w:rsidRPr="00151B75" w:rsidRDefault="00151B75" w:rsidP="00151B75">
      <w:pPr>
        <w:tabs>
          <w:tab w:val="left" w:pos="0"/>
          <w:tab w:val="left" w:pos="426"/>
          <w:tab w:val="left" w:pos="993"/>
        </w:tabs>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rPr>
        <w:t>Үндэсний статистикийн хорооноос гаргасан “Монгол Улсын хүн амын 2010-2040 оны хэтийн тооцоо” судалгаагаар 2019 онд өндөр насны тэтгэвэр тогтоолгох насанд хүрч буй эрэгтэй (60 нас) 10.2 мянга, эмэгтэй (55 нас) 17.1 мянган хүн байна. Тэтгэврийн даатгалын сангаас 2019 онд 26.4 орчим мянган хүн шинээр тэтгэвэр тогтоолгож, 11.1 орчим мянган хүний тэтгэвэр</w:t>
      </w:r>
      <w:r w:rsidRPr="00151B75">
        <w:rPr>
          <w:rFonts w:ascii="Arial" w:hAnsi="Arial" w:cs="Arial"/>
          <w:color w:val="000000" w:themeColor="text1"/>
          <w:sz w:val="24"/>
          <w:szCs w:val="24"/>
          <w:lang w:val="mn-MN"/>
        </w:rPr>
        <w:t xml:space="preserve"> зогсож</w:t>
      </w:r>
      <w:r w:rsidRPr="00151B75">
        <w:rPr>
          <w:rFonts w:ascii="Arial" w:hAnsi="Arial" w:cs="Arial"/>
          <w:color w:val="000000" w:themeColor="text1"/>
          <w:sz w:val="24"/>
          <w:szCs w:val="24"/>
        </w:rPr>
        <w:t xml:space="preserve"> тэтгэвэр авагчдын цэвэр өсөлт 15.3 мянган хүн б</w:t>
      </w:r>
      <w:r w:rsidRPr="00151B75">
        <w:rPr>
          <w:rFonts w:ascii="Arial" w:hAnsi="Arial" w:cs="Arial"/>
          <w:color w:val="000000" w:themeColor="text1"/>
          <w:sz w:val="24"/>
          <w:szCs w:val="24"/>
          <w:lang w:val="mn-MN"/>
        </w:rPr>
        <w:t xml:space="preserve">айжээ. </w:t>
      </w:r>
    </w:p>
    <w:p w:rsidR="00151B75" w:rsidRPr="00151B75" w:rsidRDefault="00151B75" w:rsidP="00151B75">
      <w:pPr>
        <w:tabs>
          <w:tab w:val="left" w:pos="0"/>
          <w:tab w:val="left" w:pos="426"/>
          <w:tab w:val="left" w:pos="993"/>
        </w:tabs>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tabs>
          <w:tab w:val="left" w:pos="0"/>
          <w:tab w:val="left" w:pos="426"/>
          <w:tab w:val="left" w:pos="993"/>
        </w:tabs>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Тэтгэвэр авагчдын тооны өсөлт, бууралт, Монгол Улсын Засгийн газрын 20</w:t>
      </w:r>
      <w:r w:rsidRPr="00151B75">
        <w:rPr>
          <w:rFonts w:ascii="Arial" w:hAnsi="Arial" w:cs="Arial"/>
          <w:color w:val="000000" w:themeColor="text1"/>
          <w:sz w:val="24"/>
          <w:szCs w:val="24"/>
          <w:lang w:val="mn-MN"/>
        </w:rPr>
        <w:t>19</w:t>
      </w:r>
      <w:r w:rsidRPr="00151B75">
        <w:rPr>
          <w:rFonts w:ascii="Arial" w:hAnsi="Arial" w:cs="Arial"/>
          <w:color w:val="000000" w:themeColor="text1"/>
          <w:sz w:val="24"/>
          <w:szCs w:val="24"/>
        </w:rPr>
        <w:t xml:space="preserve"> оны 2</w:t>
      </w:r>
      <w:r w:rsidRPr="00151B75">
        <w:rPr>
          <w:rFonts w:ascii="Arial" w:hAnsi="Arial" w:cs="Arial"/>
          <w:color w:val="000000" w:themeColor="text1"/>
          <w:sz w:val="24"/>
          <w:szCs w:val="24"/>
          <w:lang w:val="mn-MN"/>
        </w:rPr>
        <w:t>6</w:t>
      </w:r>
      <w:r w:rsidRPr="00151B75">
        <w:rPr>
          <w:rFonts w:ascii="Arial" w:hAnsi="Arial" w:cs="Arial"/>
          <w:color w:val="000000" w:themeColor="text1"/>
          <w:sz w:val="24"/>
          <w:szCs w:val="24"/>
        </w:rPr>
        <w:t xml:space="preserve"> </w:t>
      </w:r>
      <w:r w:rsidRPr="00151B75">
        <w:rPr>
          <w:rFonts w:ascii="Arial" w:hAnsi="Arial" w:cs="Arial"/>
          <w:color w:val="000000" w:themeColor="text1"/>
          <w:sz w:val="24"/>
          <w:szCs w:val="24"/>
          <w:lang w:val="mn-MN"/>
        </w:rPr>
        <w:t>дугаар</w:t>
      </w:r>
      <w:r w:rsidRPr="00151B75">
        <w:rPr>
          <w:rFonts w:ascii="Arial" w:hAnsi="Arial" w:cs="Arial"/>
          <w:color w:val="000000" w:themeColor="text1"/>
          <w:sz w:val="24"/>
          <w:szCs w:val="24"/>
        </w:rPr>
        <w:t xml:space="preserve"> тогтоолоор хүрсэн дундаж тэтгэвэр, 201</w:t>
      </w:r>
      <w:r w:rsidRPr="00151B75">
        <w:rPr>
          <w:rFonts w:ascii="Arial" w:hAnsi="Arial" w:cs="Arial"/>
          <w:color w:val="000000" w:themeColor="text1"/>
          <w:sz w:val="24"/>
          <w:szCs w:val="24"/>
          <w:lang w:val="mn-MN"/>
        </w:rPr>
        <w:t>7</w:t>
      </w:r>
      <w:r w:rsidRPr="00151B75">
        <w:rPr>
          <w:rFonts w:ascii="Arial" w:hAnsi="Arial" w:cs="Arial"/>
          <w:color w:val="000000" w:themeColor="text1"/>
          <w:sz w:val="24"/>
          <w:szCs w:val="24"/>
        </w:rPr>
        <w:t>-201</w:t>
      </w:r>
      <w:r w:rsidRPr="00151B75">
        <w:rPr>
          <w:rFonts w:ascii="Arial" w:hAnsi="Arial" w:cs="Arial"/>
          <w:color w:val="000000" w:themeColor="text1"/>
          <w:sz w:val="24"/>
          <w:szCs w:val="24"/>
          <w:lang w:val="mn-MN"/>
        </w:rPr>
        <w:t>8</w:t>
      </w:r>
      <w:r w:rsidRPr="00151B75">
        <w:rPr>
          <w:rFonts w:ascii="Arial" w:hAnsi="Arial" w:cs="Arial"/>
          <w:color w:val="000000" w:themeColor="text1"/>
          <w:sz w:val="24"/>
          <w:szCs w:val="24"/>
        </w:rPr>
        <w:t xml:space="preserve"> оны тэтгэврийн зарлагын гүйцэтгэл</w:t>
      </w:r>
      <w:r w:rsidRPr="00151B75">
        <w:rPr>
          <w:rFonts w:ascii="Arial" w:hAnsi="Arial" w:cs="Arial"/>
          <w:color w:val="000000" w:themeColor="text1"/>
          <w:sz w:val="24"/>
          <w:szCs w:val="24"/>
          <w:lang w:val="mn-MN"/>
        </w:rPr>
        <w:t>д</w:t>
      </w:r>
      <w:r w:rsidRPr="00151B75">
        <w:rPr>
          <w:rFonts w:ascii="Arial" w:hAnsi="Arial" w:cs="Arial"/>
          <w:color w:val="000000" w:themeColor="text1"/>
          <w:sz w:val="24"/>
          <w:szCs w:val="24"/>
        </w:rPr>
        <w:t xml:space="preserve"> үндэслэн 20</w:t>
      </w:r>
      <w:r w:rsidRPr="00151B75">
        <w:rPr>
          <w:rFonts w:ascii="Arial" w:hAnsi="Arial" w:cs="Arial"/>
          <w:color w:val="000000" w:themeColor="text1"/>
          <w:sz w:val="24"/>
          <w:szCs w:val="24"/>
          <w:lang w:val="mn-MN"/>
        </w:rPr>
        <w:t>19</w:t>
      </w:r>
      <w:r w:rsidRPr="00151B75">
        <w:rPr>
          <w:rFonts w:ascii="Arial" w:hAnsi="Arial" w:cs="Arial"/>
          <w:color w:val="000000" w:themeColor="text1"/>
          <w:sz w:val="24"/>
          <w:szCs w:val="24"/>
        </w:rPr>
        <w:t xml:space="preserve"> оны тэтгэвэрт зарцуулах хөрөнг</w:t>
      </w:r>
      <w:r w:rsidRPr="00151B75">
        <w:rPr>
          <w:rFonts w:ascii="Arial" w:hAnsi="Arial" w:cs="Arial"/>
          <w:color w:val="000000" w:themeColor="text1"/>
          <w:sz w:val="24"/>
          <w:szCs w:val="24"/>
          <w:lang w:val="mn-MN"/>
        </w:rPr>
        <w:t xml:space="preserve">ийг тооцоход </w:t>
      </w:r>
      <w:r w:rsidRPr="00151B75">
        <w:rPr>
          <w:rFonts w:ascii="Arial" w:hAnsi="Arial" w:cs="Arial"/>
          <w:color w:val="000000" w:themeColor="text1"/>
          <w:sz w:val="24"/>
          <w:szCs w:val="24"/>
        </w:rPr>
        <w:t xml:space="preserve"> </w:t>
      </w:r>
      <w:r w:rsidRPr="00151B75">
        <w:rPr>
          <w:rFonts w:ascii="Arial" w:hAnsi="Arial" w:cs="Arial"/>
          <w:color w:val="000000" w:themeColor="text1"/>
          <w:sz w:val="24"/>
          <w:szCs w:val="24"/>
          <w:lang w:val="mn-MN"/>
        </w:rPr>
        <w:t xml:space="preserve">1.8 их наяд </w:t>
      </w:r>
      <w:r w:rsidRPr="00151B75">
        <w:rPr>
          <w:rFonts w:ascii="Arial" w:hAnsi="Arial" w:cs="Arial"/>
          <w:color w:val="000000" w:themeColor="text1"/>
          <w:sz w:val="24"/>
          <w:szCs w:val="24"/>
        </w:rPr>
        <w:t>төгрөгт хүрэх ба 201</w:t>
      </w:r>
      <w:r w:rsidRPr="00151B75">
        <w:rPr>
          <w:rFonts w:ascii="Arial" w:hAnsi="Arial" w:cs="Arial"/>
          <w:color w:val="000000" w:themeColor="text1"/>
          <w:sz w:val="24"/>
          <w:szCs w:val="24"/>
          <w:lang w:val="mn-MN"/>
        </w:rPr>
        <w:t>8</w:t>
      </w:r>
      <w:r w:rsidRPr="00151B75">
        <w:rPr>
          <w:rFonts w:ascii="Arial" w:hAnsi="Arial" w:cs="Arial"/>
          <w:color w:val="000000" w:themeColor="text1"/>
          <w:sz w:val="24"/>
          <w:szCs w:val="24"/>
        </w:rPr>
        <w:t xml:space="preserve"> онтой харьцуулахад </w:t>
      </w:r>
      <w:r w:rsidRPr="00151B75">
        <w:rPr>
          <w:rFonts w:ascii="Arial" w:hAnsi="Arial" w:cs="Arial"/>
          <w:color w:val="000000" w:themeColor="text1"/>
          <w:sz w:val="24"/>
          <w:szCs w:val="24"/>
          <w:lang w:val="mn-MN"/>
        </w:rPr>
        <w:t>1</w:t>
      </w:r>
      <w:r w:rsidRPr="00151B75">
        <w:rPr>
          <w:rFonts w:ascii="Arial" w:hAnsi="Arial" w:cs="Arial"/>
          <w:color w:val="000000" w:themeColor="text1"/>
          <w:sz w:val="24"/>
          <w:szCs w:val="24"/>
        </w:rPr>
        <w:t>3</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 xml:space="preserve">4 хувиар буюу 217.3 </w:t>
      </w:r>
      <w:r w:rsidRPr="00151B75">
        <w:rPr>
          <w:rFonts w:ascii="Arial" w:hAnsi="Arial" w:cs="Arial"/>
          <w:color w:val="000000" w:themeColor="text1"/>
          <w:sz w:val="24"/>
          <w:szCs w:val="24"/>
          <w:lang w:val="mn-MN"/>
        </w:rPr>
        <w:t xml:space="preserve">тэрбум </w:t>
      </w:r>
      <w:r w:rsidRPr="00151B75">
        <w:rPr>
          <w:rFonts w:ascii="Arial" w:hAnsi="Arial" w:cs="Arial"/>
          <w:color w:val="000000" w:themeColor="text1"/>
          <w:sz w:val="24"/>
          <w:szCs w:val="24"/>
        </w:rPr>
        <w:t xml:space="preserve">төгрөгөөр өсөж байна. Тэтгэврийн даатгалын сангийн </w:t>
      </w:r>
      <w:r w:rsidRPr="00151B75">
        <w:rPr>
          <w:rFonts w:ascii="Arial" w:hAnsi="Arial" w:cs="Arial"/>
          <w:color w:val="000000" w:themeColor="text1"/>
          <w:sz w:val="24"/>
          <w:szCs w:val="24"/>
          <w:lang w:val="mn-MN"/>
        </w:rPr>
        <w:t xml:space="preserve">2019 оны </w:t>
      </w:r>
      <w:r w:rsidRPr="00151B75">
        <w:rPr>
          <w:rFonts w:ascii="Arial" w:hAnsi="Arial" w:cs="Arial"/>
          <w:color w:val="000000" w:themeColor="text1"/>
          <w:sz w:val="24"/>
          <w:szCs w:val="24"/>
        </w:rPr>
        <w:t>зардалд өндөр насны тэтгэвэр 7</w:t>
      </w:r>
      <w:r w:rsidRPr="00151B75">
        <w:rPr>
          <w:rFonts w:ascii="Arial" w:hAnsi="Arial" w:cs="Arial"/>
          <w:color w:val="000000" w:themeColor="text1"/>
          <w:sz w:val="24"/>
          <w:szCs w:val="24"/>
          <w:lang w:val="mn-MN"/>
        </w:rPr>
        <w:t>6</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0</w:t>
      </w:r>
      <w:r w:rsidRPr="00151B75">
        <w:rPr>
          <w:rFonts w:ascii="Arial" w:hAnsi="Arial" w:cs="Arial"/>
          <w:color w:val="000000" w:themeColor="text1"/>
          <w:sz w:val="24"/>
          <w:szCs w:val="24"/>
        </w:rPr>
        <w:t>%, тахир дутуугийн тэтгэвэр 1</w:t>
      </w:r>
      <w:r w:rsidRPr="00151B75">
        <w:rPr>
          <w:rFonts w:ascii="Arial" w:hAnsi="Arial" w:cs="Arial"/>
          <w:color w:val="000000" w:themeColor="text1"/>
          <w:sz w:val="24"/>
          <w:szCs w:val="24"/>
          <w:lang w:val="mn-MN"/>
        </w:rPr>
        <w:t>2</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5</w:t>
      </w:r>
      <w:r w:rsidRPr="00151B75">
        <w:rPr>
          <w:rFonts w:ascii="Arial" w:hAnsi="Arial" w:cs="Arial"/>
          <w:color w:val="000000" w:themeColor="text1"/>
          <w:sz w:val="24"/>
          <w:szCs w:val="24"/>
        </w:rPr>
        <w:t xml:space="preserve">%, тэжээгчээ алдсаны тэтгэвэр </w:t>
      </w:r>
      <w:r w:rsidRPr="00151B75">
        <w:rPr>
          <w:rFonts w:ascii="Arial" w:hAnsi="Arial" w:cs="Arial"/>
          <w:color w:val="000000" w:themeColor="text1"/>
          <w:sz w:val="24"/>
          <w:szCs w:val="24"/>
          <w:lang w:val="mn-MN"/>
        </w:rPr>
        <w:t>3</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9</w:t>
      </w:r>
      <w:r w:rsidRPr="00151B75">
        <w:rPr>
          <w:rFonts w:ascii="Arial" w:hAnsi="Arial" w:cs="Arial"/>
          <w:color w:val="000000" w:themeColor="text1"/>
          <w:sz w:val="24"/>
          <w:szCs w:val="24"/>
        </w:rPr>
        <w:t>%, цэргийн тэтгэвэр 7.</w:t>
      </w:r>
      <w:r w:rsidRPr="00151B75">
        <w:rPr>
          <w:rFonts w:ascii="Arial" w:hAnsi="Arial" w:cs="Arial"/>
          <w:color w:val="000000" w:themeColor="text1"/>
          <w:sz w:val="24"/>
          <w:szCs w:val="24"/>
          <w:lang w:val="mn-MN"/>
        </w:rPr>
        <w:t>6</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 xml:space="preserve">ийг </w:t>
      </w:r>
      <w:r w:rsidRPr="00151B75">
        <w:rPr>
          <w:rFonts w:ascii="Arial" w:hAnsi="Arial" w:cs="Arial"/>
          <w:color w:val="000000" w:themeColor="text1"/>
          <w:sz w:val="24"/>
          <w:szCs w:val="24"/>
        </w:rPr>
        <w:t xml:space="preserve">тус тус эзэлж байна. </w:t>
      </w:r>
    </w:p>
    <w:p w:rsidR="00151B75" w:rsidRPr="00151B75" w:rsidRDefault="00151B75" w:rsidP="00151B75">
      <w:pPr>
        <w:tabs>
          <w:tab w:val="left" w:pos="0"/>
          <w:tab w:val="left" w:pos="426"/>
          <w:tab w:val="left" w:pos="993"/>
        </w:tabs>
        <w:spacing w:after="0" w:line="240" w:lineRule="auto"/>
        <w:ind w:firstLine="720"/>
        <w:jc w:val="both"/>
        <w:rPr>
          <w:rFonts w:ascii="Arial" w:hAnsi="Arial" w:cs="Arial"/>
          <w:color w:val="000000" w:themeColor="text1"/>
          <w:sz w:val="24"/>
          <w:szCs w:val="24"/>
        </w:rPr>
      </w:pPr>
    </w:p>
    <w:p w:rsidR="00151B75" w:rsidRPr="00151B75" w:rsidRDefault="00151B75" w:rsidP="00151B75">
      <w:pPr>
        <w:tabs>
          <w:tab w:val="left" w:pos="0"/>
          <w:tab w:val="left" w:pos="426"/>
          <w:tab w:val="left" w:pos="993"/>
        </w:tabs>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Тэтгэврийн даатгалын сангийн 2019 оны зардал нэмэгдэхэд хүний тооны өсөлт</w:t>
      </w:r>
      <w:r w:rsidRPr="00151B75">
        <w:rPr>
          <w:rFonts w:ascii="Arial" w:hAnsi="Arial" w:cs="Arial"/>
          <w:color w:val="000000" w:themeColor="text1"/>
          <w:sz w:val="24"/>
          <w:szCs w:val="24"/>
          <w:lang w:val="mn-MN"/>
        </w:rPr>
        <w:t xml:space="preserve"> болон </w:t>
      </w:r>
      <w:r w:rsidRPr="00151B75">
        <w:rPr>
          <w:rFonts w:ascii="Arial" w:hAnsi="Arial" w:cs="Arial"/>
          <w:color w:val="000000" w:themeColor="text1"/>
          <w:sz w:val="24"/>
          <w:szCs w:val="24"/>
        </w:rPr>
        <w:t>дундаж тэтгэврийн өсөлт</w:t>
      </w:r>
      <w:r w:rsidRPr="00151B75">
        <w:rPr>
          <w:rFonts w:ascii="Arial" w:hAnsi="Arial" w:cs="Arial"/>
          <w:color w:val="000000" w:themeColor="text1"/>
          <w:sz w:val="24"/>
          <w:szCs w:val="24"/>
          <w:lang w:val="mn-MN"/>
        </w:rPr>
        <w:t xml:space="preserve"> шууд нөлөөлсөн байна. </w:t>
      </w:r>
      <w:r w:rsidRPr="00151B75">
        <w:rPr>
          <w:rFonts w:ascii="Arial" w:hAnsi="Arial" w:cs="Arial"/>
          <w:color w:val="000000" w:themeColor="text1"/>
          <w:sz w:val="24"/>
          <w:szCs w:val="24"/>
        </w:rPr>
        <w:t xml:space="preserve">Хэдийгээр нийгмийн даатгалын </w:t>
      </w:r>
      <w:r w:rsidRPr="00151B75">
        <w:rPr>
          <w:rFonts w:ascii="Arial" w:hAnsi="Arial" w:cs="Arial"/>
          <w:color w:val="000000" w:themeColor="text1"/>
          <w:sz w:val="24"/>
          <w:szCs w:val="24"/>
          <w:lang w:val="mn-MN"/>
        </w:rPr>
        <w:t xml:space="preserve">хамралт </w:t>
      </w:r>
      <w:r w:rsidRPr="00151B75">
        <w:rPr>
          <w:rFonts w:ascii="Arial" w:hAnsi="Arial" w:cs="Arial"/>
          <w:color w:val="000000" w:themeColor="text1"/>
          <w:sz w:val="24"/>
          <w:szCs w:val="24"/>
        </w:rPr>
        <w:t xml:space="preserve">жил тутамд өсөж, 2019 оны эцсийн байдлаар 1.1 сая орчим даатгуулагч нийгмийн даатгалд хамрагдаж, тэтгэврийн даатгалын сангийн орлого жил бүр нэмэгдэж байгаа боловч хүн амын </w:t>
      </w:r>
      <w:r w:rsidRPr="00151B75">
        <w:rPr>
          <w:rFonts w:ascii="Arial" w:hAnsi="Arial" w:cs="Arial"/>
          <w:color w:val="000000" w:themeColor="text1"/>
          <w:sz w:val="24"/>
          <w:szCs w:val="24"/>
          <w:lang w:val="mn-MN"/>
        </w:rPr>
        <w:t>насжилт</w:t>
      </w:r>
      <w:r w:rsidRPr="00151B75">
        <w:rPr>
          <w:rFonts w:ascii="Arial" w:hAnsi="Arial" w:cs="Arial"/>
          <w:color w:val="000000" w:themeColor="text1"/>
          <w:sz w:val="24"/>
          <w:szCs w:val="24"/>
        </w:rPr>
        <w:t xml:space="preserve">, нийт хүн амд ахмад настны эзлэх хувийн жингийн өсөлттэй холбоотойгоор нийгмийн даатгалын сангийн зардал хурдацтайгаар нэмэгдэж байна. </w:t>
      </w:r>
    </w:p>
    <w:p w:rsidR="00151B75" w:rsidRPr="00151B75" w:rsidRDefault="00151B75" w:rsidP="00151B75">
      <w:pPr>
        <w:tabs>
          <w:tab w:val="left" w:pos="0"/>
          <w:tab w:val="left" w:pos="426"/>
          <w:tab w:val="left" w:pos="993"/>
        </w:tabs>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tabs>
          <w:tab w:val="left" w:pos="0"/>
          <w:tab w:val="left" w:pos="426"/>
          <w:tab w:val="left" w:pos="993"/>
        </w:tabs>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Статистик судалгаанаас үзэхэд хүн амын тоо сүүлийн 10 жилд </w:t>
      </w:r>
      <w:r w:rsidRPr="00151B75">
        <w:rPr>
          <w:rFonts w:ascii="Arial" w:hAnsi="Arial" w:cs="Arial"/>
          <w:color w:val="000000" w:themeColor="text1"/>
          <w:sz w:val="24"/>
          <w:szCs w:val="24"/>
          <w:lang w:val="mn-MN"/>
        </w:rPr>
        <w:t>21</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3</w:t>
      </w:r>
      <w:r w:rsidRPr="00151B75">
        <w:rPr>
          <w:rFonts w:ascii="Arial" w:hAnsi="Arial" w:cs="Arial"/>
          <w:color w:val="000000" w:themeColor="text1"/>
          <w:sz w:val="24"/>
          <w:szCs w:val="24"/>
        </w:rPr>
        <w:t xml:space="preserve"> хувиар өссөн бол мөн хугацаанд ахмад настны тоо </w:t>
      </w:r>
      <w:r w:rsidRPr="00151B75">
        <w:rPr>
          <w:rFonts w:ascii="Arial" w:hAnsi="Arial" w:cs="Arial"/>
          <w:color w:val="000000" w:themeColor="text1"/>
          <w:sz w:val="24"/>
          <w:szCs w:val="24"/>
          <w:lang w:val="mn-MN"/>
        </w:rPr>
        <w:t>58</w:t>
      </w:r>
      <w:r w:rsidRPr="00151B75">
        <w:rPr>
          <w:rFonts w:ascii="Arial" w:hAnsi="Arial" w:cs="Arial"/>
          <w:color w:val="000000" w:themeColor="text1"/>
          <w:sz w:val="24"/>
          <w:szCs w:val="24"/>
        </w:rPr>
        <w:t xml:space="preserve"> хувиар буюу илүү хурдацтай өссөн байна. Хүн амын дундаж наслалт 201</w:t>
      </w:r>
      <w:r w:rsidRPr="00151B75">
        <w:rPr>
          <w:rFonts w:ascii="Arial" w:hAnsi="Arial" w:cs="Arial"/>
          <w:color w:val="000000" w:themeColor="text1"/>
          <w:sz w:val="24"/>
          <w:szCs w:val="24"/>
          <w:lang w:val="mn-MN"/>
        </w:rPr>
        <w:t>9</w:t>
      </w:r>
      <w:r w:rsidRPr="00151B75">
        <w:rPr>
          <w:rFonts w:ascii="Arial" w:hAnsi="Arial" w:cs="Arial"/>
          <w:color w:val="000000" w:themeColor="text1"/>
          <w:sz w:val="24"/>
          <w:szCs w:val="24"/>
        </w:rPr>
        <w:t xml:space="preserve"> оны байдлаар </w:t>
      </w:r>
      <w:r w:rsidRPr="00151B75">
        <w:rPr>
          <w:rFonts w:ascii="Arial" w:hAnsi="Arial" w:cs="Arial"/>
          <w:color w:val="000000" w:themeColor="text1"/>
          <w:sz w:val="24"/>
          <w:szCs w:val="24"/>
          <w:lang w:val="mn-MN"/>
        </w:rPr>
        <w:t>70</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41</w:t>
      </w:r>
      <w:r w:rsidRPr="00151B75">
        <w:rPr>
          <w:rStyle w:val="FootnoteReference"/>
          <w:rFonts w:ascii="Arial" w:hAnsi="Arial" w:cs="Arial"/>
          <w:color w:val="000000" w:themeColor="text1"/>
          <w:sz w:val="24"/>
          <w:szCs w:val="24"/>
          <w:lang w:val="mn-MN"/>
        </w:rPr>
        <w:footnoteReference w:id="2"/>
      </w:r>
      <w:r w:rsidRPr="00151B75">
        <w:rPr>
          <w:rFonts w:ascii="Arial" w:hAnsi="Arial" w:cs="Arial"/>
          <w:color w:val="000000" w:themeColor="text1"/>
          <w:sz w:val="24"/>
          <w:szCs w:val="24"/>
        </w:rPr>
        <w:t xml:space="preserve"> (эрэгтэй 6</w:t>
      </w:r>
      <w:r w:rsidRPr="00151B75">
        <w:rPr>
          <w:rFonts w:ascii="Arial" w:hAnsi="Arial" w:cs="Arial"/>
          <w:color w:val="000000" w:themeColor="text1"/>
          <w:sz w:val="24"/>
          <w:szCs w:val="24"/>
          <w:lang w:val="mn-MN"/>
        </w:rPr>
        <w:t>6</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3</w:t>
      </w:r>
      <w:r w:rsidRPr="00151B75">
        <w:rPr>
          <w:rFonts w:ascii="Arial" w:hAnsi="Arial" w:cs="Arial"/>
          <w:color w:val="000000" w:themeColor="text1"/>
          <w:sz w:val="24"/>
          <w:szCs w:val="24"/>
        </w:rPr>
        <w:t>, эмэгтэй 75.</w:t>
      </w:r>
      <w:r w:rsidRPr="00151B75">
        <w:rPr>
          <w:rFonts w:ascii="Arial" w:hAnsi="Arial" w:cs="Arial"/>
          <w:color w:val="000000" w:themeColor="text1"/>
          <w:sz w:val="24"/>
          <w:szCs w:val="24"/>
          <w:lang w:val="mn-MN"/>
        </w:rPr>
        <w:t>96</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 xml:space="preserve">д </w:t>
      </w:r>
      <w:r w:rsidRPr="00151B75">
        <w:rPr>
          <w:rFonts w:ascii="Arial" w:hAnsi="Arial" w:cs="Arial"/>
          <w:color w:val="000000" w:themeColor="text1"/>
          <w:sz w:val="24"/>
          <w:szCs w:val="24"/>
        </w:rPr>
        <w:t>хүрч, 200</w:t>
      </w:r>
      <w:r w:rsidRPr="00151B75">
        <w:rPr>
          <w:rFonts w:ascii="Arial" w:hAnsi="Arial" w:cs="Arial"/>
          <w:color w:val="000000" w:themeColor="text1"/>
          <w:sz w:val="24"/>
          <w:szCs w:val="24"/>
          <w:lang w:val="mn-MN"/>
        </w:rPr>
        <w:t>4</w:t>
      </w:r>
      <w:r w:rsidRPr="00151B75">
        <w:rPr>
          <w:rFonts w:ascii="Arial" w:hAnsi="Arial" w:cs="Arial"/>
          <w:color w:val="000000" w:themeColor="text1"/>
          <w:sz w:val="24"/>
          <w:szCs w:val="24"/>
        </w:rPr>
        <w:t xml:space="preserve"> оны </w:t>
      </w:r>
      <w:r w:rsidRPr="00151B75">
        <w:rPr>
          <w:rFonts w:ascii="Arial" w:hAnsi="Arial" w:cs="Arial"/>
          <w:color w:val="000000" w:themeColor="text1"/>
          <w:sz w:val="24"/>
          <w:szCs w:val="24"/>
          <w:lang w:val="mn-MN"/>
        </w:rPr>
        <w:t xml:space="preserve">түвшинтэй </w:t>
      </w:r>
      <w:r w:rsidRPr="00151B75">
        <w:rPr>
          <w:rFonts w:ascii="Arial" w:hAnsi="Arial" w:cs="Arial"/>
          <w:color w:val="000000" w:themeColor="text1"/>
          <w:sz w:val="24"/>
          <w:szCs w:val="24"/>
        </w:rPr>
        <w:t>харьцуулахад 6 насаар нэмэгдсэн байна. Нийт хүн амд ахмад настны эзлэх хувийн жин 9.4 байгаа бол 2050 онд энэ үзүүлэлт 21.1 орчим хувьд хүрэхээр байна. Түүнчлэн 10 даатгуулагчид ногдох тэтгэвэр авагчийн тооны харьцаа 2013 онд 4 хүн, 2020 он гэхэд 5 хүн, 2040 онд 8 хүн болох урьдчилсан тооцоололтой байна.</w:t>
      </w:r>
    </w:p>
    <w:p w:rsidR="00151B75" w:rsidRPr="00151B75" w:rsidRDefault="00151B75" w:rsidP="00151B75">
      <w:pPr>
        <w:tabs>
          <w:tab w:val="left" w:pos="0"/>
          <w:tab w:val="left" w:pos="426"/>
          <w:tab w:val="left" w:pos="993"/>
        </w:tabs>
        <w:spacing w:after="0" w:line="240" w:lineRule="auto"/>
        <w:ind w:firstLine="720"/>
        <w:jc w:val="center"/>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Монгол Улсын тэтгэврийн тогтолцооны одоогийн загвар, </w:t>
      </w:r>
      <w:r w:rsidRPr="00151B75">
        <w:rPr>
          <w:rFonts w:ascii="Arial" w:hAnsi="Arial" w:cs="Arial"/>
          <w:color w:val="000000" w:themeColor="text1"/>
          <w:sz w:val="24"/>
          <w:szCs w:val="24"/>
          <w:lang w:val="mn-MN"/>
        </w:rPr>
        <w:t xml:space="preserve">сангийн </w:t>
      </w:r>
      <w:r w:rsidRPr="00151B75">
        <w:rPr>
          <w:rFonts w:ascii="Arial" w:hAnsi="Arial" w:cs="Arial"/>
          <w:color w:val="000000" w:themeColor="text1"/>
          <w:sz w:val="24"/>
          <w:szCs w:val="24"/>
        </w:rPr>
        <w:t xml:space="preserve">санхүүгийн нөхцөл байдлаас үзэхэд нэмэлт тэтгэврийн даатгалын эрэлт өндөр байгаа нь ажиглагдаж байна. Одоогийн өндөр настны тэтгэвэр нь цалинд жишсэн </w:t>
      </w:r>
      <w:r w:rsidRPr="00151B75">
        <w:rPr>
          <w:rFonts w:ascii="Arial" w:hAnsi="Arial" w:cs="Arial"/>
          <w:color w:val="000000" w:themeColor="text1"/>
          <w:sz w:val="24"/>
          <w:szCs w:val="24"/>
          <w:lang w:val="mn-MN"/>
        </w:rPr>
        <w:t>аргаар тэтгэвэр тогтоодог</w:t>
      </w:r>
      <w:r w:rsidRPr="00151B75">
        <w:rPr>
          <w:rFonts w:ascii="Arial" w:hAnsi="Arial" w:cs="Arial"/>
          <w:color w:val="000000" w:themeColor="text1"/>
          <w:sz w:val="24"/>
          <w:szCs w:val="24"/>
        </w:rPr>
        <w:t xml:space="preserve">, </w:t>
      </w:r>
      <w:r w:rsidRPr="00151B75">
        <w:rPr>
          <w:rFonts w:ascii="Arial" w:hAnsi="Arial" w:cs="Arial"/>
          <w:color w:val="000000" w:themeColor="text1"/>
          <w:sz w:val="24"/>
          <w:szCs w:val="24"/>
          <w:lang w:val="mn-MN"/>
        </w:rPr>
        <w:t xml:space="preserve">тэтгэвэр тогтоолгохоор сонгосон </w:t>
      </w:r>
      <w:r w:rsidRPr="00151B75">
        <w:rPr>
          <w:rFonts w:ascii="Arial" w:hAnsi="Arial" w:cs="Arial"/>
          <w:color w:val="000000" w:themeColor="text1"/>
          <w:sz w:val="24"/>
          <w:szCs w:val="24"/>
        </w:rPr>
        <w:t>цалинг улсаас индэксжүүлэн тооцдог (</w:t>
      </w:r>
      <w:r w:rsidRPr="00151B75">
        <w:rPr>
          <w:rFonts w:ascii="Arial" w:hAnsi="Arial" w:cs="Arial"/>
          <w:i/>
          <w:color w:val="000000" w:themeColor="text1"/>
          <w:sz w:val="24"/>
          <w:szCs w:val="24"/>
        </w:rPr>
        <w:t>үүнд 1960 оноос хойш төрсөн боловч хөнгөлөлттэй тэтгэврийн нөхцөлөөр эрт тэтгэврээ тогтоолгосон иргэд багтана</w:t>
      </w:r>
      <w:r w:rsidRPr="00151B75">
        <w:rPr>
          <w:rFonts w:ascii="Arial" w:hAnsi="Arial" w:cs="Arial"/>
          <w:color w:val="000000" w:themeColor="text1"/>
          <w:sz w:val="24"/>
          <w:szCs w:val="24"/>
        </w:rPr>
        <w:t xml:space="preserve">), </w:t>
      </w:r>
      <w:r w:rsidRPr="00151B75">
        <w:rPr>
          <w:rFonts w:ascii="Arial" w:hAnsi="Arial" w:cs="Arial"/>
          <w:color w:val="000000" w:themeColor="text1"/>
          <w:sz w:val="24"/>
          <w:szCs w:val="24"/>
          <w:lang w:val="mn-MN"/>
        </w:rPr>
        <w:t xml:space="preserve">орлуулалтын хувь нь </w:t>
      </w:r>
      <w:r w:rsidRPr="00151B75">
        <w:rPr>
          <w:rFonts w:ascii="Arial" w:hAnsi="Arial" w:cs="Arial"/>
          <w:color w:val="000000" w:themeColor="text1"/>
          <w:sz w:val="24"/>
          <w:szCs w:val="24"/>
        </w:rPr>
        <w:t xml:space="preserve">даатгуулагчийн цалингийн </w:t>
      </w:r>
      <w:r w:rsidRPr="00151B75">
        <w:rPr>
          <w:rFonts w:ascii="Arial" w:hAnsi="Arial" w:cs="Arial"/>
          <w:color w:val="000000" w:themeColor="text1"/>
          <w:sz w:val="24"/>
          <w:szCs w:val="24"/>
          <w:lang w:val="mn-MN"/>
        </w:rPr>
        <w:t xml:space="preserve">55-60 </w:t>
      </w:r>
      <w:r w:rsidRPr="00151B75">
        <w:rPr>
          <w:rFonts w:ascii="Arial" w:hAnsi="Arial" w:cs="Arial"/>
          <w:color w:val="000000" w:themeColor="text1"/>
          <w:sz w:val="24"/>
          <w:szCs w:val="24"/>
        </w:rPr>
        <w:t>хув</w:t>
      </w:r>
      <w:r w:rsidRPr="00151B75">
        <w:rPr>
          <w:rFonts w:ascii="Arial" w:hAnsi="Arial" w:cs="Arial"/>
          <w:color w:val="000000" w:themeColor="text1"/>
          <w:sz w:val="24"/>
          <w:szCs w:val="24"/>
          <w:lang w:val="mn-MN"/>
        </w:rPr>
        <w:t xml:space="preserve">ьтай тэнцүү байна. </w:t>
      </w:r>
      <w:r w:rsidRPr="00151B75">
        <w:rPr>
          <w:rFonts w:ascii="Arial" w:hAnsi="Arial" w:cs="Arial"/>
          <w:color w:val="000000" w:themeColor="text1"/>
          <w:sz w:val="24"/>
          <w:szCs w:val="24"/>
        </w:rPr>
        <w:t xml:space="preserve">Гэвч </w:t>
      </w:r>
      <w:r w:rsidRPr="00151B75">
        <w:rPr>
          <w:rFonts w:ascii="Arial" w:hAnsi="Arial" w:cs="Arial"/>
          <w:color w:val="000000" w:themeColor="text1"/>
          <w:sz w:val="24"/>
          <w:szCs w:val="24"/>
        </w:rPr>
        <w:lastRenderedPageBreak/>
        <w:t>ирээдүйн тэтгэврийн талаарх хамгийн сүүлийн санхүүгийн төсөөллөөс харахад ирээдүйд тэтгэврийн хэмжээ цалингийн 30 хувь хүр</w:t>
      </w:r>
      <w:r w:rsidRPr="00151B75">
        <w:rPr>
          <w:rFonts w:ascii="Arial" w:hAnsi="Arial" w:cs="Arial"/>
          <w:color w:val="000000" w:themeColor="text1"/>
          <w:sz w:val="24"/>
          <w:szCs w:val="24"/>
          <w:lang w:val="mn-MN"/>
        </w:rPr>
        <w:t>т</w:t>
      </w:r>
      <w:r w:rsidRPr="00151B75">
        <w:rPr>
          <w:rFonts w:ascii="Arial" w:hAnsi="Arial" w:cs="Arial"/>
          <w:color w:val="000000" w:themeColor="text1"/>
          <w:sz w:val="24"/>
          <w:szCs w:val="24"/>
        </w:rPr>
        <w:t>эл буурахаар байна.</w:t>
      </w:r>
      <w:r w:rsidRPr="00151B75">
        <w:rPr>
          <w:rFonts w:ascii="Arial" w:hAnsi="Arial" w:cs="Arial"/>
          <w:color w:val="000000" w:themeColor="text1"/>
          <w:sz w:val="24"/>
          <w:szCs w:val="24"/>
          <w:vertAlign w:val="superscript"/>
        </w:rPr>
        <w:footnoteReference w:id="3"/>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Уг төсөөллөөс үзэхэд тэтгэврийн хэмжээг цалингийн 30 хувьд байлгахын тулд төрөөс олгох санхүүжилтийн хэмжээг Улсын ДНБ-ний 2 хувиас 6 хувь болгон өсгөхөөс нааш санхүүжүүлэх боломжгүй юм. Урт хугацааны хувьд тэтгэврийн тогтолцоог тогтвортой, тэнцвэрт байдалд хүргэхийн тулд тэтгэврийн насыг нэмэгдүүлэх эсвэл тэтгэврийн хэмжээг бууруулахаас өөр гарцгүй. Тэтгэврийн өнөөгийн тогтолцоонд өөрчлөлт оруулахгүй нөхцөлд тэтгэвэр авагсдын багагүй хэсэг нь хөдөлмөрийн хөлсний доод хэмжээтэй уялдсан тэтгэврийн доод хэмжээг авах болно. Энэхүү доод хэмжээ нь 1960 оноос хойш төрөгсдийн хувьд </w:t>
      </w:r>
      <w:r w:rsidRPr="00151B75">
        <w:rPr>
          <w:rFonts w:ascii="Arial" w:hAnsi="Arial" w:cs="Arial"/>
          <w:color w:val="000000" w:themeColor="text1"/>
          <w:sz w:val="24"/>
          <w:szCs w:val="24"/>
          <w:lang w:val="mn-MN"/>
        </w:rPr>
        <w:t xml:space="preserve">нэрийн дансны аргаар тэтгэвэр тогтоолгох </w:t>
      </w:r>
      <w:r w:rsidRPr="00151B75">
        <w:rPr>
          <w:rFonts w:ascii="Arial" w:hAnsi="Arial" w:cs="Arial"/>
          <w:color w:val="000000" w:themeColor="text1"/>
          <w:sz w:val="24"/>
          <w:szCs w:val="24"/>
        </w:rPr>
        <w:t>даатгуулагч</w:t>
      </w:r>
      <w:r w:rsidRPr="00151B75">
        <w:rPr>
          <w:rFonts w:ascii="Arial" w:hAnsi="Arial" w:cs="Arial"/>
          <w:color w:val="000000" w:themeColor="text1"/>
          <w:sz w:val="24"/>
          <w:szCs w:val="24"/>
          <w:lang w:val="mn-MN"/>
        </w:rPr>
        <w:t xml:space="preserve"> нь </w:t>
      </w:r>
      <w:r w:rsidRPr="00151B75">
        <w:rPr>
          <w:rFonts w:ascii="Arial" w:hAnsi="Arial" w:cs="Arial"/>
          <w:color w:val="000000" w:themeColor="text1"/>
          <w:sz w:val="24"/>
          <w:szCs w:val="24"/>
        </w:rPr>
        <w:t>сүүлийн цалингийн 30 орчим хувьтай тэнцэх хэмжээнд хүрч буурахаар бай</w:t>
      </w:r>
      <w:r w:rsidRPr="00151B75">
        <w:rPr>
          <w:rFonts w:ascii="Arial" w:hAnsi="Arial" w:cs="Arial"/>
          <w:color w:val="000000" w:themeColor="text1"/>
          <w:sz w:val="24"/>
          <w:szCs w:val="24"/>
          <w:lang w:val="mn-MN"/>
        </w:rPr>
        <w:t xml:space="preserve">на.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Тэтгэврийн даатгалын одоогийн тогтолцоог урт хугацааны турш санхүүгийн хувьд тогтвортой байлгах, түүнчлэн тэтгэврийн доод хэмжээг үлдээх тохиолдолд тогтолцоо нь баялгийг дахин хуваарилах шинж чанартай, тэтгэврийн доод хэмжээ хүртэгсэд буюу нийгмийн орлого багатай иргэдэд илүү ашигтай тогтолцоо болон хувирах юм. Ингэснээр улсын тэтгэврийн тогтолцоо нь өндөр настнуудад зөвхөн амьжиргааны доод түвшний баталгааг олгох бөгөөд орлого өндөртэй иргэдийн хувьд хэрэглээний түвшин огцом буурах эрсдэлтэй юм.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Монгол Улс шиг социалист, төвлөрсөн эдийн засгаас зах зээлийн эдийн засагт шилжсэн, түүнчлэн уул уурхайн салбараар хөгжих төлөвтэй эдийн засагт иргэдийн дундаж цалингийн хэт зөрүүтэй байдал үүсэх нь гарцаагүй байдаг. Өндөр орлоготой (</w:t>
      </w:r>
      <w:r w:rsidRPr="00151B75">
        <w:rPr>
          <w:rFonts w:ascii="Arial" w:hAnsi="Arial" w:cs="Arial"/>
          <w:i/>
          <w:color w:val="000000" w:themeColor="text1"/>
          <w:sz w:val="24"/>
          <w:szCs w:val="24"/>
        </w:rPr>
        <w:t>боловсрол өндөртэй, залуу, хот сууринд амьдардаг нийгмийн бүлэг</w:t>
      </w:r>
      <w:r w:rsidRPr="00151B75">
        <w:rPr>
          <w:rFonts w:ascii="Arial" w:hAnsi="Arial" w:cs="Arial"/>
          <w:color w:val="000000" w:themeColor="text1"/>
          <w:sz w:val="24"/>
          <w:szCs w:val="24"/>
        </w:rPr>
        <w:t xml:space="preserve">) иргэд болон тэтгэврийн тогтолцооны шилжилтийн үеийн даатгуулагчид тэтгэврийн хэмжээгээ нэмэгдүүлэх, бага орлоготой иргэд ирээдүйн тэтгэврийн орлогын эх үүсвэрээ бүрдүүлэх хэрэгцээ, шаардлага бий болох үзэгдэл ажиглагддаг.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Баялгийг дахин хуваарилах улсын тэтгэврийн тогтолцоо нь бага орлоготой иргэдийг ядуурлаас хамгаалахаас гадна улс төрийн хувьд чухал нөлөөтэй юм.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Өнөөдөр ч иргэдийн дунд цалингийн зөрүү их байгаа. </w:t>
      </w:r>
      <w:r w:rsidRPr="00151B75">
        <w:rPr>
          <w:rFonts w:ascii="Arial" w:hAnsi="Arial" w:cs="Arial"/>
          <w:color w:val="000000" w:themeColor="text1"/>
          <w:sz w:val="24"/>
          <w:szCs w:val="24"/>
          <w:lang w:val="mn-MN"/>
        </w:rPr>
        <w:t>Нийгмийн даатгалын ш</w:t>
      </w:r>
      <w:r w:rsidRPr="00151B75">
        <w:rPr>
          <w:rFonts w:ascii="Arial" w:hAnsi="Arial" w:cs="Arial"/>
          <w:color w:val="000000" w:themeColor="text1"/>
          <w:sz w:val="24"/>
          <w:szCs w:val="24"/>
        </w:rPr>
        <w:t>имтгэл төлөг</w:t>
      </w:r>
      <w:r w:rsidRPr="00151B75">
        <w:rPr>
          <w:rFonts w:ascii="Arial" w:hAnsi="Arial" w:cs="Arial"/>
          <w:color w:val="000000" w:themeColor="text1"/>
          <w:sz w:val="24"/>
          <w:szCs w:val="24"/>
          <w:lang w:val="mn-MN"/>
        </w:rPr>
        <w:t>чд</w:t>
      </w:r>
      <w:r w:rsidRPr="00151B75">
        <w:rPr>
          <w:rFonts w:ascii="Arial" w:hAnsi="Arial" w:cs="Arial"/>
          <w:color w:val="000000" w:themeColor="text1"/>
          <w:sz w:val="24"/>
          <w:szCs w:val="24"/>
        </w:rPr>
        <w:t>ийн 25 хувь нь цалингийн доод хэмжээнээс дөрөв дахин өндөр цалинтай бай</w:t>
      </w:r>
      <w:r w:rsidRPr="00151B75">
        <w:rPr>
          <w:rFonts w:ascii="Arial" w:hAnsi="Arial" w:cs="Arial"/>
          <w:color w:val="000000" w:themeColor="text1"/>
          <w:sz w:val="24"/>
          <w:szCs w:val="24"/>
          <w:lang w:val="mn-MN"/>
        </w:rPr>
        <w:t>на.</w:t>
      </w:r>
      <w:r w:rsidRPr="00151B75">
        <w:rPr>
          <w:rFonts w:ascii="Arial" w:hAnsi="Arial" w:cs="Arial"/>
          <w:color w:val="000000" w:themeColor="text1"/>
          <w:sz w:val="24"/>
          <w:szCs w:val="24"/>
          <w:vertAlign w:val="superscript"/>
        </w:rPr>
        <w:footnoteReference w:id="4"/>
      </w:r>
      <w:r w:rsidRPr="00151B75">
        <w:rPr>
          <w:rFonts w:ascii="Arial" w:hAnsi="Arial" w:cs="Arial"/>
          <w:color w:val="000000" w:themeColor="text1"/>
          <w:sz w:val="24"/>
          <w:szCs w:val="24"/>
        </w:rPr>
        <w:t xml:space="preserve"> Өндөр орлоготой иргэд тэтгэврийн нэмэлт даатгалын тогтолцоонд нийтлэг байдаг татварын шууд бус хөнгөлөлт болон урамшууллыг баялгийн дахин хуваарилалтыг тэнцүүлэх зорилгоор ашиглах сонирхол нэмэгддэг.</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Одоогоор нийт ажиллах хүчний дөнгөж 4 хувь нь уул уурхайн салбарт ажиллаж байгаа ч ирээдүйд нэмэгдэх хандлагатай. Энэ нь ажил мэргэжлийн, хувийн, нэмэлт даатгалын тогтолцооны эрэлтийг нэмэгдүүлэх нь гарцаагүй. Ажил мэргэжлийн, нэмэлт тэтгэврийн даатгалын тогтолцоо нь хөдөлмөрийн аюултай, хортой нөхцөлд ажилладаг, ийм нөхцөлд ажилласны улмаас дундаж наслалт буурах, эрт хөдөлмөрийн чадвараа алдах магадлал өндөртэй ажилчдын дунд эрэлт өндөртэй байдаг. </w:t>
      </w: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lang w:val="mn-MN"/>
        </w:rPr>
        <w:lastRenderedPageBreak/>
        <w:t>Т</w:t>
      </w:r>
      <w:r w:rsidRPr="00151B75">
        <w:rPr>
          <w:rFonts w:ascii="Arial" w:hAnsi="Arial" w:cs="Arial"/>
          <w:color w:val="000000" w:themeColor="text1"/>
          <w:sz w:val="24"/>
          <w:szCs w:val="24"/>
        </w:rPr>
        <w:t>этгэв</w:t>
      </w:r>
      <w:r w:rsidRPr="00151B75">
        <w:rPr>
          <w:rFonts w:ascii="Arial" w:hAnsi="Arial" w:cs="Arial"/>
          <w:color w:val="000000" w:themeColor="text1"/>
          <w:sz w:val="24"/>
          <w:szCs w:val="24"/>
          <w:lang w:val="mn-MN"/>
        </w:rPr>
        <w:t>э</w:t>
      </w:r>
      <w:r w:rsidRPr="00151B75">
        <w:rPr>
          <w:rFonts w:ascii="Arial" w:hAnsi="Arial" w:cs="Arial"/>
          <w:color w:val="000000" w:themeColor="text1"/>
          <w:sz w:val="24"/>
          <w:szCs w:val="24"/>
        </w:rPr>
        <w:t>р</w:t>
      </w:r>
      <w:r w:rsidRPr="00151B75">
        <w:rPr>
          <w:rFonts w:ascii="Arial" w:hAnsi="Arial" w:cs="Arial"/>
          <w:color w:val="000000" w:themeColor="text1"/>
          <w:sz w:val="24"/>
          <w:szCs w:val="24"/>
          <w:lang w:val="mn-MN"/>
        </w:rPr>
        <w:t xml:space="preserve"> тогтоолгох </w:t>
      </w:r>
      <w:r w:rsidRPr="00151B75">
        <w:rPr>
          <w:rFonts w:ascii="Arial" w:hAnsi="Arial" w:cs="Arial"/>
          <w:color w:val="000000" w:themeColor="text1"/>
          <w:sz w:val="24"/>
          <w:szCs w:val="24"/>
        </w:rPr>
        <w:t>насыг нэмэгдүүлэх талаар шахалт өндөртэй байгаа энэ үед эрт тэтгэвэрт гарах боломж</w:t>
      </w:r>
      <w:r w:rsidRPr="00151B75">
        <w:rPr>
          <w:rFonts w:ascii="Arial" w:hAnsi="Arial" w:cs="Arial"/>
          <w:color w:val="000000" w:themeColor="text1"/>
          <w:sz w:val="24"/>
          <w:szCs w:val="24"/>
          <w:lang w:val="mn-MN"/>
        </w:rPr>
        <w:t xml:space="preserve">ийг бий болгох </w:t>
      </w:r>
      <w:r w:rsidRPr="00151B75">
        <w:rPr>
          <w:rFonts w:ascii="Arial" w:hAnsi="Arial" w:cs="Arial"/>
          <w:color w:val="000000" w:themeColor="text1"/>
          <w:sz w:val="24"/>
          <w:szCs w:val="24"/>
        </w:rPr>
        <w:t xml:space="preserve">нэмэлт даатгалын тогтолцоо нь тэтгэврийн наснаас доогуур дундаж наслалттай эдгээр иргэдэд </w:t>
      </w:r>
      <w:r w:rsidRPr="00151B75">
        <w:rPr>
          <w:rFonts w:ascii="Arial" w:hAnsi="Arial" w:cs="Arial"/>
          <w:color w:val="000000" w:themeColor="text1"/>
          <w:sz w:val="24"/>
          <w:szCs w:val="24"/>
          <w:lang w:val="mn-MN"/>
        </w:rPr>
        <w:t xml:space="preserve">нэн </w:t>
      </w:r>
      <w:r w:rsidRPr="00151B75">
        <w:rPr>
          <w:rFonts w:ascii="Arial" w:hAnsi="Arial" w:cs="Arial"/>
          <w:color w:val="000000" w:themeColor="text1"/>
          <w:sz w:val="24"/>
          <w:szCs w:val="24"/>
        </w:rPr>
        <w:t>шаардлагатай юм. Ихэнх улс оронд уурхайчид болон цацраг туяаны нөлөөлөлтэй орчин зэрэг хортой нөхцөлд ажилла</w:t>
      </w:r>
      <w:r w:rsidRPr="00151B75">
        <w:rPr>
          <w:rFonts w:ascii="Arial" w:hAnsi="Arial" w:cs="Arial"/>
          <w:color w:val="000000" w:themeColor="text1"/>
          <w:sz w:val="24"/>
          <w:szCs w:val="24"/>
          <w:lang w:val="mn-MN"/>
        </w:rPr>
        <w:t>г</w:t>
      </w:r>
      <w:r w:rsidRPr="00151B75">
        <w:rPr>
          <w:rFonts w:ascii="Arial" w:hAnsi="Arial" w:cs="Arial"/>
          <w:color w:val="000000" w:themeColor="text1"/>
          <w:sz w:val="24"/>
          <w:szCs w:val="24"/>
        </w:rPr>
        <w:t>сдад зориулсан тусгай нэмэлт тэтгэврийн даатгалын тогтолцоо байдаг. Хортой нөхцөлийн ажил мэргэжлийн хамгийн нийтлэг нэмэлт даатгал нь нүүрсний уурхайчдад зориулагдсан байдаг бөгөөд үйлдвэрчний эвлэл болон хамтын хэлэлцээрээр зохицуулж хэрэгжүүлдэг байна.</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rPr>
          <w:rFonts w:ascii="Arial" w:hAnsi="Arial" w:cs="Arial"/>
          <w:i/>
          <w:color w:val="000000" w:themeColor="text1"/>
          <w:sz w:val="24"/>
          <w:szCs w:val="24"/>
        </w:rPr>
      </w:pPr>
      <w:r w:rsidRPr="00151B75">
        <w:rPr>
          <w:rFonts w:ascii="Arial" w:hAnsi="Arial" w:cs="Arial"/>
          <w:i/>
          <w:color w:val="000000" w:themeColor="text1"/>
          <w:sz w:val="24"/>
          <w:szCs w:val="24"/>
        </w:rPr>
        <w:t>Улсын тэтгэврийн тогтолцооны хамрах хүрээ</w:t>
      </w:r>
    </w:p>
    <w:p w:rsidR="00151B75" w:rsidRPr="00151B75" w:rsidRDefault="00151B75" w:rsidP="00151B75">
      <w:pPr>
        <w:spacing w:after="0" w:line="240" w:lineRule="auto"/>
        <w:ind w:firstLine="720"/>
        <w:rPr>
          <w:rFonts w:ascii="Arial" w:hAnsi="Arial" w:cs="Arial"/>
          <w:i/>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Тэтгэврийн хэмжээтэй холбоотой бас нэгэн хүчин зүйл нь улсын тогтолцооны хамрах хүрээ юм. Нэмэлт тэтгэврийн тогтолцоо нь өндөр орлоготой иргэдэд тэтгэврийн нэмэлт орлогын эх үүсвэр болохоос гадна тэтгэврийн тогтолцооны гадуур байдаг албан салбарт оролцох боломжгүй иргэдийг тэтгэврийн тогтолцоонд хамрагдах боломжийг олгодог. Албан бус салбарын тогтмол цалин хөлсгүй иргэдийн дунд тэтгэврийн хуримтлал үүсгэх уламжлалт бус даатгалын эрэлт өндөр байдаг.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Латин Америк, Төв болон Зүүн Европын хуучин социалист орнуудын туршлагаас үзэхэд албан бус салбарын ажилчдыг тэтгэврийн заавал даатгалд хамруулах нь бэрхшээлтэй байдаг. Эдгээр улс орнуудад зах зээлийн эдийн засагт шилжсэн, төрийн албаны нийгмийн хангамж буурсан зэрэг нь албан бус салбар зонхилох нөхц</w:t>
      </w:r>
      <w:r w:rsidRPr="00151B75">
        <w:rPr>
          <w:rFonts w:ascii="Arial" w:hAnsi="Arial" w:cs="Arial"/>
          <w:color w:val="000000" w:themeColor="text1"/>
          <w:sz w:val="24"/>
          <w:szCs w:val="24"/>
          <w:lang w:val="mn-MN"/>
        </w:rPr>
        <w:t>ө</w:t>
      </w:r>
      <w:r w:rsidRPr="00151B75">
        <w:rPr>
          <w:rFonts w:ascii="Arial" w:hAnsi="Arial" w:cs="Arial"/>
          <w:color w:val="000000" w:themeColor="text1"/>
          <w:sz w:val="24"/>
          <w:szCs w:val="24"/>
        </w:rPr>
        <w:t xml:space="preserve">лүүдийг бүрдүүлсэн байна.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rPr>
        <w:t>Энэ нь улсын тэтгэврийн тогтолцооны хамрах хүрээ зогсонги байдалд орох, зарим тохиолдолд хумигдахад хүргэсэн байдаг. Сүүлийн жилүүдэд эдгээр ажилчдыг тогтмол шимтгэлтэй, "хосолсон" урамшууллын аргаар тэтгэврийн даатгалд хамруулах шинэчлэл хийгдэж эхэлсэн байна. Мөн алслагдсан бүс нутаг, хөдөө аж ахуйн салбарын ажиллагсдад хүртээмжтэй тэтгэврийн хуримтлалын тогтолцоог зарим улс орнууд, ялангуя</w:t>
      </w:r>
      <w:r w:rsidRPr="00151B75">
        <w:rPr>
          <w:rFonts w:ascii="Arial" w:hAnsi="Arial" w:cs="Arial"/>
          <w:color w:val="000000" w:themeColor="text1"/>
          <w:sz w:val="24"/>
          <w:szCs w:val="24"/>
          <w:lang w:val="mn-MN"/>
        </w:rPr>
        <w:t>а</w:t>
      </w:r>
      <w:r w:rsidRPr="00151B75">
        <w:rPr>
          <w:rFonts w:ascii="Arial" w:hAnsi="Arial" w:cs="Arial"/>
          <w:color w:val="000000" w:themeColor="text1"/>
          <w:sz w:val="24"/>
          <w:szCs w:val="24"/>
        </w:rPr>
        <w:t xml:space="preserve"> Энэтхэг улс эрчимтэй хэрэгжүүлж эхэлсэн.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rPr>
          <w:rFonts w:ascii="Arial" w:hAnsi="Arial" w:cs="Arial"/>
          <w:b/>
          <w:i/>
          <w:color w:val="000000" w:themeColor="text1"/>
          <w:sz w:val="24"/>
          <w:szCs w:val="24"/>
        </w:rPr>
      </w:pPr>
      <w:r w:rsidRPr="00151B75">
        <w:rPr>
          <w:rFonts w:ascii="Arial" w:hAnsi="Arial" w:cs="Arial"/>
          <w:i/>
          <w:color w:val="000000" w:themeColor="text1"/>
          <w:sz w:val="24"/>
          <w:szCs w:val="24"/>
        </w:rPr>
        <w:t>Хүн амын санхүүгийн чадавхи, санхүүгийн хэрэгсэл ашиглах чадвар</w:t>
      </w: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Хувийн тэтгэврийн тогтолцоонд хамрагдах сонирхол, оролцоо нь иргэдийн санхүүгийн суурь боловсрол, санхүүгийн хэрэгслүүдийн талаарх мэдлэг, хуримтлалын талаарх хандлага, санхүүгийн үйлчилгээ, бүтээгдэхүүн худалдан авах чадвар, хүсэл зэрэг хүчин зүйлсээс шалтгаална. Эдгээр хандлагыг иргэдийн "санхүүгийн чадавх" ба хүн амын "санхүүгийн оролцоо"-ны түвшин гэж хэмжиж, үнэлдэг.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Монгол </w:t>
      </w:r>
      <w:r w:rsidRPr="00151B75">
        <w:rPr>
          <w:rFonts w:ascii="Arial" w:hAnsi="Arial" w:cs="Arial"/>
          <w:color w:val="000000" w:themeColor="text1"/>
          <w:sz w:val="24"/>
          <w:szCs w:val="24"/>
          <w:lang w:val="mn-MN"/>
        </w:rPr>
        <w:t>У</w:t>
      </w:r>
      <w:r w:rsidRPr="00151B75">
        <w:rPr>
          <w:rFonts w:ascii="Arial" w:hAnsi="Arial" w:cs="Arial"/>
          <w:color w:val="000000" w:themeColor="text1"/>
          <w:sz w:val="24"/>
          <w:szCs w:val="24"/>
        </w:rPr>
        <w:t xml:space="preserve">лсад иргэдийн санхүүгийн оролцоо нь банкны санхүүгийн бүтээгдэхүүн, үйлчилгээнд өндөр байгаа нь хувийн тэтгэврийн тогтолцоонд хамрагдах сонирхолд </w:t>
      </w:r>
      <w:r w:rsidRPr="00151B75">
        <w:rPr>
          <w:rFonts w:ascii="Arial" w:hAnsi="Arial" w:cs="Arial"/>
          <w:color w:val="000000" w:themeColor="text1"/>
          <w:sz w:val="24"/>
          <w:szCs w:val="24"/>
          <w:lang w:val="mn-MN"/>
        </w:rPr>
        <w:t xml:space="preserve">чухал </w:t>
      </w:r>
      <w:r w:rsidRPr="00151B75">
        <w:rPr>
          <w:rFonts w:ascii="Arial" w:hAnsi="Arial" w:cs="Arial"/>
          <w:color w:val="000000" w:themeColor="text1"/>
          <w:sz w:val="24"/>
          <w:szCs w:val="24"/>
        </w:rPr>
        <w:t>ач холбогдолтой юм. Улс орнуудын дунд санхүүгийн чадавх</w:t>
      </w:r>
      <w:r w:rsidRPr="00151B75">
        <w:rPr>
          <w:rFonts w:ascii="Arial" w:hAnsi="Arial" w:cs="Arial"/>
          <w:color w:val="000000" w:themeColor="text1"/>
          <w:sz w:val="24"/>
          <w:szCs w:val="24"/>
          <w:lang w:val="mn-MN"/>
        </w:rPr>
        <w:t>ы</w:t>
      </w:r>
      <w:r w:rsidRPr="00151B75">
        <w:rPr>
          <w:rFonts w:ascii="Arial" w:hAnsi="Arial" w:cs="Arial"/>
          <w:color w:val="000000" w:themeColor="text1"/>
          <w:sz w:val="24"/>
          <w:szCs w:val="24"/>
        </w:rPr>
        <w:t>г хэмжи</w:t>
      </w:r>
      <w:r w:rsidRPr="00151B75">
        <w:rPr>
          <w:rFonts w:ascii="Arial" w:hAnsi="Arial" w:cs="Arial"/>
          <w:color w:val="000000" w:themeColor="text1"/>
          <w:sz w:val="24"/>
          <w:szCs w:val="24"/>
          <w:lang w:val="mn-MN"/>
        </w:rPr>
        <w:t xml:space="preserve">ж, </w:t>
      </w:r>
      <w:r w:rsidRPr="00151B75">
        <w:rPr>
          <w:rFonts w:ascii="Arial" w:hAnsi="Arial" w:cs="Arial"/>
          <w:color w:val="000000" w:themeColor="text1"/>
          <w:sz w:val="24"/>
          <w:szCs w:val="24"/>
        </w:rPr>
        <w:t xml:space="preserve">харьцуулалт хийх хүлээн зөвшөөрөгдсөн арга хэрэгсэл байхгүй ч </w:t>
      </w:r>
      <w:r w:rsidRPr="00151B75">
        <w:rPr>
          <w:rFonts w:ascii="Arial" w:hAnsi="Arial" w:cs="Arial"/>
          <w:color w:val="000000" w:themeColor="text1"/>
          <w:sz w:val="24"/>
          <w:szCs w:val="24"/>
          <w:lang w:val="mn-MN"/>
        </w:rPr>
        <w:t xml:space="preserve">харьцуулан судалгаа </w:t>
      </w:r>
      <w:r w:rsidRPr="00151B75">
        <w:rPr>
          <w:rFonts w:ascii="Arial" w:hAnsi="Arial" w:cs="Arial"/>
          <w:color w:val="000000" w:themeColor="text1"/>
          <w:sz w:val="24"/>
          <w:szCs w:val="24"/>
        </w:rPr>
        <w:t>хийж үзэхэд Монгол Улс холбогдох үзүүлэлтээрээ дээгүүр жагсаж байгаа юм. 2012 оны Дэлхийн Findex судалгаанаас үзэхэд Монгол Улсын нийт өрхийн 78 хувь нь албан ёсны санхүүгийн байгууллагад данс нээлгэж байсан байдаг. Энэ үзүүлэлт нь Зүүн Ази болон Номхон далайн бүс</w:t>
      </w:r>
      <w:r w:rsidRPr="00151B75">
        <w:rPr>
          <w:rFonts w:ascii="Arial" w:hAnsi="Arial" w:cs="Arial"/>
          <w:color w:val="000000" w:themeColor="text1"/>
          <w:sz w:val="24"/>
          <w:szCs w:val="24"/>
          <w:lang w:val="mn-MN"/>
        </w:rPr>
        <w:t xml:space="preserve"> нутаг</w:t>
      </w:r>
      <w:r w:rsidRPr="00151B75">
        <w:rPr>
          <w:rFonts w:ascii="Arial" w:hAnsi="Arial" w:cs="Arial"/>
          <w:color w:val="000000" w:themeColor="text1"/>
          <w:sz w:val="24"/>
          <w:szCs w:val="24"/>
        </w:rPr>
        <w:t xml:space="preserve">т 55 хувь, түүнчлэн Монгол Улстай ижил хүн тус бүрт ногдох ДНБ-тэй улс орнуудад 28 хувь байдаг байна. Мөн Монгол Улсын нийт өрхийн 61 хувь дебит карт эзэмшдэг, сүүлийн нэг жилд 25 хувь нь санхүүгийн байгууллагаас зээл авсан зэрэг </w:t>
      </w:r>
      <w:r w:rsidRPr="00151B75">
        <w:rPr>
          <w:rFonts w:ascii="Arial" w:hAnsi="Arial" w:cs="Arial"/>
          <w:color w:val="000000" w:themeColor="text1"/>
          <w:sz w:val="24"/>
          <w:szCs w:val="24"/>
        </w:rPr>
        <w:lastRenderedPageBreak/>
        <w:t>үзүүлэлтүүд нь санхүүгийн байгууллага, тэдний бүтээгдэхүүнд оролцох оролцоо өндөр байгааг харуулж байна.</w:t>
      </w:r>
      <w:r w:rsidRPr="00151B75">
        <w:rPr>
          <w:rFonts w:ascii="Arial" w:hAnsi="Arial" w:cs="Arial"/>
          <w:color w:val="000000" w:themeColor="text1"/>
          <w:sz w:val="24"/>
          <w:szCs w:val="24"/>
          <w:vertAlign w:val="superscript"/>
        </w:rPr>
        <w:footnoteReference w:id="5"/>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jc w:val="both"/>
        <w:rPr>
          <w:rFonts w:ascii="Arial" w:hAnsi="Arial" w:cs="Arial"/>
          <w:color w:val="000000" w:themeColor="text1"/>
          <w:sz w:val="24"/>
          <w:szCs w:val="24"/>
        </w:rPr>
      </w:pPr>
      <w:r w:rsidRPr="00151B75">
        <w:rPr>
          <w:rFonts w:ascii="Arial" w:hAnsi="Arial" w:cs="Arial"/>
          <w:b/>
          <w:bCs/>
          <w:i/>
          <w:iCs/>
          <w:color w:val="000000" w:themeColor="text1"/>
          <w:sz w:val="24"/>
          <w:szCs w:val="24"/>
          <w:lang w:val="mn-MN"/>
        </w:rPr>
        <w:t xml:space="preserve"> </w:t>
      </w:r>
      <w:r w:rsidRPr="00151B75">
        <w:rPr>
          <w:rFonts w:ascii="Arial" w:hAnsi="Arial" w:cs="Arial"/>
          <w:b/>
          <w:bCs/>
          <w:i/>
          <w:iCs/>
          <w:color w:val="000000" w:themeColor="text1"/>
          <w:sz w:val="24"/>
          <w:szCs w:val="24"/>
          <w:lang w:val="mn-MN"/>
        </w:rPr>
        <w:tab/>
      </w:r>
      <w:r w:rsidRPr="00151B75">
        <w:rPr>
          <w:rFonts w:ascii="Arial" w:hAnsi="Arial" w:cs="Arial"/>
          <w:bCs/>
          <w:iCs/>
          <w:color w:val="000000" w:themeColor="text1"/>
          <w:sz w:val="24"/>
          <w:szCs w:val="24"/>
          <w:lang w:val="mn-MN"/>
        </w:rPr>
        <w:t xml:space="preserve">2013 оны мэдээллээр банкны данс эзэмшигчийн тоо 7.9 саяд хүрчээ.  Энэ нь нэг хүнд 2.3  данс ногдож байна гэсэн үг юм.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Банкны салбараас гадуур болон хөдөө орон нутагт иргэдийн санхүүгийн хэрэгслүүдийн талаарх мэдлэг хомс байгаа ч хадгаламжийн бүтээгдэхүүнд идэвхитэй оролцож байгаа нь тэтгэврийн нэрийн дансны тогтолцоонд хамрагдах тал дээр эерэг үзүүлэлт юм.</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2012 онд хийгдсэн санхүүгийн чадавх</w:t>
      </w:r>
      <w:r w:rsidRPr="00151B75">
        <w:rPr>
          <w:rFonts w:ascii="Arial" w:hAnsi="Arial" w:cs="Arial"/>
          <w:color w:val="000000" w:themeColor="text1"/>
          <w:sz w:val="24"/>
          <w:szCs w:val="24"/>
          <w:lang w:val="mn-MN"/>
        </w:rPr>
        <w:t>ы</w:t>
      </w:r>
      <w:r w:rsidRPr="00151B75">
        <w:rPr>
          <w:rFonts w:ascii="Arial" w:hAnsi="Arial" w:cs="Arial"/>
          <w:color w:val="000000" w:themeColor="text1"/>
          <w:sz w:val="24"/>
          <w:szCs w:val="24"/>
        </w:rPr>
        <w:t>г хэмжих судалгааны дүнгээс үзэхэд иргэдийн банкны хадгаламжийн бүтээгдэхүүнд оролцоо өндөр байгаа ч санхүүгийн суурь боловсрол, дүн шинжилгээ хийх чадвар хязгаарлагдмал байгааг харуулж</w:t>
      </w:r>
      <w:r w:rsidRPr="00151B75">
        <w:rPr>
          <w:rFonts w:ascii="Arial" w:hAnsi="Arial" w:cs="Arial"/>
          <w:color w:val="000000" w:themeColor="text1"/>
          <w:sz w:val="24"/>
          <w:szCs w:val="24"/>
          <w:lang w:val="mn-MN"/>
        </w:rPr>
        <w:t>, анхаарал татаж</w:t>
      </w:r>
      <w:r w:rsidRPr="00151B75">
        <w:rPr>
          <w:rFonts w:ascii="Arial" w:hAnsi="Arial" w:cs="Arial"/>
          <w:color w:val="000000" w:themeColor="text1"/>
          <w:sz w:val="24"/>
          <w:szCs w:val="24"/>
        </w:rPr>
        <w:t xml:space="preserve"> байна</w:t>
      </w:r>
      <w:r w:rsidRPr="00151B75">
        <w:rPr>
          <w:rFonts w:ascii="Arial" w:hAnsi="Arial" w:cs="Arial"/>
          <w:color w:val="000000" w:themeColor="text1"/>
          <w:sz w:val="24"/>
          <w:szCs w:val="24"/>
          <w:vertAlign w:val="superscript"/>
        </w:rPr>
        <w:footnoteReference w:id="6"/>
      </w:r>
      <w:r w:rsidRPr="00151B75">
        <w:rPr>
          <w:rFonts w:ascii="Arial" w:hAnsi="Arial" w:cs="Arial"/>
          <w:color w:val="000000" w:themeColor="text1"/>
          <w:sz w:val="24"/>
          <w:szCs w:val="24"/>
        </w:rPr>
        <w:t>.</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Иргэдийн дийлэнх нь банкнаас бусад санхүүгийн бүтээгдэхүүнүүдийн талаар мэдлэг бага, дөнгөж 15 хувь нь хөрөнгө оруулалтын бүтээгдэхүүн хэрэглэж үзсэн байна. Гэсэн хэдий ч банкнаас бусад санхүүгийн хэрэгслүүд харьцангуй сүүлд нэвтэрсэн, хүртээмж хязгаарлагдмал байгаа Монгол Улсад энэхүү үзүүлэлт нь өндөрт тооцогдож болох талтай. Иргэдийн санхүүгийн суурь боловсрол, чадвар дундаж хэмжээнд байна. Судалгаанаас үзэхэд иргэдийн дийлэнх нь санхүүгийн анхан шатны тооцоо хийж чаддаг, 30 хувь нь энгийн хүүний талаар ойлголтгүй, 42 хувь нь нийлмэл хүүний талаарх асуултад зөв хариулж чадахгүй, 60 хувь нь хөрөнгө оруулалтын төрөлжүүлэлт буюу диверсификацийн талаар ойлголтгүй байсан байна.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Тэтгэврийн хуримтлал үүсгэхэд хамгийн нөлөөлөхүйц сөрөг үзүүлэлт нь иргэдийн 60 хувь нь хуримтлалын үнэ цэнд инфляцийн нөлөө ямар байхыг ойлгохгүй байгаад оршино. Санхүүгийн мэдлэгийн түвшин нь орлогын түвшнээс шууд хамааралтай байгаа нь санхүүгийн салбарын хөгжил өндөртэй улс оронд ч ажиглагддаг хэв маяг </w:t>
      </w:r>
      <w:r w:rsidRPr="00151B75">
        <w:rPr>
          <w:rFonts w:ascii="Arial" w:hAnsi="Arial" w:cs="Arial"/>
          <w:color w:val="000000" w:themeColor="text1"/>
          <w:sz w:val="24"/>
          <w:szCs w:val="24"/>
          <w:lang w:val="mn-MN"/>
        </w:rPr>
        <w:t>билээ.</w:t>
      </w: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Судалгаанаас харагдах гол эерэг үзүүлэлт нь иргэдийн хандлага ба зан байдал юм. Монгол иргэдийн дийлэнх нь өрхийн санхүүг төсөвлөж, зарцуулалтаа хянаж чаддаг гэж хариулсан байдаг.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rPr>
        <w:t xml:space="preserve">Хамгийн сонирхолтой нь орлого багатай иргэд, малчид үүнд илүү итгэлтэй байсан байна. Судалгаанд хамрагдагсдын дийлэнх нь ирээдүйдээ төлөвлөх сонирхолтой, төлөвлөөгүй худалдан авалтыг хязгаарлах, санхүүгийн зөвлөгөө авах, санхүүгийн шийдвэр гаргахдаа бүтээгдэхүүн, хэрэгслүүдийг харьцуулах сонирхол, чадвартай гэдэг нь харагдаж байна.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Бусад улс орнуудтай нэгэн адилаар энэхүү чадавх (</w:t>
      </w:r>
      <w:r w:rsidRPr="00151B75">
        <w:rPr>
          <w:rFonts w:ascii="Arial" w:hAnsi="Arial" w:cs="Arial"/>
          <w:i/>
          <w:color w:val="000000" w:themeColor="text1"/>
          <w:sz w:val="24"/>
          <w:szCs w:val="24"/>
        </w:rPr>
        <w:t>төсөвлөх чадвараас бусад</w:t>
      </w:r>
      <w:r w:rsidRPr="00151B75">
        <w:rPr>
          <w:rFonts w:ascii="Arial" w:hAnsi="Arial" w:cs="Arial"/>
          <w:color w:val="000000" w:themeColor="text1"/>
          <w:sz w:val="24"/>
          <w:szCs w:val="24"/>
        </w:rPr>
        <w:t xml:space="preserve">) нь нас, орлого, санхүүгийн бүтээгдэхүүний оролцооноос шууд хамааралтай байна. Дүгнэн хэлэхэд Монгол иргэд бусад ижил түвшний орлого, хөгжилтэй улсуудтай харьцуулахад харьцангуй өндөр санхүүгийн төлөвлөлтийн талаар мэдлэгтэй, зөв хандлагатай байгаа харагдаж байна.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rPr>
          <w:rFonts w:ascii="Arial" w:hAnsi="Arial" w:cs="Arial"/>
          <w:i/>
          <w:color w:val="000000" w:themeColor="text1"/>
          <w:sz w:val="24"/>
          <w:szCs w:val="24"/>
          <w:lang w:val="mn-MN"/>
        </w:rPr>
      </w:pPr>
      <w:r w:rsidRPr="00151B75">
        <w:rPr>
          <w:rFonts w:ascii="Arial" w:hAnsi="Arial" w:cs="Arial"/>
          <w:i/>
          <w:color w:val="000000" w:themeColor="text1"/>
          <w:sz w:val="24"/>
          <w:szCs w:val="24"/>
        </w:rPr>
        <w:t>Хөдөлмөрийн зах зээлийн бүтэц ба ирээдүйн чиг хандлага</w:t>
      </w:r>
    </w:p>
    <w:p w:rsidR="00151B75" w:rsidRPr="00151B75" w:rsidRDefault="00151B75" w:rsidP="00151B75">
      <w:pPr>
        <w:spacing w:after="0" w:line="240" w:lineRule="auto"/>
        <w:ind w:firstLine="720"/>
        <w:rPr>
          <w:rFonts w:ascii="Arial" w:hAnsi="Arial" w:cs="Arial"/>
          <w:i/>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Монгол Улсын хүн ам харьцангуй залуу, нийт хүн амын 70 орчим хувь нь 30 буюу түүнээс доош насны бүлэгт хамрагддаг. 1990 эхээр төрсөн иргэдийн хүн амд эзлэх хувь өндөр, түүнчлэн хүүхэд тээх насны эмэгтэйчүүдэд оногдох хүүхдийн тоо 1990 онд 4 байсан нь 2004 он гэхэд 2 болж буурсан (</w:t>
      </w:r>
      <w:r w:rsidRPr="00151B75">
        <w:rPr>
          <w:rFonts w:ascii="Arial" w:hAnsi="Arial" w:cs="Arial"/>
          <w:i/>
          <w:color w:val="000000" w:themeColor="text1"/>
          <w:sz w:val="24"/>
          <w:szCs w:val="24"/>
        </w:rPr>
        <w:t>2011 он гэхэд 2.6 болон өссөн</w:t>
      </w:r>
      <w:r w:rsidRPr="00151B75">
        <w:rPr>
          <w:rFonts w:ascii="Arial" w:hAnsi="Arial" w:cs="Arial"/>
          <w:color w:val="000000" w:themeColor="text1"/>
          <w:sz w:val="24"/>
          <w:szCs w:val="24"/>
        </w:rPr>
        <w:t>) нь ажиллах хүчний хүн амд эзлэх хувийг хурдацт</w:t>
      </w:r>
      <w:r w:rsidRPr="00151B75">
        <w:rPr>
          <w:rFonts w:ascii="Arial" w:hAnsi="Arial" w:cs="Arial"/>
          <w:color w:val="000000" w:themeColor="text1"/>
          <w:sz w:val="24"/>
          <w:szCs w:val="24"/>
          <w:lang w:val="mn-MN"/>
        </w:rPr>
        <w:t>а</w:t>
      </w:r>
      <w:r w:rsidRPr="00151B75">
        <w:rPr>
          <w:rFonts w:ascii="Arial" w:hAnsi="Arial" w:cs="Arial"/>
          <w:color w:val="000000" w:themeColor="text1"/>
          <w:sz w:val="24"/>
          <w:szCs w:val="24"/>
        </w:rPr>
        <w:t xml:space="preserve">й нэмэгдүүлсэн байна. Гэвч энэ нь төрөлт буурсан сүүлийн 20 жилийн турш төрөгсөд насанд хүрэхэд шинээр хөдөлмөрийн зах зээлд орогсдын тоо буурахыг харуулж байна.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rPr>
        <w:t xml:space="preserve">Монгол Улс хөдөө аж ахуйн салбараас боловсруулах аж үйлдвэр, барилга, үйлчилгээний салбарт шилжих шилжилтээ үргэлжлүүлсээр байгаа. Хөдөө аж ахуйн салбарт ажиллагсдын тоо 2007 оноос хойш 33 хувиар буурсан байна. Уул уурхай, олборлолтын салбар дуулиан ихтэй ч нийт ажиллах хүчний дөнгөж 4 хувийг эзэлдэг байна. Барилгын салбар, уул уурхайн салбарын ажиллагсад нийлээд ажиллах хүчний 10 гаран хувийг эзлэх бөгөөд эдгээр салбаруудын хөгжлийн явцад энэ хувь хэмжээ нэмэгдэх хандлагатай. </w:t>
      </w:r>
      <w:r w:rsidRPr="00151B75">
        <w:rPr>
          <w:rFonts w:ascii="Arial" w:hAnsi="Arial" w:cs="Arial"/>
          <w:sz w:val="24"/>
          <w:szCs w:val="24"/>
        </w:rPr>
        <w:t xml:space="preserve">Ажилгүйдлийн түвшин 2019 </w:t>
      </w:r>
      <w:r w:rsidRPr="00151B75">
        <w:rPr>
          <w:rFonts w:ascii="Arial" w:hAnsi="Arial" w:cs="Arial"/>
          <w:sz w:val="24"/>
          <w:szCs w:val="24"/>
          <w:lang w:val="mn-MN"/>
        </w:rPr>
        <w:t>оны байдлаар 8.1 хувьтай байсан нь 2018 онтой харьцуулахад 3.7 хувиар өссөн нь ажилгүйдэл их байгааг харуулж байна.</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sz w:val="24"/>
          <w:szCs w:val="24"/>
        </w:rPr>
      </w:pPr>
      <w:r w:rsidRPr="00151B75">
        <w:rPr>
          <w:rFonts w:ascii="Arial" w:hAnsi="Arial" w:cs="Arial"/>
          <w:sz w:val="24"/>
          <w:szCs w:val="24"/>
        </w:rPr>
        <w:t>ДНБ-ий ирээдүйн төсөөлөлд үндэслэсэн Хөдөлмөрийн зах зээл дэх ажиллах хүчний нийлүүлэлт, урьдчилсан байдлаар тооцоолоод буй эрэлтийг харьцуулсан сүүлийн үеийн судалгаанаас үзэхэд ажилгүйдлийн түвшин 2014-2022 онуудад 5.5%-6.3% хооронд хэлбэлзэх төлөвтэй байна.</w:t>
      </w:r>
      <w:r w:rsidRPr="00151B75">
        <w:rPr>
          <w:rFonts w:ascii="Arial" w:hAnsi="Arial" w:cs="Arial"/>
          <w:sz w:val="24"/>
          <w:szCs w:val="24"/>
          <w:vertAlign w:val="superscript"/>
        </w:rPr>
        <w:footnoteReference w:id="7"/>
      </w:r>
    </w:p>
    <w:p w:rsidR="00151B75" w:rsidRPr="00151B75" w:rsidRDefault="00151B75" w:rsidP="00151B75">
      <w:pPr>
        <w:spacing w:after="0" w:line="240" w:lineRule="auto"/>
        <w:ind w:firstLine="720"/>
        <w:jc w:val="both"/>
        <w:rPr>
          <w:rFonts w:ascii="Arial" w:hAnsi="Arial" w:cs="Arial"/>
          <w:color w:val="000000" w:themeColor="text1"/>
          <w:sz w:val="24"/>
          <w:szCs w:val="24"/>
          <w:vertAlign w:val="superscript"/>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Эдийн засгийн хурдацтай хөгжил, 1990-ээд оны үед төрөгсдийн тоо буурсан, өндөр ур чадвар ажил мэргэжлийн эрэлт нэмэгдэх хандлага ажиглагдаж байгаа нь ирэх арван жилд өндөр ур чадвартай ажиллах хүчний төлөө өрсөлдөөнийг нэмэгдүүлэх төлөвтэй байна. Өрсөлдөөнт энэ нөхцөлд өндөр зэрэглэлийн ажиллах хүчийг өөртөө татах, авч үлдээх</w:t>
      </w:r>
      <w:r w:rsidRPr="00151B75">
        <w:rPr>
          <w:rFonts w:ascii="Arial" w:hAnsi="Arial" w:cs="Arial"/>
          <w:color w:val="000000" w:themeColor="text1"/>
          <w:sz w:val="24"/>
          <w:szCs w:val="24"/>
          <w:lang w:val="mn-MN"/>
        </w:rPr>
        <w:t xml:space="preserve">дээ </w:t>
      </w:r>
      <w:r w:rsidRPr="00151B75">
        <w:rPr>
          <w:rFonts w:ascii="Arial" w:hAnsi="Arial" w:cs="Arial"/>
          <w:color w:val="000000" w:themeColor="text1"/>
          <w:sz w:val="24"/>
          <w:szCs w:val="24"/>
        </w:rPr>
        <w:t>цалингийн хурдацтай өсөлтийг сааруулах арга замыг хайх нь гарцаагүй. Ажиллах хүчний эрэлтийн өсөлт нь боловсрол, мэргэшил шаардсан ажил мэргэжил (</w:t>
      </w:r>
      <w:r w:rsidRPr="00151B75">
        <w:rPr>
          <w:rFonts w:ascii="Arial" w:hAnsi="Arial" w:cs="Arial"/>
          <w:i/>
          <w:color w:val="000000" w:themeColor="text1"/>
          <w:sz w:val="24"/>
          <w:szCs w:val="24"/>
        </w:rPr>
        <w:t>менежер, техникч, туслах техникч, механик, туслах ажилчид</w:t>
      </w:r>
      <w:r w:rsidRPr="00151B75">
        <w:rPr>
          <w:rFonts w:ascii="Arial" w:hAnsi="Arial" w:cs="Arial"/>
          <w:color w:val="000000" w:themeColor="text1"/>
          <w:sz w:val="24"/>
          <w:szCs w:val="24"/>
        </w:rPr>
        <w:t>)-ийн хувьд өндөр байх төлөвтэй. Эдгээр ажил</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 xml:space="preserve"> мэргэжлийн эрэлт нь эдийн засгийн шилжилттэй холбоотой хүн амын өсөлт өндөртэй томоохон хотуудад илүү өндөр байдаг. Ажиллах хүчний эрэлтээс гадна ажиллах хүчний дундаж нас нэмэгдэнэ. Өрсөлдөөн ихтэй хөдөлмөрийн зах зээл, ажиллах хүчний насжилт гэсэн хоёр хүчин зүйл нь ажил</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 xml:space="preserve"> мэргэжлийн тэтгэврийн даатгалын эрэлтийг нэмэгдүүлж ажил олгогчийн зүгээс хүний нөөцийн хэрэгсэл болон хувирна.</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Хэд хэдэн банкууд сүүлийн жилүүдэд өөрсдийн ажилчдад зориулан нэмэлт тэтгэврийн даатгалын сан байгуулсан нь ажил олгогчийн зүгээс сонирхол, дэмжлэг</w:t>
      </w:r>
      <w:r w:rsidRPr="00151B75">
        <w:rPr>
          <w:rFonts w:ascii="Arial" w:hAnsi="Arial" w:cs="Arial"/>
          <w:color w:val="000000" w:themeColor="text1"/>
          <w:sz w:val="24"/>
          <w:szCs w:val="24"/>
          <w:lang w:val="mn-MN"/>
        </w:rPr>
        <w:t>, хэрэгцээ, шаардлага</w:t>
      </w:r>
      <w:r w:rsidRPr="00151B75">
        <w:rPr>
          <w:rFonts w:ascii="Arial" w:hAnsi="Arial" w:cs="Arial"/>
          <w:color w:val="000000" w:themeColor="text1"/>
          <w:sz w:val="24"/>
          <w:szCs w:val="24"/>
        </w:rPr>
        <w:t xml:space="preserve"> өндөр байгааг илтгэж байна. Ажил олгогчийн зүгээс хувийн тэтгэврийн тогтолцоог хэрэгжүүлэх сонирхол хэр их байгааг хэмжих найдвартай шалгуур байхгүй ч ажил олгогч болон ажил олгогч эздийн байгууллагуудын хэрэгжүүлсэн арга хэмжээнүүдээс тэдний байр суурийг харж болох юм.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Холбогдох хууль эрх зүйн орчин, санхүүгийн урамшуулал байхгүй ч сүүлийн хэдэн жилийн дотор Монгол Улсад хөрөнгийн зах зээлийн салбарын </w:t>
      </w:r>
      <w:r w:rsidRPr="00151B75">
        <w:rPr>
          <w:rFonts w:ascii="Arial" w:hAnsi="Arial" w:cs="Arial"/>
          <w:color w:val="000000" w:themeColor="text1"/>
          <w:sz w:val="24"/>
          <w:szCs w:val="24"/>
        </w:rPr>
        <w:lastRenderedPageBreak/>
        <w:t>дийлэнхийг төлөөлөх гурван томоохон банк, мөн нэг хөрөнгө оруулалтын сан өөрсдийн ажилчиддаа зориулан тэтгэврийн сан бий болго</w:t>
      </w:r>
      <w:r w:rsidRPr="00151B75">
        <w:rPr>
          <w:rFonts w:ascii="Arial" w:hAnsi="Arial" w:cs="Arial"/>
          <w:color w:val="000000" w:themeColor="text1"/>
          <w:sz w:val="24"/>
          <w:szCs w:val="24"/>
          <w:lang w:val="mn-MN"/>
        </w:rPr>
        <w:t xml:space="preserve">жээ. </w:t>
      </w:r>
      <w:r w:rsidRPr="00151B75">
        <w:rPr>
          <w:rFonts w:ascii="Arial" w:hAnsi="Arial" w:cs="Arial"/>
          <w:color w:val="000000" w:themeColor="text1"/>
          <w:sz w:val="24"/>
          <w:szCs w:val="24"/>
        </w:rPr>
        <w:t>Эдгээр байгууллагуудын хүний нөөцийн ахлах мэргэжилтнүүдтэй уулзахад тэтгэврийн санг ажиллагсдаа тогтвортой ажиллуулах, авч үлдэх сонирхлын үүднээс байгуулсан хэмээн онцолж байв.</w:t>
      </w:r>
      <w:r w:rsidRPr="00151B75">
        <w:rPr>
          <w:rFonts w:ascii="Arial" w:hAnsi="Arial" w:cs="Arial"/>
          <w:color w:val="000000" w:themeColor="text1"/>
          <w:sz w:val="24"/>
          <w:szCs w:val="24"/>
          <w:lang w:val="mn-MN"/>
        </w:rPr>
        <w:t xml:space="preserve">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Эдгээр цахиур хагалсан тогтолцоонууд нь ажиллагсдад нэмэлт тэтгэврийн даатгалд хамрагдах урамшуулал бий болгосноос гадна уг тогтолцооны үр өгөөжийг эдлэхийн тулд тодорхой хугацааны турш байгууллагадаа ажиллах нөхцөл тавьдаг байна. Эдгээр байгууллагуудын ажилчдын 50 </w:t>
      </w:r>
      <w:r w:rsidRPr="00151B75">
        <w:rPr>
          <w:rFonts w:ascii="Arial" w:hAnsi="Arial" w:cs="Arial"/>
          <w:color w:val="000000" w:themeColor="text1"/>
          <w:sz w:val="24"/>
          <w:szCs w:val="24"/>
          <w:lang w:val="mn-MN"/>
        </w:rPr>
        <w:t xml:space="preserve">хүртэл </w:t>
      </w:r>
      <w:r w:rsidRPr="00151B75">
        <w:rPr>
          <w:rFonts w:ascii="Arial" w:hAnsi="Arial" w:cs="Arial"/>
          <w:color w:val="000000" w:themeColor="text1"/>
          <w:sz w:val="24"/>
          <w:szCs w:val="24"/>
        </w:rPr>
        <w:t>хувь нь нэмэлт тэтгэврийн тогтолцоонд хамрагдаад байгаа юм. Үүнээс гадна, хөрөнгө оруулалт хийх үүрэг бүхий хувийн тэтгэврийн сан Монгол</w:t>
      </w:r>
      <w:r w:rsidRPr="00151B75">
        <w:rPr>
          <w:rFonts w:ascii="Arial" w:hAnsi="Arial" w:cs="Arial"/>
          <w:color w:val="000000" w:themeColor="text1"/>
          <w:sz w:val="24"/>
          <w:szCs w:val="24"/>
          <w:lang w:val="mn-MN"/>
        </w:rPr>
        <w:t xml:space="preserve"> Улса</w:t>
      </w:r>
      <w:r w:rsidRPr="00151B75">
        <w:rPr>
          <w:rFonts w:ascii="Arial" w:hAnsi="Arial" w:cs="Arial"/>
          <w:color w:val="000000" w:themeColor="text1"/>
          <w:sz w:val="24"/>
          <w:szCs w:val="24"/>
        </w:rPr>
        <w:t xml:space="preserve">д бий болсон бөгөөд бусад ажил олгогчдод тэтгэврийн даатгалын бүтээгдэхүүн санал болгож эхлээд байгаа юм.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lang w:val="mn-MN"/>
        </w:rPr>
        <w:t>Монголын үндэсний х</w:t>
      </w:r>
      <w:r w:rsidRPr="00151B75">
        <w:rPr>
          <w:rFonts w:ascii="Arial" w:hAnsi="Arial" w:cs="Arial"/>
          <w:color w:val="000000" w:themeColor="text1"/>
          <w:sz w:val="24"/>
          <w:szCs w:val="24"/>
        </w:rPr>
        <w:t>удалдаа, аж үйлдвэрийн танхимын төлөөлөлтэй хийсэн уулзалтын үеэр гишүүн байгууллагуудын дунд нэмэлт тэтгэврийн тогтолцоог чадварлаг ажиллах хүчийг авч үлдэх хүний нөөцийн бодлогыг дэмжих зорилгоор хэрэгжүүлэх сонирхол өндөр байдаг хэдий ч хууль, эрх зүйн орчин, татварын хөнгөлөлт, урамшууллын тогтолцоо байдаггүйгээс нэвтрүүлэхэд бэр</w:t>
      </w:r>
      <w:r w:rsidRPr="00151B75">
        <w:rPr>
          <w:rFonts w:ascii="Arial" w:hAnsi="Arial" w:cs="Arial"/>
          <w:color w:val="000000" w:themeColor="text1"/>
          <w:sz w:val="24"/>
          <w:szCs w:val="24"/>
          <w:lang w:val="mn-MN"/>
        </w:rPr>
        <w:t>х</w:t>
      </w:r>
      <w:r w:rsidRPr="00151B75">
        <w:rPr>
          <w:rFonts w:ascii="Arial" w:hAnsi="Arial" w:cs="Arial"/>
          <w:color w:val="000000" w:themeColor="text1"/>
          <w:sz w:val="24"/>
          <w:szCs w:val="24"/>
        </w:rPr>
        <w:t xml:space="preserve">шээл тулгарч байгааг хэлж байсан.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rPr>
        <w:t>Хувийн хэвшлийн дэмжлэгтэйгээр тэтгэврийн нэмэлт даатгалын тогтолцоог нэвтрүүлэх хуулийн төсөл хоёр жилийн өмнө боловсруулагдсан боловч УИХ-д өргөн барьж чадаагүй байна. Үйлдвэрчний эвлэлийн түшмэдүүдтэй хийсэн уулзалтын үеэр мөн л хувийн тэтгэврийн даатгалын тогтолцоог хэрэгжүүлэх сонирхол өндөр, дэмжихэд бэлэн гэсэн байр суурьтай байсан ч Ү</w:t>
      </w:r>
      <w:r w:rsidRPr="00151B75">
        <w:rPr>
          <w:rFonts w:ascii="Arial" w:hAnsi="Arial" w:cs="Arial"/>
          <w:color w:val="000000" w:themeColor="text1"/>
          <w:sz w:val="24"/>
          <w:szCs w:val="24"/>
          <w:lang w:val="mn-MN"/>
        </w:rPr>
        <w:t>йлдвэрчний эвлэл</w:t>
      </w:r>
      <w:r w:rsidRPr="00151B75">
        <w:rPr>
          <w:rFonts w:ascii="Arial" w:hAnsi="Arial" w:cs="Arial"/>
          <w:color w:val="000000" w:themeColor="text1"/>
          <w:sz w:val="24"/>
          <w:szCs w:val="24"/>
        </w:rPr>
        <w:t xml:space="preserve">ийн талаас санаачилсан арга хэмжээ байхгүй, цаашдын чиг баримжаа </w:t>
      </w:r>
      <w:r w:rsidRPr="00151B75">
        <w:rPr>
          <w:rFonts w:ascii="Arial" w:hAnsi="Arial" w:cs="Arial"/>
          <w:color w:val="000000" w:themeColor="text1"/>
          <w:sz w:val="24"/>
          <w:szCs w:val="24"/>
          <w:lang w:val="mn-MN"/>
        </w:rPr>
        <w:t>тодорхойгүй</w:t>
      </w:r>
      <w:r w:rsidRPr="00151B75">
        <w:rPr>
          <w:rFonts w:ascii="Arial" w:hAnsi="Arial" w:cs="Arial"/>
          <w:color w:val="000000" w:themeColor="text1"/>
          <w:sz w:val="24"/>
          <w:szCs w:val="24"/>
        </w:rPr>
        <w:t xml:space="preserve"> гэж байсан</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i/>
          <w:color w:val="000000" w:themeColor="text1"/>
          <w:sz w:val="24"/>
          <w:szCs w:val="24"/>
        </w:rPr>
      </w:pPr>
      <w:r w:rsidRPr="00151B75">
        <w:rPr>
          <w:rFonts w:ascii="Arial" w:hAnsi="Arial" w:cs="Arial"/>
          <w:i/>
          <w:color w:val="000000" w:themeColor="text1"/>
          <w:sz w:val="24"/>
          <w:szCs w:val="24"/>
        </w:rPr>
        <w:t>Тэтгэврийн санг зохион байгуулах, үйл ажиллагааг эрхлэхэд шаардагдах хууль, эрх зүйн орчин</w:t>
      </w: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Монгол Улсад хувийн тэтгэврийн санг зохион байгуулах, үйл ажиллагаа эрхлэх үндэс суурь болох Тэтгэврийн сангийн хууль эрх зүйн орчин байхгүй.</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Аливаа хувийн тэтгэврийн тогтолцоог хэрэгжүүлэхэд сангийн хөрөнгийг эзэмших, хөрөнгө оруулах хэлбэрийг зохион байгуулах, тэтгэврийн сангийн өндөр стандартуудад нийцэх оновчтой шаардлагууды</w:t>
      </w:r>
      <w:r w:rsidRPr="00151B75">
        <w:rPr>
          <w:rFonts w:ascii="Arial" w:hAnsi="Arial" w:cs="Arial"/>
          <w:color w:val="000000" w:themeColor="text1"/>
          <w:sz w:val="24"/>
          <w:szCs w:val="24"/>
          <w:lang w:val="mn-MN"/>
        </w:rPr>
        <w:t>г</w:t>
      </w:r>
      <w:r w:rsidRPr="00151B75">
        <w:rPr>
          <w:rFonts w:ascii="Arial" w:hAnsi="Arial" w:cs="Arial"/>
          <w:color w:val="000000" w:themeColor="text1"/>
          <w:sz w:val="24"/>
          <w:szCs w:val="24"/>
        </w:rPr>
        <w:t xml:space="preserve"> хэрэгжүүлэх,</w:t>
      </w:r>
      <w:r w:rsidRPr="00151B75">
        <w:rPr>
          <w:rFonts w:ascii="Arial" w:hAnsi="Arial" w:cs="Arial"/>
          <w:color w:val="000000" w:themeColor="text1"/>
          <w:sz w:val="24"/>
          <w:szCs w:val="24"/>
          <w:lang w:val="mn-MN"/>
        </w:rPr>
        <w:t xml:space="preserve"> хянах,</w:t>
      </w:r>
      <w:r w:rsidRPr="00151B75">
        <w:rPr>
          <w:rFonts w:ascii="Arial" w:hAnsi="Arial" w:cs="Arial"/>
          <w:color w:val="000000" w:themeColor="text1"/>
          <w:sz w:val="24"/>
          <w:szCs w:val="24"/>
        </w:rPr>
        <w:t xml:space="preserve"> орлогын албан татварын болон татварын бусад хууль тогтоомжид тэтгэврийн сангийн талаарх баримтлах бодлого зэрэг цогц хууль эрх зүйн орчинг бүрэлдүүлэх шаардлагатай байдаг.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lang w:val="mn-MN"/>
        </w:rPr>
        <w:t>Мөн т</w:t>
      </w:r>
      <w:r w:rsidRPr="00151B75">
        <w:rPr>
          <w:rFonts w:ascii="Arial" w:hAnsi="Arial" w:cs="Arial"/>
          <w:color w:val="000000" w:themeColor="text1"/>
          <w:sz w:val="24"/>
          <w:szCs w:val="24"/>
        </w:rPr>
        <w:t xml:space="preserve">огтолцооны загварын талаар бодлогын үндсэн шийдвэрүүдийг гаргах, </w:t>
      </w:r>
      <w:r w:rsidRPr="00151B75">
        <w:rPr>
          <w:rFonts w:ascii="Arial" w:hAnsi="Arial" w:cs="Arial"/>
          <w:color w:val="000000" w:themeColor="text1"/>
          <w:sz w:val="24"/>
          <w:szCs w:val="24"/>
          <w:lang w:val="mn-MN"/>
        </w:rPr>
        <w:t xml:space="preserve">энэ </w:t>
      </w:r>
      <w:r w:rsidRPr="00151B75">
        <w:rPr>
          <w:rFonts w:ascii="Arial" w:hAnsi="Arial" w:cs="Arial"/>
          <w:color w:val="000000" w:themeColor="text1"/>
          <w:sz w:val="24"/>
          <w:szCs w:val="24"/>
        </w:rPr>
        <w:t xml:space="preserve">бодлогыг хууль тогтоомж болон зохицуулах дүрэм журамд хөрвүүлэх нь Монгол Улсад хувийн тэтгэврийн тогтолцоог нэвтрүүлэх </w:t>
      </w:r>
      <w:r w:rsidRPr="00151B75">
        <w:rPr>
          <w:rFonts w:ascii="Arial" w:hAnsi="Arial" w:cs="Arial"/>
          <w:color w:val="000000" w:themeColor="text1"/>
          <w:sz w:val="24"/>
          <w:szCs w:val="24"/>
          <w:lang w:val="mn-MN"/>
        </w:rPr>
        <w:t xml:space="preserve">анхан шатны </w:t>
      </w:r>
      <w:r w:rsidRPr="00151B75">
        <w:rPr>
          <w:rFonts w:ascii="Arial" w:hAnsi="Arial" w:cs="Arial"/>
          <w:color w:val="000000" w:themeColor="text1"/>
          <w:sz w:val="24"/>
          <w:szCs w:val="24"/>
        </w:rPr>
        <w:t>бэрхшээл</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 xml:space="preserve">болох юм.     </w:t>
      </w:r>
    </w:p>
    <w:p w:rsidR="00151B75" w:rsidRPr="00151B75" w:rsidRDefault="00151B75" w:rsidP="00151B75">
      <w:pPr>
        <w:spacing w:after="0" w:line="240" w:lineRule="auto"/>
        <w:ind w:firstLine="720"/>
        <w:jc w:val="both"/>
        <w:rPr>
          <w:rFonts w:ascii="Arial" w:hAnsi="Arial" w:cs="Arial"/>
          <w:i/>
          <w:color w:val="000000" w:themeColor="text1"/>
          <w:sz w:val="24"/>
          <w:szCs w:val="24"/>
        </w:rPr>
      </w:pP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rPr>
        <w:t xml:space="preserve">Хууль эрх зүйн орчны </w:t>
      </w:r>
      <w:r w:rsidRPr="00151B75">
        <w:rPr>
          <w:rFonts w:ascii="Arial" w:hAnsi="Arial" w:cs="Arial"/>
          <w:color w:val="000000" w:themeColor="text1"/>
          <w:sz w:val="24"/>
          <w:szCs w:val="24"/>
          <w:lang w:val="mn-MN"/>
        </w:rPr>
        <w:t xml:space="preserve">зарим </w:t>
      </w:r>
      <w:r w:rsidRPr="00151B75">
        <w:rPr>
          <w:rFonts w:ascii="Arial" w:hAnsi="Arial" w:cs="Arial"/>
          <w:color w:val="000000" w:themeColor="text1"/>
          <w:sz w:val="24"/>
          <w:szCs w:val="24"/>
        </w:rPr>
        <w:t>чухал зарчмууд болон суурь ухагдахуунууд саяхан батлагдсан Үнэт цаасны тухай болон Хөрөнгө оруулалтын сангийн тухай хуул</w:t>
      </w:r>
      <w:r w:rsidRPr="00151B75">
        <w:rPr>
          <w:rFonts w:ascii="Arial" w:hAnsi="Arial" w:cs="Arial"/>
          <w:color w:val="000000" w:themeColor="text1"/>
          <w:sz w:val="24"/>
          <w:szCs w:val="24"/>
          <w:lang w:val="mn-MN"/>
        </w:rPr>
        <w:t>ь</w:t>
      </w:r>
      <w:r w:rsidRPr="00151B75">
        <w:rPr>
          <w:rFonts w:ascii="Arial" w:hAnsi="Arial" w:cs="Arial"/>
          <w:color w:val="000000" w:themeColor="text1"/>
          <w:sz w:val="24"/>
          <w:szCs w:val="24"/>
        </w:rPr>
        <w:t>д багтсан байна. Эдгээр хуул</w:t>
      </w:r>
      <w:r w:rsidRPr="00151B75">
        <w:rPr>
          <w:rFonts w:ascii="Arial" w:hAnsi="Arial" w:cs="Arial"/>
          <w:color w:val="000000" w:themeColor="text1"/>
          <w:sz w:val="24"/>
          <w:szCs w:val="24"/>
          <w:lang w:val="mn-MN"/>
        </w:rPr>
        <w:t>ь</w:t>
      </w:r>
      <w:r w:rsidRPr="00151B75">
        <w:rPr>
          <w:rFonts w:ascii="Arial" w:hAnsi="Arial" w:cs="Arial"/>
          <w:color w:val="000000" w:themeColor="text1"/>
          <w:sz w:val="24"/>
          <w:szCs w:val="24"/>
        </w:rPr>
        <w:t>д "Хамтын хөрөнгө оруулалтын сан", "Хөрөнгө оруулалтын сан" гэсэн хоёр ойлголтыг шигтгэж өгсөн нь тэтгэврийн бүтээгдэхүүн санал болгох арилжааны тэтгэв</w:t>
      </w:r>
      <w:r w:rsidRPr="00151B75">
        <w:rPr>
          <w:rFonts w:ascii="Arial" w:hAnsi="Arial" w:cs="Arial"/>
          <w:color w:val="000000" w:themeColor="text1"/>
          <w:sz w:val="24"/>
          <w:szCs w:val="24"/>
          <w:lang w:val="mn-MN"/>
        </w:rPr>
        <w:t>р</w:t>
      </w:r>
      <w:r w:rsidRPr="00151B75">
        <w:rPr>
          <w:rFonts w:ascii="Arial" w:hAnsi="Arial" w:cs="Arial"/>
          <w:color w:val="000000" w:themeColor="text1"/>
          <w:sz w:val="24"/>
          <w:szCs w:val="24"/>
        </w:rPr>
        <w:t xml:space="preserve">ийн сангийн бүтэц, үйл ажиллагаатай дөхөж очих юм. </w:t>
      </w: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 xml:space="preserve">Хуульд дурдсан лиценз болон бүртгэлийн шаардлагууд нь "Тэтгэврийн сан" хэмээх хөрөнгө оруулалтын сангийн гурав дахь төрөлд нийцэх бөгөөд ижил төстэй журам, стандартыг ашиглан нэг зохицуулах байгууллагаас лицензийг олгох боломжтой болж байгаа юм. Хуулийн болон жинхэнэ өмчлөгч, хөрөнгийн хуулийн итгэмжлэл, гүйлгээ хийхэд кастодиан ашиглах, удирдлагын бүтэц, аудитын шаардлага, хөрөнгө оруулалтын шийдвэр гаргах дүн шинжилгээнд шаардагдах доод стандартууд болон ашиг сонирхлын зөрчлийн эсрэг заалтууд эдгээр хуулиудад </w:t>
      </w:r>
      <w:r w:rsidRPr="00151B75">
        <w:rPr>
          <w:rFonts w:ascii="Arial" w:hAnsi="Arial" w:cs="Arial"/>
          <w:color w:val="000000" w:themeColor="text1"/>
          <w:sz w:val="24"/>
          <w:szCs w:val="24"/>
          <w:lang w:val="mn-MN"/>
        </w:rPr>
        <w:t xml:space="preserve">их бага хэмжээгээр </w:t>
      </w:r>
      <w:r w:rsidRPr="00151B75">
        <w:rPr>
          <w:rFonts w:ascii="Arial" w:hAnsi="Arial" w:cs="Arial"/>
          <w:color w:val="000000" w:themeColor="text1"/>
          <w:sz w:val="24"/>
          <w:szCs w:val="24"/>
        </w:rPr>
        <w:t xml:space="preserve">багтсан </w:t>
      </w:r>
      <w:r w:rsidRPr="00151B75">
        <w:rPr>
          <w:rFonts w:ascii="Arial" w:hAnsi="Arial" w:cs="Arial"/>
          <w:color w:val="000000" w:themeColor="text1"/>
          <w:sz w:val="24"/>
          <w:szCs w:val="24"/>
          <w:lang w:val="mn-MN"/>
        </w:rPr>
        <w:t xml:space="preserve">хэдий ч </w:t>
      </w:r>
      <w:r w:rsidRPr="00151B75">
        <w:rPr>
          <w:rFonts w:ascii="Arial" w:hAnsi="Arial" w:cs="Arial"/>
          <w:color w:val="000000" w:themeColor="text1"/>
          <w:sz w:val="24"/>
          <w:szCs w:val="24"/>
        </w:rPr>
        <w:t xml:space="preserve">хувийн тэтгэврийн тогтолцоог </w:t>
      </w:r>
      <w:r w:rsidRPr="00151B75">
        <w:rPr>
          <w:rFonts w:ascii="Arial" w:hAnsi="Arial" w:cs="Arial"/>
          <w:color w:val="000000" w:themeColor="text1"/>
          <w:sz w:val="24"/>
          <w:szCs w:val="24"/>
          <w:lang w:val="mn-MN"/>
        </w:rPr>
        <w:t>бүрдүүлэх</w:t>
      </w:r>
      <w:r w:rsidRPr="00151B75">
        <w:rPr>
          <w:rFonts w:ascii="Arial" w:hAnsi="Arial" w:cs="Arial"/>
          <w:color w:val="000000" w:themeColor="text1"/>
          <w:sz w:val="24"/>
          <w:szCs w:val="24"/>
        </w:rPr>
        <w:t xml:space="preserve">эд одоогийн хууль эрх зүйн орчинд орхигдсон олон чухал </w:t>
      </w:r>
      <w:r w:rsidRPr="00151B75">
        <w:rPr>
          <w:rFonts w:ascii="Arial" w:hAnsi="Arial" w:cs="Arial"/>
          <w:color w:val="000000" w:themeColor="text1"/>
          <w:sz w:val="24"/>
          <w:szCs w:val="24"/>
          <w:lang w:val="mn-MN"/>
        </w:rPr>
        <w:t>асуудлуудыг</w:t>
      </w:r>
      <w:r w:rsidRPr="00151B75">
        <w:rPr>
          <w:rFonts w:ascii="Arial" w:hAnsi="Arial" w:cs="Arial"/>
          <w:color w:val="000000" w:themeColor="text1"/>
          <w:sz w:val="24"/>
          <w:szCs w:val="24"/>
        </w:rPr>
        <w:t xml:space="preserve"> шийд</w:t>
      </w:r>
      <w:r w:rsidRPr="00151B75">
        <w:rPr>
          <w:rFonts w:ascii="Arial" w:hAnsi="Arial" w:cs="Arial"/>
          <w:color w:val="000000" w:themeColor="text1"/>
          <w:sz w:val="24"/>
          <w:szCs w:val="24"/>
          <w:lang w:val="mn-MN"/>
        </w:rPr>
        <w:t>вэрл</w:t>
      </w:r>
      <w:r w:rsidRPr="00151B75">
        <w:rPr>
          <w:rFonts w:ascii="Arial" w:hAnsi="Arial" w:cs="Arial"/>
          <w:color w:val="000000" w:themeColor="text1"/>
          <w:sz w:val="24"/>
          <w:szCs w:val="24"/>
        </w:rPr>
        <w:t>эх шаардлагатай</w:t>
      </w:r>
      <w:r w:rsidRPr="00151B75">
        <w:rPr>
          <w:rFonts w:ascii="Arial" w:hAnsi="Arial" w:cs="Arial"/>
          <w:color w:val="000000" w:themeColor="text1"/>
          <w:sz w:val="24"/>
          <w:szCs w:val="24"/>
          <w:lang w:val="mn-MN"/>
        </w:rPr>
        <w:t xml:space="preserve"> байна</w:t>
      </w: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Монгол Улсад Траст буюу Хөрөнгө оруулалтын итгэмжлэлийн тухайн хууль гэж байдаггүй. Ихэнх улсад ийм төрлийн хууль нь ажил олгогчийн ивээл дор байх тэтгэврийн сангийн зохион байгуулалтын анхдагч суурь болдог. Тэтгэврийн хэмжээ, бодолт, шимтгэл, хөрөнгө оруулалтын удирдлагын талаарх шийдвэр (</w:t>
      </w:r>
      <w:r w:rsidRPr="00151B75">
        <w:rPr>
          <w:rFonts w:ascii="Arial" w:hAnsi="Arial" w:cs="Arial"/>
          <w:i/>
          <w:color w:val="000000" w:themeColor="text1"/>
          <w:sz w:val="24"/>
          <w:szCs w:val="24"/>
        </w:rPr>
        <w:t>бие даасан, линцензтэй тэтгэврийн сангийн удирдлага бүхий тогтолцоонд ч өрсөлдөгч хөрөнгө оруулалтын сангуудаас сонгох, үйл ажиллагааны зардал, үйлчилгээний шимтгэл гэх мэт</w:t>
      </w:r>
      <w:r w:rsidRPr="00151B75">
        <w:rPr>
          <w:rFonts w:ascii="Arial" w:hAnsi="Arial" w:cs="Arial"/>
          <w:color w:val="000000" w:themeColor="text1"/>
          <w:sz w:val="24"/>
          <w:szCs w:val="24"/>
        </w:rPr>
        <w:t>), хяналтын үр дүн, ажилчдад (</w:t>
      </w:r>
      <w:r w:rsidRPr="00151B75">
        <w:rPr>
          <w:rFonts w:ascii="Arial" w:hAnsi="Arial" w:cs="Arial"/>
          <w:i/>
          <w:color w:val="000000" w:themeColor="text1"/>
          <w:sz w:val="24"/>
          <w:szCs w:val="24"/>
        </w:rPr>
        <w:t>даатгуулагчдад</w:t>
      </w:r>
      <w:r w:rsidRPr="00151B75">
        <w:rPr>
          <w:rFonts w:ascii="Arial" w:hAnsi="Arial" w:cs="Arial"/>
          <w:color w:val="000000" w:themeColor="text1"/>
          <w:sz w:val="24"/>
          <w:szCs w:val="24"/>
        </w:rPr>
        <w:t>) тайлагнах зэрэг ойлголтуудыг хуульчлах шаардлагатай. Ажил олгогчийн тэтгэврийн тогтолцооны стандартуудыг ашиг сонирхлын зөрчил, сангийн хөрөнгийг ажилтны ажил олгогчийн үнэт цаасанд хөрөнгө оруулах, авилгал, үйлчилгээний шимтгэл хэт өндөр байх болон бусад эрсд</w:t>
      </w:r>
      <w:r w:rsidRPr="00151B75">
        <w:rPr>
          <w:rFonts w:ascii="Arial" w:hAnsi="Arial" w:cs="Arial"/>
          <w:color w:val="000000" w:themeColor="text1"/>
          <w:sz w:val="24"/>
          <w:szCs w:val="24"/>
          <w:lang w:val="mn-MN"/>
        </w:rPr>
        <w:t>э</w:t>
      </w:r>
      <w:r w:rsidRPr="00151B75">
        <w:rPr>
          <w:rFonts w:ascii="Arial" w:hAnsi="Arial" w:cs="Arial"/>
          <w:color w:val="000000" w:themeColor="text1"/>
          <w:sz w:val="24"/>
          <w:szCs w:val="24"/>
        </w:rPr>
        <w:t xml:space="preserve">лүүдээс сэргийлэн боловсруулсан байх шаардлагатай.  </w:t>
      </w:r>
    </w:p>
    <w:p w:rsidR="00151B75" w:rsidRPr="00151B75" w:rsidRDefault="00151B75" w:rsidP="00151B75">
      <w:pPr>
        <w:spacing w:after="0" w:line="240" w:lineRule="auto"/>
        <w:ind w:firstLine="720"/>
        <w:jc w:val="both"/>
        <w:rPr>
          <w:rFonts w:ascii="Arial" w:hAnsi="Arial" w:cs="Arial"/>
          <w:i/>
          <w:color w:val="000000" w:themeColor="text1"/>
          <w:sz w:val="24"/>
          <w:szCs w:val="24"/>
        </w:rPr>
      </w:pPr>
    </w:p>
    <w:p w:rsidR="00151B75" w:rsidRPr="00151B75" w:rsidRDefault="00151B75" w:rsidP="00151B75">
      <w:pPr>
        <w:spacing w:after="0" w:line="240" w:lineRule="auto"/>
        <w:ind w:firstLine="720"/>
        <w:jc w:val="both"/>
        <w:rPr>
          <w:rFonts w:ascii="Arial" w:hAnsi="Arial" w:cs="Arial"/>
          <w:i/>
          <w:color w:val="000000" w:themeColor="text1"/>
          <w:sz w:val="24"/>
          <w:szCs w:val="24"/>
          <w:lang w:val="mn-MN"/>
        </w:rPr>
      </w:pPr>
      <w:r w:rsidRPr="00151B75">
        <w:rPr>
          <w:rFonts w:ascii="Arial" w:hAnsi="Arial" w:cs="Arial"/>
          <w:i/>
          <w:color w:val="000000" w:themeColor="text1"/>
          <w:sz w:val="24"/>
          <w:szCs w:val="24"/>
        </w:rPr>
        <w:t>Тэтгэврийн санг</w:t>
      </w:r>
      <w:r w:rsidRPr="00151B75">
        <w:rPr>
          <w:rFonts w:ascii="Arial" w:hAnsi="Arial" w:cs="Arial"/>
          <w:i/>
          <w:color w:val="000000" w:themeColor="text1"/>
          <w:sz w:val="24"/>
          <w:szCs w:val="24"/>
          <w:lang w:val="mn-MN"/>
        </w:rPr>
        <w:t>аас</w:t>
      </w:r>
      <w:r w:rsidRPr="00151B75">
        <w:rPr>
          <w:rFonts w:ascii="Arial" w:hAnsi="Arial" w:cs="Arial"/>
          <w:i/>
          <w:color w:val="000000" w:themeColor="text1"/>
          <w:sz w:val="24"/>
          <w:szCs w:val="24"/>
        </w:rPr>
        <w:t xml:space="preserve"> хөрөнгө оруулалтыг хийхэд </w:t>
      </w:r>
      <w:r w:rsidRPr="00151B75">
        <w:rPr>
          <w:rFonts w:ascii="Arial" w:hAnsi="Arial" w:cs="Arial"/>
          <w:i/>
          <w:color w:val="000000" w:themeColor="text1"/>
          <w:sz w:val="24"/>
          <w:szCs w:val="24"/>
          <w:lang w:val="mn-MN"/>
        </w:rPr>
        <w:t>тавигдах</w:t>
      </w:r>
      <w:r w:rsidRPr="00151B75">
        <w:rPr>
          <w:rFonts w:ascii="Arial" w:hAnsi="Arial" w:cs="Arial"/>
          <w:i/>
          <w:color w:val="000000" w:themeColor="text1"/>
          <w:sz w:val="24"/>
          <w:szCs w:val="24"/>
        </w:rPr>
        <w:t xml:space="preserve"> стандартууд</w:t>
      </w:r>
    </w:p>
    <w:p w:rsidR="00151B75" w:rsidRPr="00151B75" w:rsidRDefault="00151B75" w:rsidP="00151B75">
      <w:pPr>
        <w:spacing w:after="0" w:line="240" w:lineRule="auto"/>
        <w:ind w:firstLine="720"/>
        <w:jc w:val="both"/>
        <w:rPr>
          <w:rFonts w:ascii="Arial" w:hAnsi="Arial" w:cs="Arial"/>
          <w:i/>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Тэтгэврийн сангийн суурь зохион байгуулалт, хяналтын стандартуудтай нягт холбоотой ч Хөрөнгө оруулалтын сангийн тухай хууль нь Монгол Улсын онцлогт тохируулан Тэтгэврийн сангийн үйл ажиллагааг дэмжих стандартууд, хязгаарлалтуудыг тусгаж өгөөгүй </w:t>
      </w:r>
      <w:r w:rsidRPr="00151B75">
        <w:rPr>
          <w:rFonts w:ascii="Arial" w:hAnsi="Arial" w:cs="Arial"/>
          <w:color w:val="000000" w:themeColor="text1"/>
          <w:sz w:val="24"/>
          <w:szCs w:val="24"/>
          <w:lang w:val="mn-MN"/>
        </w:rPr>
        <w:t>байна</w:t>
      </w:r>
      <w:r w:rsidRPr="00151B75">
        <w:rPr>
          <w:rFonts w:ascii="Arial" w:hAnsi="Arial" w:cs="Arial"/>
          <w:color w:val="000000" w:themeColor="text1"/>
          <w:sz w:val="24"/>
          <w:szCs w:val="24"/>
        </w:rPr>
        <w:t>. Хөрөнгө оруулалтыг ерөнхий ангиллаар хязгаарлах эдгээр стандартууд нь өндөр орлоготой иргэдийн нэмэлт орлог</w:t>
      </w:r>
      <w:r w:rsidRPr="00151B75">
        <w:rPr>
          <w:rFonts w:ascii="Arial" w:hAnsi="Arial" w:cs="Arial"/>
          <w:color w:val="000000" w:themeColor="text1"/>
          <w:sz w:val="24"/>
          <w:szCs w:val="24"/>
          <w:lang w:val="mn-MN"/>
        </w:rPr>
        <w:t>оос</w:t>
      </w:r>
      <w:r w:rsidRPr="00151B75">
        <w:rPr>
          <w:rFonts w:ascii="Arial" w:hAnsi="Arial" w:cs="Arial"/>
          <w:color w:val="000000" w:themeColor="text1"/>
          <w:sz w:val="24"/>
          <w:szCs w:val="24"/>
        </w:rPr>
        <w:t xml:space="preserve"> хөрөнгө оруулалт</w:t>
      </w:r>
      <w:r w:rsidRPr="00151B75">
        <w:rPr>
          <w:rFonts w:ascii="Arial" w:hAnsi="Arial" w:cs="Arial"/>
          <w:color w:val="000000" w:themeColor="text1"/>
          <w:sz w:val="24"/>
          <w:szCs w:val="24"/>
          <w:lang w:val="mn-MN"/>
        </w:rPr>
        <w:t xml:space="preserve"> хийхэд</w:t>
      </w:r>
      <w:r w:rsidRPr="00151B75">
        <w:rPr>
          <w:rFonts w:ascii="Arial" w:hAnsi="Arial" w:cs="Arial"/>
          <w:color w:val="000000" w:themeColor="text1"/>
          <w:sz w:val="24"/>
          <w:szCs w:val="24"/>
        </w:rPr>
        <w:t xml:space="preserve"> тохиромжтой ч хувийн тэтгэврийн санд даатгуулагчдыг хамгаалахад хангалтгүй юм.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Хөрөнгө оруулалтын ерөнхий ангиллуудыг тодорхойлсон стандартуудыг тэтгэврийн сангийн онцлогт нийцүүлэн нарийвчилж боловсруулснаар тэтгэврийн орлогын баталгааг хангах зорилгоор хөрөнгө оруулалтын эрсд</w:t>
      </w:r>
      <w:r w:rsidRPr="00151B75">
        <w:rPr>
          <w:rFonts w:ascii="Arial" w:hAnsi="Arial" w:cs="Arial"/>
          <w:color w:val="000000" w:themeColor="text1"/>
          <w:sz w:val="24"/>
          <w:szCs w:val="24"/>
          <w:lang w:val="mn-MN"/>
        </w:rPr>
        <w:t>э</w:t>
      </w:r>
      <w:r w:rsidRPr="00151B75">
        <w:rPr>
          <w:rFonts w:ascii="Arial" w:hAnsi="Arial" w:cs="Arial"/>
          <w:color w:val="000000" w:themeColor="text1"/>
          <w:sz w:val="24"/>
          <w:szCs w:val="24"/>
        </w:rPr>
        <w:t>лийг бууруулах юм. Үүнийг хувийн тэтгэврийн сангийн хөрөнгө оруулалтын багц бүрт тусгайлан зориулсан стандартуудад хөрөнгийн ангилалд бүрт дээд, доод хэмжээг зааж өгөх замаар хэрэгжүүлж болдог. Үүнтэй зэрэгцэн, сүүлийн үед зарим улс орнуудад эрсдэл багатай, өгөгдмөл хөрөнгө оруулалтын багц эсвэл даатгуулагчийн насанд дүйцүүлэн эрсд</w:t>
      </w:r>
      <w:r w:rsidRPr="00151B75">
        <w:rPr>
          <w:rFonts w:ascii="Arial" w:hAnsi="Arial" w:cs="Arial"/>
          <w:color w:val="000000" w:themeColor="text1"/>
          <w:sz w:val="24"/>
          <w:szCs w:val="24"/>
          <w:lang w:val="mn-MN"/>
        </w:rPr>
        <w:t>э</w:t>
      </w:r>
      <w:r w:rsidRPr="00151B75">
        <w:rPr>
          <w:rFonts w:ascii="Arial" w:hAnsi="Arial" w:cs="Arial"/>
          <w:color w:val="000000" w:themeColor="text1"/>
          <w:sz w:val="24"/>
          <w:szCs w:val="24"/>
        </w:rPr>
        <w:t>лийн түвшинг багцын хуваарилалтаар тохируулах заавал тогтолцоог хэрэгжүүлэх болсон байна. Энэ нь даатгуулагчдын санхүүгийн суурь боловсрол дутмаг, эрсдэл өндөртэй хөрөнгө оруулалтын багцыг сонгох эрсд</w:t>
      </w:r>
      <w:r w:rsidRPr="00151B75">
        <w:rPr>
          <w:rFonts w:ascii="Arial" w:hAnsi="Arial" w:cs="Arial"/>
          <w:color w:val="000000" w:themeColor="text1"/>
          <w:sz w:val="24"/>
          <w:szCs w:val="24"/>
          <w:lang w:val="mn-MN"/>
        </w:rPr>
        <w:t>э</w:t>
      </w:r>
      <w:r w:rsidRPr="00151B75">
        <w:rPr>
          <w:rFonts w:ascii="Arial" w:hAnsi="Arial" w:cs="Arial"/>
          <w:color w:val="000000" w:themeColor="text1"/>
          <w:sz w:val="24"/>
          <w:szCs w:val="24"/>
        </w:rPr>
        <w:t xml:space="preserve">лийг бууруулах зорилготой юм.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i/>
          <w:color w:val="000000" w:themeColor="text1"/>
          <w:sz w:val="24"/>
          <w:szCs w:val="24"/>
          <w:lang w:val="mn-MN"/>
        </w:rPr>
      </w:pPr>
      <w:r w:rsidRPr="00151B75">
        <w:rPr>
          <w:rFonts w:ascii="Arial" w:hAnsi="Arial" w:cs="Arial"/>
          <w:i/>
          <w:color w:val="000000" w:themeColor="text1"/>
          <w:sz w:val="24"/>
          <w:szCs w:val="24"/>
        </w:rPr>
        <w:t xml:space="preserve">Хөрөнгийн зах зээлийн хөгжлийн </w:t>
      </w:r>
      <w:r w:rsidRPr="00151B75">
        <w:rPr>
          <w:rFonts w:ascii="Arial" w:hAnsi="Arial" w:cs="Arial"/>
          <w:i/>
          <w:color w:val="000000" w:themeColor="text1"/>
          <w:sz w:val="24"/>
          <w:szCs w:val="24"/>
          <w:lang w:val="mn-MN"/>
        </w:rPr>
        <w:t xml:space="preserve">өнөөгийн </w:t>
      </w:r>
      <w:r w:rsidRPr="00151B75">
        <w:rPr>
          <w:rFonts w:ascii="Arial" w:hAnsi="Arial" w:cs="Arial"/>
          <w:i/>
          <w:color w:val="000000" w:themeColor="text1"/>
          <w:sz w:val="24"/>
          <w:szCs w:val="24"/>
        </w:rPr>
        <w:t>түвшин, тэтгэврийн хуримтлалд шаардагдах хөрөнгө оруулалтын хэрэгслүүд</w:t>
      </w:r>
      <w:r w:rsidRPr="00151B75">
        <w:rPr>
          <w:rFonts w:ascii="Arial" w:hAnsi="Arial" w:cs="Arial"/>
          <w:i/>
          <w:color w:val="000000" w:themeColor="text1"/>
          <w:sz w:val="24"/>
          <w:szCs w:val="24"/>
          <w:vertAlign w:val="superscript"/>
        </w:rPr>
        <w:footnoteReference w:id="8"/>
      </w:r>
    </w:p>
    <w:p w:rsidR="00151B75" w:rsidRPr="00151B75" w:rsidRDefault="00151B75" w:rsidP="00151B75">
      <w:pPr>
        <w:spacing w:after="0" w:line="240" w:lineRule="auto"/>
        <w:ind w:firstLine="720"/>
        <w:jc w:val="both"/>
        <w:rPr>
          <w:rFonts w:ascii="Arial" w:hAnsi="Arial" w:cs="Arial"/>
          <w:i/>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Монгол Улсад хөрөнгийн зах зээл хувийн тэтгэврийн тогтолцооны үйл ажиллагааг бүрэн дэмжих түвшинд хөгжөөгүй байгаа. Монгол Улсын хөрөнгийн зах зээл нь хөгжлийн эхэн үедээ байгаа бөгөөд одоогоор тэтгэврийн хувийн тогтолцоог дэмжих хангалттай гүнзгийрэлд хүрч чадаагүй, тогтвортой бус байна. Хөрөнгийн зах зээл нь 2007-2012 онуудад хэмжээгээрээ гурав дахин өссөн нь маш хурдацтай өсөлтийг илтгэх боловч эдийн засгийн хэмжээтэй харьцуулахад нийт хөрөнгө нь бага хэвээр байна. Хөрөнгийн зах зээлийн 95 хувийг банкны тогтолцоо эзэлж байгаа бөгөөд дөнгөж 3 хувийг банк</w:t>
      </w:r>
      <w:r w:rsidRPr="00151B75">
        <w:rPr>
          <w:rFonts w:ascii="Arial" w:hAnsi="Arial" w:cs="Arial"/>
          <w:color w:val="000000" w:themeColor="text1"/>
          <w:sz w:val="24"/>
          <w:szCs w:val="24"/>
          <w:lang w:val="mn-MN"/>
        </w:rPr>
        <w:t>ны</w:t>
      </w:r>
      <w:r w:rsidRPr="00151B75">
        <w:rPr>
          <w:rFonts w:ascii="Arial" w:hAnsi="Arial" w:cs="Arial"/>
          <w:color w:val="000000" w:themeColor="text1"/>
          <w:sz w:val="24"/>
          <w:szCs w:val="24"/>
        </w:rPr>
        <w:t xml:space="preserve"> бус санхүүгийн байгууллагуудын хөрөнгө эзэлж байна. Тэтгэврийн сангийн хөрөнгийг удирдах чадавхтай хөрөнгө оруулалтын мэргэшсэн байгууллага байхгүй, </w:t>
      </w:r>
      <w:r w:rsidRPr="00151B75">
        <w:rPr>
          <w:rFonts w:ascii="Arial" w:hAnsi="Arial" w:cs="Arial"/>
          <w:color w:val="000000" w:themeColor="text1"/>
          <w:sz w:val="24"/>
          <w:szCs w:val="24"/>
          <w:lang w:val="mn-MN"/>
        </w:rPr>
        <w:t>тэтгэврийн сан нь урт хугацаат сан тул хууль эрх зүйн зохицуулалт, олон улсын туршлагаар урт хугацаат</w:t>
      </w:r>
      <w:r w:rsidRPr="00151B75">
        <w:rPr>
          <w:rFonts w:ascii="Arial" w:hAnsi="Arial" w:cs="Arial"/>
          <w:color w:val="000000" w:themeColor="text1"/>
          <w:sz w:val="24"/>
          <w:szCs w:val="24"/>
        </w:rPr>
        <w:t xml:space="preserve"> амьдр</w:t>
      </w:r>
      <w:r w:rsidRPr="00151B75">
        <w:rPr>
          <w:rFonts w:ascii="Arial" w:hAnsi="Arial" w:cs="Arial"/>
          <w:color w:val="000000" w:themeColor="text1"/>
          <w:sz w:val="24"/>
          <w:szCs w:val="24"/>
          <w:lang w:val="mn-MN"/>
        </w:rPr>
        <w:t>а</w:t>
      </w:r>
      <w:r w:rsidRPr="00151B75">
        <w:rPr>
          <w:rFonts w:ascii="Arial" w:hAnsi="Arial" w:cs="Arial"/>
          <w:color w:val="000000" w:themeColor="text1"/>
          <w:sz w:val="24"/>
          <w:szCs w:val="24"/>
        </w:rPr>
        <w:t>лын даатгал</w:t>
      </w:r>
      <w:r w:rsidRPr="00151B75">
        <w:rPr>
          <w:rFonts w:ascii="Arial" w:hAnsi="Arial" w:cs="Arial"/>
          <w:color w:val="000000" w:themeColor="text1"/>
          <w:sz w:val="24"/>
          <w:szCs w:val="24"/>
          <w:lang w:val="mn-MN"/>
        </w:rPr>
        <w:t xml:space="preserve">ын компаниуд эрхлэх, удирдах зохицуулалттай байна.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Үнэт цаасны зах зээл дэх хөрөнгө оруулалтын өгөөж эхний жилүүдэд өндөр байсан ч шинэ төлбөр тооцооны тогтолцоонд тулгарсан асуудлуудаас шалтгаалан арилжаа зогсонги байдалд орсон байна. Үнэт цаасны зах зээл арилжааны ид үедээ ч хангалттай гүнзий биш, хөрвөх чадвар муу байсан нь үнэт цаасны бодит үнэлгээнд сөргөөр нөлөөлж байсан байна. Өнөөдрийн байдлаар үнэт цаасны зах зээл нь хамгийн ихдээ хөрөнгийн зах зээлийн нэг хувийг л эзэлж байна. Төрийн өмчит компаниудыг хувьчлах замаар үнэт цаасны зах зээлийг эрчимжүүлэх оролдлого нь амжилтгүй болсон харагдаж байна. Брокер дилерийн пүүс ажиллуулахад учрах хүндрэлүүд, санхүүгийн итгэмжлэлийн болон төлбөр тооцооны найдвартай байдал алдагддаг тохиолдолд түгээмэл тохиолдсоор байна. Хөрөнгийн зах зээлийн өнөөгийн байдл</w:t>
      </w:r>
      <w:r w:rsidRPr="00151B75">
        <w:rPr>
          <w:rFonts w:ascii="Arial" w:hAnsi="Arial" w:cs="Arial"/>
          <w:color w:val="000000" w:themeColor="text1"/>
          <w:sz w:val="24"/>
          <w:szCs w:val="24"/>
          <w:lang w:val="mn-MN"/>
        </w:rPr>
        <w:t xml:space="preserve">аас үүдэн </w:t>
      </w:r>
      <w:r w:rsidRPr="00151B75">
        <w:rPr>
          <w:rFonts w:ascii="Arial" w:hAnsi="Arial" w:cs="Arial"/>
          <w:color w:val="000000" w:themeColor="text1"/>
          <w:sz w:val="24"/>
          <w:szCs w:val="24"/>
        </w:rPr>
        <w:t xml:space="preserve">цөөн </w:t>
      </w:r>
      <w:r w:rsidRPr="00151B75">
        <w:rPr>
          <w:rFonts w:ascii="Arial" w:hAnsi="Arial" w:cs="Arial"/>
          <w:color w:val="000000" w:themeColor="text1"/>
          <w:sz w:val="24"/>
          <w:szCs w:val="24"/>
          <w:lang w:val="mn-MN"/>
        </w:rPr>
        <w:t>тооны</w:t>
      </w:r>
      <w:r w:rsidRPr="00151B75">
        <w:rPr>
          <w:rFonts w:ascii="Arial" w:hAnsi="Arial" w:cs="Arial"/>
          <w:color w:val="000000" w:themeColor="text1"/>
          <w:sz w:val="24"/>
          <w:szCs w:val="24"/>
        </w:rPr>
        <w:t xml:space="preserve"> хувийн тэтгэврийн сангууд хөрөнгөө богино хугацаа</w:t>
      </w:r>
      <w:r w:rsidRPr="00151B75">
        <w:rPr>
          <w:rFonts w:ascii="Arial" w:hAnsi="Arial" w:cs="Arial"/>
          <w:color w:val="000000" w:themeColor="text1"/>
          <w:sz w:val="24"/>
          <w:szCs w:val="24"/>
          <w:lang w:val="mn-MN"/>
        </w:rPr>
        <w:t>т өрийн бичиг, арилжааны</w:t>
      </w:r>
      <w:r w:rsidRPr="00151B75">
        <w:rPr>
          <w:rFonts w:ascii="Arial" w:hAnsi="Arial" w:cs="Arial"/>
          <w:color w:val="000000" w:themeColor="text1"/>
          <w:sz w:val="24"/>
          <w:szCs w:val="24"/>
        </w:rPr>
        <w:t xml:space="preserve"> банкны хадгаламж</w:t>
      </w:r>
      <w:r w:rsidRPr="00151B75">
        <w:rPr>
          <w:rFonts w:ascii="Arial" w:hAnsi="Arial" w:cs="Arial"/>
          <w:color w:val="000000" w:themeColor="text1"/>
          <w:sz w:val="24"/>
          <w:szCs w:val="24"/>
          <w:lang w:val="mn-MN"/>
        </w:rPr>
        <w:t>, Засгийн газрын үнэт цаас авах</w:t>
      </w:r>
      <w:r w:rsidRPr="00151B75">
        <w:rPr>
          <w:rFonts w:ascii="Arial" w:hAnsi="Arial" w:cs="Arial"/>
          <w:color w:val="000000" w:themeColor="text1"/>
          <w:sz w:val="24"/>
          <w:szCs w:val="24"/>
        </w:rPr>
        <w:t xml:space="preserve"> хэлбэрээр байршуулж байгаа байдлаар дүгнэж болохоор байна.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rPr>
          <w:rFonts w:ascii="Arial" w:hAnsi="Arial" w:cs="Arial"/>
          <w:i/>
          <w:color w:val="000000" w:themeColor="text1"/>
          <w:sz w:val="24"/>
          <w:szCs w:val="24"/>
          <w:lang w:val="mn-MN"/>
        </w:rPr>
      </w:pPr>
      <w:r w:rsidRPr="00151B75">
        <w:rPr>
          <w:rFonts w:ascii="Arial" w:hAnsi="Arial" w:cs="Arial"/>
          <w:i/>
          <w:color w:val="000000" w:themeColor="text1"/>
          <w:sz w:val="24"/>
          <w:szCs w:val="24"/>
        </w:rPr>
        <w:t xml:space="preserve">Тэтгэврийн баталгаат байдлыг хангах бүтээгдэхүүнүүд, байгууллага </w:t>
      </w:r>
    </w:p>
    <w:p w:rsidR="00151B75" w:rsidRPr="00151B75" w:rsidRDefault="00151B75" w:rsidP="00151B75">
      <w:pPr>
        <w:spacing w:after="0" w:line="240" w:lineRule="auto"/>
        <w:ind w:firstLine="720"/>
        <w:rPr>
          <w:rFonts w:ascii="Arial" w:hAnsi="Arial" w:cs="Arial"/>
          <w:i/>
          <w:color w:val="000000" w:themeColor="text1"/>
          <w:sz w:val="24"/>
          <w:szCs w:val="24"/>
          <w:lang w:val="mn-MN"/>
        </w:rPr>
      </w:pPr>
    </w:p>
    <w:p w:rsidR="00151B75" w:rsidRPr="00151B75" w:rsidRDefault="00151B75" w:rsidP="00151B75">
      <w:pPr>
        <w:spacing w:after="0" w:line="240" w:lineRule="auto"/>
        <w:ind w:left="-90" w:firstLine="81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Монгол Улсад өнөөдрийн байдлаар тэтгэврийн даатгалтай холбоотой үйл ажиллагаа явуулж буй байгууллагууд, тэдгээр нь ямар эрх зүйн орчинд ажиллаж байгааг үзвэл:  </w:t>
      </w:r>
    </w:p>
    <w:p w:rsidR="00151B75" w:rsidRPr="00151B75" w:rsidRDefault="00151B75" w:rsidP="00486AB3">
      <w:pPr>
        <w:pStyle w:val="ListParagraph"/>
        <w:numPr>
          <w:ilvl w:val="0"/>
          <w:numId w:val="22"/>
        </w:numPr>
        <w:tabs>
          <w:tab w:val="left" w:pos="990"/>
        </w:tabs>
        <w:spacing w:after="0" w:line="240" w:lineRule="auto"/>
        <w:ind w:left="0" w:firstLine="630"/>
        <w:jc w:val="both"/>
        <w:rPr>
          <w:rFonts w:ascii="Arial" w:hAnsi="Arial" w:cs="Arial"/>
          <w:color w:val="000000" w:themeColor="text1"/>
          <w:sz w:val="24"/>
          <w:szCs w:val="24"/>
        </w:rPr>
      </w:pPr>
      <w:r w:rsidRPr="00151B75">
        <w:rPr>
          <w:rFonts w:ascii="Arial" w:hAnsi="Arial" w:cs="Arial"/>
          <w:color w:val="000000" w:themeColor="text1"/>
          <w:sz w:val="24"/>
          <w:szCs w:val="24"/>
        </w:rPr>
        <w:t>Санхүүгийн зохицуулах хорооноос Урт хугацааны даатгалын үйл ажиллагаа эрхлэх тусгай зөвшөөрөл авсан</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 xml:space="preserve"> Даатгалын тухай хуульд нийцүүлэн багц дүрмийн хүрээнд үйл ажиллагаа явуулж байгаа аж ахуйн нэгж </w:t>
      </w:r>
      <w:r w:rsidRPr="00151B75">
        <w:rPr>
          <w:rFonts w:ascii="Arial" w:hAnsi="Arial" w:cs="Arial"/>
          <w:color w:val="000000" w:themeColor="text1"/>
          <w:sz w:val="24"/>
          <w:szCs w:val="24"/>
          <w:lang w:val="mn-MN"/>
        </w:rPr>
        <w:t xml:space="preserve">байгууллага нэг </w:t>
      </w:r>
      <w:r w:rsidRPr="00151B75">
        <w:rPr>
          <w:rFonts w:ascii="Arial" w:hAnsi="Arial" w:cs="Arial"/>
          <w:color w:val="000000" w:themeColor="text1"/>
          <w:sz w:val="24"/>
          <w:szCs w:val="24"/>
        </w:rPr>
        <w:t>(</w:t>
      </w:r>
      <w:r w:rsidRPr="00151B75">
        <w:rPr>
          <w:rFonts w:ascii="Arial" w:hAnsi="Arial" w:cs="Arial"/>
          <w:i/>
          <w:color w:val="000000" w:themeColor="text1"/>
          <w:sz w:val="24"/>
          <w:szCs w:val="24"/>
        </w:rPr>
        <w:t>даатгалын компани</w:t>
      </w:r>
      <w:r w:rsidRPr="00151B75">
        <w:rPr>
          <w:rFonts w:ascii="Arial" w:hAnsi="Arial" w:cs="Arial"/>
          <w:color w:val="000000" w:themeColor="text1"/>
          <w:sz w:val="24"/>
          <w:szCs w:val="24"/>
        </w:rPr>
        <w:t>) байна.</w:t>
      </w:r>
    </w:p>
    <w:p w:rsidR="00151B75" w:rsidRPr="00151B75" w:rsidRDefault="00151B75" w:rsidP="00486AB3">
      <w:pPr>
        <w:pStyle w:val="ListParagraph"/>
        <w:numPr>
          <w:ilvl w:val="0"/>
          <w:numId w:val="22"/>
        </w:numPr>
        <w:tabs>
          <w:tab w:val="left" w:pos="990"/>
        </w:tabs>
        <w:spacing w:after="0" w:line="240" w:lineRule="auto"/>
        <w:ind w:left="0" w:firstLine="630"/>
        <w:jc w:val="both"/>
        <w:rPr>
          <w:rFonts w:ascii="Arial" w:hAnsi="Arial" w:cs="Arial"/>
          <w:color w:val="000000" w:themeColor="text1"/>
          <w:sz w:val="24"/>
          <w:szCs w:val="24"/>
        </w:rPr>
      </w:pPr>
      <w:r w:rsidRPr="00151B75">
        <w:rPr>
          <w:rFonts w:ascii="Arial" w:hAnsi="Arial" w:cs="Arial"/>
          <w:color w:val="000000" w:themeColor="text1"/>
          <w:sz w:val="24"/>
          <w:szCs w:val="24"/>
        </w:rPr>
        <w:t>Эрх бүхий байгууллагаас ямар нэгэн тусгай зөвшөөрөлгүй авдаггүй, Хөрөнгө оруулалтын тухай хуульд нийцүүлэн хязгаарлагдмал хүрээнд (</w:t>
      </w:r>
      <w:r w:rsidRPr="00151B75">
        <w:rPr>
          <w:rFonts w:ascii="Arial" w:hAnsi="Arial" w:cs="Arial"/>
          <w:i/>
          <w:color w:val="000000" w:themeColor="text1"/>
          <w:sz w:val="24"/>
          <w:szCs w:val="24"/>
        </w:rPr>
        <w:t>зөвхөн нэг байгууллага дотор хэрэгжиж байгаа</w:t>
      </w:r>
      <w:r w:rsidRPr="00151B75">
        <w:rPr>
          <w:rFonts w:ascii="Arial" w:hAnsi="Arial" w:cs="Arial"/>
          <w:color w:val="000000" w:themeColor="text1"/>
          <w:sz w:val="24"/>
          <w:szCs w:val="24"/>
        </w:rPr>
        <w:t>) болон олон нийтэд санал болгох замаар хэрэгжүүлж байгаа нийт 4 аж ахуйн (</w:t>
      </w:r>
      <w:r w:rsidRPr="00151B75">
        <w:rPr>
          <w:rFonts w:ascii="Arial" w:hAnsi="Arial" w:cs="Arial"/>
          <w:i/>
          <w:color w:val="000000" w:themeColor="text1"/>
          <w:sz w:val="24"/>
          <w:szCs w:val="24"/>
          <w:lang w:val="mn-MN"/>
        </w:rPr>
        <w:t>ХХК</w:t>
      </w:r>
      <w:r w:rsidRPr="00151B75">
        <w:rPr>
          <w:rFonts w:ascii="Arial" w:hAnsi="Arial" w:cs="Arial"/>
          <w:color w:val="000000" w:themeColor="text1"/>
          <w:sz w:val="24"/>
          <w:szCs w:val="24"/>
        </w:rPr>
        <w:t>) нэгж болон төрийн бус байгууллагын хэлбэрээр (</w:t>
      </w:r>
      <w:r w:rsidRPr="00151B75">
        <w:rPr>
          <w:rFonts w:ascii="Arial" w:hAnsi="Arial" w:cs="Arial"/>
          <w:i/>
          <w:color w:val="000000" w:themeColor="text1"/>
          <w:sz w:val="24"/>
          <w:szCs w:val="24"/>
          <w:lang w:val="mn-MN"/>
        </w:rPr>
        <w:t>ТББ</w:t>
      </w:r>
      <w:r w:rsidRPr="00151B75">
        <w:rPr>
          <w:rFonts w:ascii="Arial" w:hAnsi="Arial" w:cs="Arial"/>
          <w:color w:val="000000" w:themeColor="text1"/>
          <w:sz w:val="24"/>
          <w:szCs w:val="24"/>
        </w:rPr>
        <w:t xml:space="preserve">) үйл ажиллагаа явуулж байна. </w:t>
      </w:r>
    </w:p>
    <w:p w:rsidR="00151B75" w:rsidRPr="00151B75" w:rsidRDefault="00151B75" w:rsidP="00151B75">
      <w:pPr>
        <w:pStyle w:val="ListParagraph"/>
        <w:tabs>
          <w:tab w:val="left" w:pos="990"/>
        </w:tabs>
        <w:spacing w:after="0" w:line="240" w:lineRule="auto"/>
        <w:ind w:left="630"/>
        <w:jc w:val="both"/>
        <w:rPr>
          <w:rFonts w:ascii="Arial" w:hAnsi="Arial" w:cs="Arial"/>
          <w:color w:val="000000" w:themeColor="text1"/>
          <w:sz w:val="24"/>
          <w:szCs w:val="24"/>
        </w:rPr>
      </w:pPr>
    </w:p>
    <w:p w:rsidR="00151B75" w:rsidRPr="00151B75" w:rsidRDefault="00151B75" w:rsidP="00151B75">
      <w:pPr>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rPr>
        <w:tab/>
        <w:t>Нэгэнт нийгэм</w:t>
      </w:r>
      <w:r w:rsidRPr="00151B75">
        <w:rPr>
          <w:rFonts w:ascii="Arial" w:hAnsi="Arial" w:cs="Arial"/>
          <w:color w:val="000000" w:themeColor="text1"/>
          <w:sz w:val="24"/>
          <w:szCs w:val="24"/>
          <w:lang w:val="mn-MN"/>
        </w:rPr>
        <w:t>д</w:t>
      </w:r>
      <w:r w:rsidRPr="00151B75">
        <w:rPr>
          <w:rFonts w:ascii="Arial" w:hAnsi="Arial" w:cs="Arial"/>
          <w:color w:val="000000" w:themeColor="text1"/>
          <w:sz w:val="24"/>
          <w:szCs w:val="24"/>
        </w:rPr>
        <w:t xml:space="preserve"> болон зах зээлд энэ төрлийн үйлчилгээ, бүтээгдэхүүний  хэрэгцээ шаардлага байгаа учраас нэг талаас дээр дурдсан аж ахуйн нэгжүүд энэ төрлийн үйлчилгээг зохих</w:t>
      </w:r>
      <w:r w:rsidRPr="00151B75">
        <w:rPr>
          <w:rFonts w:ascii="Arial" w:hAnsi="Arial" w:cs="Arial"/>
          <w:color w:val="000000" w:themeColor="text1"/>
          <w:sz w:val="24"/>
          <w:szCs w:val="24"/>
          <w:lang w:val="mn-MN"/>
        </w:rPr>
        <w:t xml:space="preserve"> түвшинд </w:t>
      </w:r>
      <w:r w:rsidRPr="00151B75">
        <w:rPr>
          <w:rFonts w:ascii="Arial" w:hAnsi="Arial" w:cs="Arial"/>
          <w:color w:val="000000" w:themeColor="text1"/>
          <w:sz w:val="24"/>
          <w:szCs w:val="24"/>
        </w:rPr>
        <w:t>үзүүлж, нөгөө талаас иргэд, даатгуулагч</w:t>
      </w:r>
      <w:r w:rsidRPr="00151B75">
        <w:rPr>
          <w:rFonts w:ascii="Arial" w:hAnsi="Arial" w:cs="Arial"/>
          <w:color w:val="000000" w:themeColor="text1"/>
          <w:sz w:val="24"/>
          <w:szCs w:val="24"/>
          <w:lang w:val="mn-MN"/>
        </w:rPr>
        <w:t>ид</w:t>
      </w:r>
      <w:r w:rsidRPr="00151B75">
        <w:rPr>
          <w:rFonts w:ascii="Arial" w:hAnsi="Arial" w:cs="Arial"/>
          <w:color w:val="000000" w:themeColor="text1"/>
          <w:sz w:val="24"/>
          <w:szCs w:val="24"/>
        </w:rPr>
        <w:t xml:space="preserve"> энэ төрлийн үйлчилгээг худалдаж авч байгаа нь зах зээлийн жам ёсны хэрэгцээ шаардлага</w:t>
      </w:r>
      <w:r w:rsidRPr="00151B75">
        <w:rPr>
          <w:rFonts w:ascii="Arial" w:hAnsi="Arial" w:cs="Arial"/>
          <w:color w:val="000000" w:themeColor="text1"/>
          <w:sz w:val="24"/>
          <w:szCs w:val="24"/>
          <w:lang w:val="mn-MN"/>
        </w:rPr>
        <w:t xml:space="preserve"> хэдий ч даатгуулагчийн эрх ашиг, ирээдүйн баталгааг бүрэн хангахгүй, хамгаалсан хууль эрх зүйн зохицуулалт байхгүй ба</w:t>
      </w:r>
      <w:r w:rsidRPr="00151B75">
        <w:rPr>
          <w:rFonts w:ascii="Arial" w:hAnsi="Arial" w:cs="Arial"/>
          <w:color w:val="000000" w:themeColor="text1"/>
          <w:sz w:val="24"/>
          <w:szCs w:val="24"/>
        </w:rPr>
        <w:t xml:space="preserve">йна. </w:t>
      </w:r>
    </w:p>
    <w:p w:rsidR="00151B75" w:rsidRPr="00151B75" w:rsidRDefault="00151B75" w:rsidP="00151B75">
      <w:pPr>
        <w:spacing w:after="0" w:line="240" w:lineRule="auto"/>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Хувийн нэмэлт тэтгэврийн  тухай хууль батлагдсан</w:t>
      </w:r>
      <w:r w:rsidRPr="00151B75">
        <w:rPr>
          <w:rFonts w:ascii="Arial" w:hAnsi="Arial" w:cs="Arial"/>
          <w:color w:val="000000" w:themeColor="text1"/>
          <w:sz w:val="24"/>
          <w:szCs w:val="24"/>
          <w:lang w:val="mn-MN"/>
        </w:rPr>
        <w:t xml:space="preserve">аар төрийн зохицуулах байгууллагын </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Санхүүгийн зохицуулах хороо</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 xml:space="preserve"> тусгайлсан зохицуулалт, хяналт шалгалтын доор үйл ажиллагаа явуулах хувийн тэтгэврийн даатгалын сан бий болж, тэдгээр нь татварын хөнгөлөлт, урамшууллын бодлогод хамрагдах боломжтой болсноор зах зээлийн жамаар одоогийн ажиллаж буй сангууд </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ТББ, ХХК, байгууллага доторх сангууд</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 xml:space="preserve">хуулийн этгээдийн хэлбэрээ өөрчилж, </w:t>
      </w:r>
      <w:r w:rsidRPr="00151B75">
        <w:rPr>
          <w:rFonts w:ascii="Arial" w:hAnsi="Arial" w:cs="Arial"/>
          <w:color w:val="000000" w:themeColor="text1"/>
          <w:sz w:val="24"/>
          <w:szCs w:val="24"/>
          <w:lang w:val="mn-MN"/>
        </w:rPr>
        <w:t xml:space="preserve">тусгай зохицуулалттайгаар </w:t>
      </w:r>
      <w:r w:rsidRPr="00151B75">
        <w:rPr>
          <w:rFonts w:ascii="Arial" w:hAnsi="Arial" w:cs="Arial"/>
          <w:color w:val="000000" w:themeColor="text1"/>
          <w:sz w:val="24"/>
          <w:szCs w:val="24"/>
        </w:rPr>
        <w:t>үйл ажиллагаа явуул</w:t>
      </w:r>
      <w:r w:rsidRPr="00151B75">
        <w:rPr>
          <w:rFonts w:ascii="Arial" w:hAnsi="Arial" w:cs="Arial"/>
          <w:color w:val="000000" w:themeColor="text1"/>
          <w:sz w:val="24"/>
          <w:szCs w:val="24"/>
          <w:lang w:val="mn-MN"/>
        </w:rPr>
        <w:t xml:space="preserve">ж, эдийн засгийн болон эрх зүйн боломжийг ашиглахыг хичээх болно.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lang w:val="mn-MN"/>
        </w:rPr>
        <w:t xml:space="preserve">Санхүүгийн зохицуулах хорооны эрх зүйн байдлыг тухай хууль, Даатгалын тухай хууль болон даатгалын багц дүрмийн хүрээнд Санхүүгийн зохицуулах хорооноос урт хугацаат даатгалын компанийн үйл ажиллагаанд тогтмол хяналт тавьж, эрсдэлийн удирдлага болон төлбөрийн чадварын харьцааг байнга хангаж ажиллахыг шаардаж байгаа нь даатгуулагчийн ирээдүйн тэтгэврийн хөрөнгийг эрсдэхээс сэргийлэх, эрсдэх нөхцөл байдал учирсан тохиолдолд зохицуулалтын арга хэмжээг авах, эрсдэлийн түвшинг даатгалын компанийн өөрийн хөрөнгийн хэмжээтэй уях байдлаар ажиллана.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lang w:val="mn-MN"/>
        </w:rPr>
        <w:t>Олон улсын туршлагаар тэтгэврийн сангууд нь урт хугацааны сан тул хөрөнгийн болон санхүүгийн салбарт урт хугацаат өрийн бичиг, бонд, зээлийн бүтээгдэхүүн үйлчилгээ нэвтрэх боломжийг бүрдүүлдэг. Энэ нь өнөөгийн хөгжил багатай дотоодын х</w:t>
      </w:r>
      <w:r w:rsidRPr="00151B75">
        <w:rPr>
          <w:rFonts w:ascii="Arial" w:hAnsi="Arial" w:cs="Arial"/>
          <w:color w:val="000000" w:themeColor="text1"/>
          <w:sz w:val="24"/>
          <w:szCs w:val="24"/>
        </w:rPr>
        <w:t>өрөнгийн зах зээлий</w:t>
      </w:r>
      <w:r w:rsidRPr="00151B75">
        <w:rPr>
          <w:rFonts w:ascii="Arial" w:hAnsi="Arial" w:cs="Arial"/>
          <w:color w:val="000000" w:themeColor="text1"/>
          <w:sz w:val="24"/>
          <w:szCs w:val="24"/>
          <w:lang w:val="mn-MN"/>
        </w:rPr>
        <w:t xml:space="preserve">г хөгжүүлэх, иргэд, хувийн хэвшлийн хөрөнгийн зах зээлээр санхүүгийн эх үүсвэр, хөрөнгө оруулалт татах сонирхолыг төрүүлэх, хамгийн гол нь зах зээлд санхүүгийн эх үүсвэрийн зардал болох хүү, купоны хувь хэмжээ буурах, хугацаа уртасах боломжтой болно.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lang w:val="mn-MN"/>
        </w:rPr>
        <w:t xml:space="preserve">Даатгалын багц дүрэм журмын хүрээнд Санхүүгийн зохицуулах хорооноос хувийн тэтгэврийн даатгалын сангаас хөрөнгө оруулалт хийх хөрөнгийн төрөл, хэлбэр, хэмжээ, хязгаар зэргийг нарийвчлан заах, дараагийн санхүүгийн жилд хөрөнгө оруулалт хийх төлөвлөгөөг хянаж батлах, даатгалын компаниуд тухайн батлагдсан төлөвлөгөөг дагах, аливаа эрсдэлийн хэмжээ өссөн тухай бүрт Санхүүгийн зохицуулах хороонд мэдэгдэх, тайлагнах, хариу авч байх үүрэгтэй.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Монгол Улсын ихэнх өрийн бичгийн дуус</w:t>
      </w:r>
      <w:r w:rsidRPr="00151B75">
        <w:rPr>
          <w:rFonts w:ascii="Arial" w:hAnsi="Arial" w:cs="Arial"/>
          <w:color w:val="000000" w:themeColor="text1"/>
          <w:sz w:val="24"/>
          <w:szCs w:val="24"/>
          <w:lang w:val="mn-MN"/>
        </w:rPr>
        <w:t xml:space="preserve">ах </w:t>
      </w:r>
      <w:r w:rsidRPr="00151B75">
        <w:rPr>
          <w:rFonts w:ascii="Arial" w:hAnsi="Arial" w:cs="Arial"/>
          <w:color w:val="000000" w:themeColor="text1"/>
          <w:sz w:val="24"/>
          <w:szCs w:val="24"/>
        </w:rPr>
        <w:t>хугацаа 10 буюу түүнээс доош жил бай</w:t>
      </w:r>
      <w:r w:rsidRPr="00151B75">
        <w:rPr>
          <w:rFonts w:ascii="Arial" w:hAnsi="Arial" w:cs="Arial"/>
          <w:color w:val="000000" w:themeColor="text1"/>
          <w:sz w:val="24"/>
          <w:szCs w:val="24"/>
          <w:lang w:val="mn-MN"/>
        </w:rPr>
        <w:t xml:space="preserve">на. </w:t>
      </w:r>
      <w:r w:rsidRPr="00151B75">
        <w:rPr>
          <w:rFonts w:ascii="Arial" w:hAnsi="Arial" w:cs="Arial"/>
          <w:color w:val="000000" w:themeColor="text1"/>
          <w:sz w:val="24"/>
          <w:szCs w:val="24"/>
        </w:rPr>
        <w:t xml:space="preserve">Бондын зах зээлийн өчүүхэн хэсгийг хувийн хэвшлийн буюу корпорацийн бонд эзэлдэг. </w:t>
      </w:r>
      <w:r w:rsidRPr="00151B75">
        <w:rPr>
          <w:rFonts w:ascii="Arial" w:hAnsi="Arial" w:cs="Arial"/>
          <w:color w:val="000000" w:themeColor="text1"/>
          <w:sz w:val="24"/>
          <w:szCs w:val="24"/>
          <w:lang w:val="mn-MN"/>
        </w:rPr>
        <w:t xml:space="preserve">Улсын хэмжээнд </w:t>
      </w:r>
      <w:r w:rsidRPr="00151B75">
        <w:rPr>
          <w:rFonts w:ascii="Arial" w:hAnsi="Arial" w:cs="Arial"/>
          <w:color w:val="000000" w:themeColor="text1"/>
          <w:sz w:val="24"/>
          <w:szCs w:val="24"/>
        </w:rPr>
        <w:t>цор ганц амьдралын даатгалын бүтээгдэхүүн санал болгож байсан байгууллага нь хуримтлалын болон анньюти бүтээгдэхүүнээ зогсоосон байна. Үүний гол шалтгаан нь Монголын зах зээлд ийм төрлийн бүтээгдэхүүнд шаардагдах хөрөнгө оруулалтын хэрэгсэл байхгүйд оршино.</w:t>
      </w:r>
      <w:r w:rsidRPr="00151B75">
        <w:rPr>
          <w:rFonts w:ascii="Arial" w:hAnsi="Arial" w:cs="Arial"/>
          <w:color w:val="000000" w:themeColor="text1"/>
          <w:sz w:val="24"/>
          <w:szCs w:val="24"/>
          <w:vertAlign w:val="superscript"/>
        </w:rPr>
        <w:footnoteReference w:id="9"/>
      </w:r>
      <w:r w:rsidRPr="00151B75">
        <w:rPr>
          <w:rFonts w:ascii="Arial" w:hAnsi="Arial" w:cs="Arial"/>
          <w:color w:val="000000" w:themeColor="text1"/>
          <w:sz w:val="24"/>
          <w:szCs w:val="24"/>
        </w:rPr>
        <w:t xml:space="preserve"> Энэ нь хөрөнгө оруулалтын хэрэгслүүдийн дуусгавар хугацаа богино байгаагаас шалтгаалахаас гадна өндөр хөгжилтэй улс орнуудад ч тохиолддог даатгуулагчийн нас</w:t>
      </w:r>
      <w:r w:rsidRPr="00151B75">
        <w:rPr>
          <w:rFonts w:ascii="Arial" w:hAnsi="Arial" w:cs="Arial"/>
          <w:color w:val="000000" w:themeColor="text1"/>
          <w:sz w:val="24"/>
          <w:szCs w:val="24"/>
          <w:lang w:val="mn-MN"/>
        </w:rPr>
        <w:t>жилт</w:t>
      </w:r>
      <w:r w:rsidRPr="00151B75">
        <w:rPr>
          <w:rFonts w:ascii="Arial" w:hAnsi="Arial" w:cs="Arial"/>
          <w:color w:val="000000" w:themeColor="text1"/>
          <w:sz w:val="24"/>
          <w:szCs w:val="24"/>
        </w:rPr>
        <w:t>тай холбоотой эрсд</w:t>
      </w:r>
      <w:r w:rsidRPr="00151B75">
        <w:rPr>
          <w:rFonts w:ascii="Arial" w:hAnsi="Arial" w:cs="Arial"/>
          <w:color w:val="000000" w:themeColor="text1"/>
          <w:sz w:val="24"/>
          <w:szCs w:val="24"/>
          <w:lang w:val="mn-MN"/>
        </w:rPr>
        <w:t>э</w:t>
      </w:r>
      <w:r w:rsidRPr="00151B75">
        <w:rPr>
          <w:rFonts w:ascii="Arial" w:hAnsi="Arial" w:cs="Arial"/>
          <w:color w:val="000000" w:themeColor="text1"/>
          <w:sz w:val="24"/>
          <w:szCs w:val="24"/>
        </w:rPr>
        <w:t xml:space="preserve">лийг хязгаарлах боломжгүй байдал нөлөөлсөн байна.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Тэтгэврийн хувийн даатгалын тогтолцоог дэмжих чадалтай хөрөнгө оруулалтын хэрэгслүүд бий болох найдвар байгаа ч шаардлага өндөртэй хувийн тэтгэврийн тогтолцооны түвшинд хүртэл багагүй хугацаа шаардагдахаар байна. Компанийн тухай хуулийн шинэчилсэн найруулгаар хувийн салбарын вексель олгогчийн удирдлага, ил тод байдлыг сайжруулсан бөгөөд "Бизнес эрхлэх нь" тайланд "Хөрөнгө оруулагчийн эрх ашгийг хамгаалах" болон "Гэрээний биелэлт" </w:t>
      </w:r>
      <w:r w:rsidRPr="00151B75">
        <w:rPr>
          <w:rFonts w:ascii="Arial" w:hAnsi="Arial" w:cs="Arial"/>
          <w:color w:val="000000" w:themeColor="text1"/>
          <w:sz w:val="24"/>
          <w:szCs w:val="24"/>
        </w:rPr>
        <w:lastRenderedPageBreak/>
        <w:t>үзүүлэлтүүдээр Монгол Улс бүсийн дунджаас дээгүүр үнэлгээтэй авсан байна</w:t>
      </w:r>
      <w:r w:rsidRPr="00151B75">
        <w:rPr>
          <w:rFonts w:ascii="Arial" w:hAnsi="Arial" w:cs="Arial"/>
          <w:color w:val="000000" w:themeColor="text1"/>
          <w:sz w:val="24"/>
          <w:szCs w:val="24"/>
          <w:vertAlign w:val="superscript"/>
        </w:rPr>
        <w:footnoteReference w:id="10"/>
      </w:r>
      <w:r w:rsidRPr="00151B75">
        <w:rPr>
          <w:rFonts w:ascii="Arial" w:hAnsi="Arial" w:cs="Arial"/>
          <w:color w:val="000000" w:themeColor="text1"/>
          <w:sz w:val="24"/>
          <w:szCs w:val="24"/>
        </w:rPr>
        <w:t>. Барьцаат зээлийн хоёрдогч зах зээлийг байгуулах санаачл</w:t>
      </w:r>
      <w:r w:rsidRPr="00151B75">
        <w:rPr>
          <w:rFonts w:ascii="Arial" w:hAnsi="Arial" w:cs="Arial"/>
          <w:color w:val="000000" w:themeColor="text1"/>
          <w:sz w:val="24"/>
          <w:szCs w:val="24"/>
          <w:lang w:val="mn-MN"/>
        </w:rPr>
        <w:t>а</w:t>
      </w:r>
      <w:r w:rsidRPr="00151B75">
        <w:rPr>
          <w:rFonts w:ascii="Arial" w:hAnsi="Arial" w:cs="Arial"/>
          <w:color w:val="000000" w:themeColor="text1"/>
          <w:sz w:val="24"/>
          <w:szCs w:val="24"/>
        </w:rPr>
        <w:t>г</w:t>
      </w:r>
      <w:r w:rsidRPr="00151B75">
        <w:rPr>
          <w:rFonts w:ascii="Arial" w:hAnsi="Arial" w:cs="Arial"/>
          <w:color w:val="000000" w:themeColor="text1"/>
          <w:sz w:val="24"/>
          <w:szCs w:val="24"/>
          <w:lang w:val="mn-MN"/>
        </w:rPr>
        <w:t>а</w:t>
      </w:r>
      <w:r w:rsidRPr="00151B75">
        <w:rPr>
          <w:rFonts w:ascii="Arial" w:hAnsi="Arial" w:cs="Arial"/>
          <w:color w:val="000000" w:themeColor="text1"/>
          <w:sz w:val="24"/>
          <w:szCs w:val="24"/>
        </w:rPr>
        <w:t xml:space="preserve"> ид өрнөж байгаа бөгөөд Монголын ипотекийн корпораци нь үнэт цаасыг зах зээл дээр гаргах ажлаа эхэлсэн байна. Хэрэв эдгээр үнэт цаас нь барьцаат зээл болон эрсд</w:t>
      </w:r>
      <w:r w:rsidRPr="00151B75">
        <w:rPr>
          <w:rFonts w:ascii="Arial" w:hAnsi="Arial" w:cs="Arial"/>
          <w:color w:val="000000" w:themeColor="text1"/>
          <w:sz w:val="24"/>
          <w:szCs w:val="24"/>
          <w:lang w:val="mn-MN"/>
        </w:rPr>
        <w:t>э</w:t>
      </w:r>
      <w:r w:rsidRPr="00151B75">
        <w:rPr>
          <w:rFonts w:ascii="Arial" w:hAnsi="Arial" w:cs="Arial"/>
          <w:color w:val="000000" w:themeColor="text1"/>
          <w:sz w:val="24"/>
          <w:szCs w:val="24"/>
        </w:rPr>
        <w:t xml:space="preserve">лийн далд үнэ цэнийг тусгаж чадсан, зах зээлийн үнэ ханштай байж чадвал ирээдүйд тэтгэврийн хөрөнгө оруулалтын хэрэгсэл болох боломж харагдаж байна.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i/>
          <w:color w:val="000000" w:themeColor="text1"/>
          <w:sz w:val="24"/>
          <w:szCs w:val="24"/>
        </w:rPr>
      </w:pPr>
      <w:r w:rsidRPr="00151B75">
        <w:rPr>
          <w:rFonts w:ascii="Arial" w:hAnsi="Arial" w:cs="Arial"/>
          <w:i/>
          <w:color w:val="000000" w:themeColor="text1"/>
          <w:sz w:val="24"/>
          <w:szCs w:val="24"/>
        </w:rPr>
        <w:t>Данс бүртгэл, шимтгэлийн гуйвуулга хийхэд шаардагдах баталгаат систем</w:t>
      </w: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lang w:val="mn-MN"/>
        </w:rPr>
        <w:t>Х</w:t>
      </w:r>
      <w:r w:rsidRPr="00151B75">
        <w:rPr>
          <w:rFonts w:ascii="Arial" w:hAnsi="Arial" w:cs="Arial"/>
          <w:color w:val="000000" w:themeColor="text1"/>
          <w:sz w:val="24"/>
          <w:szCs w:val="24"/>
        </w:rPr>
        <w:t>увийн тэтгэврийн санд даатгуулагчдын (</w:t>
      </w:r>
      <w:r w:rsidRPr="00151B75">
        <w:rPr>
          <w:rFonts w:ascii="Arial" w:hAnsi="Arial" w:cs="Arial"/>
          <w:color w:val="000000" w:themeColor="text1"/>
          <w:sz w:val="24"/>
          <w:szCs w:val="24"/>
          <w:lang w:val="mn-MN"/>
        </w:rPr>
        <w:t>Даатгуулагч, Ажил олгогч болон Төрөөс гэсэн 3 төрлийн эх үүсвэр байх магадлалтай</w:t>
      </w:r>
      <w:r w:rsidRPr="00151B75">
        <w:rPr>
          <w:rFonts w:ascii="Arial" w:hAnsi="Arial" w:cs="Arial"/>
          <w:color w:val="000000" w:themeColor="text1"/>
          <w:sz w:val="24"/>
          <w:szCs w:val="24"/>
        </w:rPr>
        <w:t>) шим</w:t>
      </w:r>
      <w:r w:rsidRPr="00151B75">
        <w:rPr>
          <w:rFonts w:ascii="Arial" w:hAnsi="Arial" w:cs="Arial"/>
          <w:color w:val="000000" w:themeColor="text1"/>
          <w:sz w:val="24"/>
          <w:szCs w:val="24"/>
          <w:lang w:val="mn-MN"/>
        </w:rPr>
        <w:t>т</w:t>
      </w:r>
      <w:r w:rsidRPr="00151B75">
        <w:rPr>
          <w:rFonts w:ascii="Arial" w:hAnsi="Arial" w:cs="Arial"/>
          <w:color w:val="000000" w:themeColor="text1"/>
          <w:sz w:val="24"/>
          <w:szCs w:val="24"/>
        </w:rPr>
        <w:t xml:space="preserve">гэлийг төвлөрүүлэх, </w:t>
      </w:r>
      <w:r w:rsidRPr="00151B75">
        <w:rPr>
          <w:rFonts w:ascii="Arial" w:hAnsi="Arial" w:cs="Arial"/>
          <w:color w:val="000000" w:themeColor="text1"/>
          <w:sz w:val="24"/>
          <w:szCs w:val="24"/>
          <w:lang w:val="mn-MN"/>
        </w:rPr>
        <w:t>даатгуулагчийн тэтгэврийн</w:t>
      </w:r>
      <w:r w:rsidRPr="00151B75">
        <w:rPr>
          <w:rFonts w:ascii="Arial" w:hAnsi="Arial" w:cs="Arial"/>
          <w:color w:val="000000" w:themeColor="text1"/>
          <w:sz w:val="24"/>
          <w:szCs w:val="24"/>
        </w:rPr>
        <w:t xml:space="preserve"> дансанд хуваарилах үйл ажиллагаа нь эрсдэлд өртөх магадлал өндөр байдаг тул </w:t>
      </w:r>
      <w:r w:rsidRPr="00151B75">
        <w:rPr>
          <w:rFonts w:ascii="Arial" w:hAnsi="Arial" w:cs="Arial"/>
          <w:color w:val="000000" w:themeColor="text1"/>
          <w:sz w:val="24"/>
          <w:szCs w:val="24"/>
          <w:lang w:val="mn-MN"/>
        </w:rPr>
        <w:t xml:space="preserve">энэ нь </w:t>
      </w:r>
      <w:r w:rsidRPr="00151B75">
        <w:rPr>
          <w:rFonts w:ascii="Arial" w:hAnsi="Arial" w:cs="Arial"/>
          <w:color w:val="000000" w:themeColor="text1"/>
          <w:sz w:val="24"/>
          <w:szCs w:val="24"/>
        </w:rPr>
        <w:t>тогтолцооны чухал бүрэлдэхүүн хэсэг юм. Ганц ажил олгогчийн хувийн тэтгэврийн сан нь ажил олгогчийн цалингийн тооцоо, данс бүртгэлийн тогтолцоог (</w:t>
      </w:r>
      <w:r w:rsidRPr="00151B75">
        <w:rPr>
          <w:rFonts w:ascii="Arial" w:hAnsi="Arial" w:cs="Arial"/>
          <w:i/>
          <w:color w:val="000000" w:themeColor="text1"/>
          <w:sz w:val="24"/>
          <w:szCs w:val="24"/>
        </w:rPr>
        <w:t>орлогын албан татвараас зайлсхийхээс сэргийлж</w:t>
      </w:r>
      <w:r w:rsidRPr="00151B75">
        <w:rPr>
          <w:rFonts w:ascii="Arial" w:hAnsi="Arial" w:cs="Arial"/>
          <w:color w:val="000000" w:themeColor="text1"/>
          <w:sz w:val="24"/>
          <w:szCs w:val="24"/>
        </w:rPr>
        <w:t>) хянахыг шаарддаг. Арилжааны тэтгэврийн сан буюу тэтгэврийн мэргэшсэн сангийн хувьд шимтгэл төвлөрүүлэх, тэтгэвэр тэтгэмж олгох ажлыг төрийн байгууллагаар дамжуулан гүйцэтгүүлж болдог. Үүнийг тусгай зориулалтын тооцооны байгууллагаар дамжуулан эсвэл нийгмийн даатгалын байгууллагаар дамжуулан гүйцэтгэж болдог байна.</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Монгол Улсад нийгмийн даатгалын шимтгэл болон орлогын албан татвар төвлөрүүлэх үр дүнтэй тогтолцоо байгаа, </w:t>
      </w:r>
      <w:r w:rsidRPr="00151B75">
        <w:rPr>
          <w:rFonts w:ascii="Arial" w:hAnsi="Arial" w:cs="Arial"/>
          <w:color w:val="000000" w:themeColor="text1"/>
          <w:sz w:val="24"/>
          <w:szCs w:val="24"/>
          <w:lang w:val="mn-MN"/>
        </w:rPr>
        <w:t xml:space="preserve">мөн </w:t>
      </w:r>
      <w:r w:rsidRPr="00151B75">
        <w:rPr>
          <w:rFonts w:ascii="Arial" w:hAnsi="Arial" w:cs="Arial"/>
          <w:color w:val="000000" w:themeColor="text1"/>
          <w:sz w:val="24"/>
          <w:szCs w:val="24"/>
        </w:rPr>
        <w:t xml:space="preserve">банкууд иргэдэд хүрч ажиллаж чаддаг </w:t>
      </w:r>
      <w:r w:rsidRPr="00151B75">
        <w:rPr>
          <w:rFonts w:ascii="Arial" w:hAnsi="Arial" w:cs="Arial"/>
          <w:color w:val="000000" w:themeColor="text1"/>
          <w:sz w:val="24"/>
          <w:szCs w:val="24"/>
          <w:lang w:val="mn-MN"/>
        </w:rPr>
        <w:t>болсноор</w:t>
      </w:r>
      <w:r w:rsidRPr="00151B75">
        <w:rPr>
          <w:rFonts w:ascii="Arial" w:hAnsi="Arial" w:cs="Arial"/>
          <w:color w:val="000000" w:themeColor="text1"/>
          <w:sz w:val="24"/>
          <w:szCs w:val="24"/>
        </w:rPr>
        <w:t xml:space="preserve"> нэмэлт даатгалын тогтолцоонд шимтгэл төвлөрүүлэх </w:t>
      </w:r>
      <w:r w:rsidRPr="00151B75">
        <w:rPr>
          <w:rFonts w:ascii="Arial" w:hAnsi="Arial" w:cs="Arial"/>
          <w:color w:val="000000" w:themeColor="text1"/>
          <w:sz w:val="24"/>
          <w:szCs w:val="24"/>
          <w:lang w:val="mn-MN"/>
        </w:rPr>
        <w:t>суваг</w:t>
      </w:r>
      <w:r w:rsidRPr="00151B75">
        <w:rPr>
          <w:rFonts w:ascii="Arial" w:hAnsi="Arial" w:cs="Arial"/>
          <w:color w:val="000000" w:themeColor="text1"/>
          <w:sz w:val="24"/>
          <w:szCs w:val="24"/>
        </w:rPr>
        <w:t xml:space="preserve"> тавигдсан бай</w:t>
      </w:r>
      <w:r w:rsidRPr="00151B75">
        <w:rPr>
          <w:rFonts w:ascii="Arial" w:hAnsi="Arial" w:cs="Arial"/>
          <w:color w:val="000000" w:themeColor="text1"/>
          <w:sz w:val="24"/>
          <w:szCs w:val="24"/>
          <w:lang w:val="mn-MN"/>
        </w:rPr>
        <w:t>на гэж үзэж болно</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 xml:space="preserve"> Урт хугацаат даатгалын компани өөрийн дэд бүтэц, борлуулалтын сувгаас гадна д</w:t>
      </w:r>
      <w:r w:rsidRPr="00151B75">
        <w:rPr>
          <w:rFonts w:ascii="Arial" w:hAnsi="Arial" w:cs="Arial"/>
          <w:color w:val="000000" w:themeColor="text1"/>
          <w:sz w:val="24"/>
          <w:szCs w:val="24"/>
        </w:rPr>
        <w:t>ээрх байгууллаг</w:t>
      </w:r>
      <w:r w:rsidRPr="00151B75">
        <w:rPr>
          <w:rFonts w:ascii="Arial" w:hAnsi="Arial" w:cs="Arial"/>
          <w:color w:val="000000" w:themeColor="text1"/>
          <w:sz w:val="24"/>
          <w:szCs w:val="24"/>
          <w:lang w:val="mn-MN"/>
        </w:rPr>
        <w:t>ууд</w:t>
      </w:r>
      <w:r w:rsidRPr="00151B75">
        <w:rPr>
          <w:rFonts w:ascii="Arial" w:hAnsi="Arial" w:cs="Arial"/>
          <w:color w:val="000000" w:themeColor="text1"/>
          <w:sz w:val="24"/>
          <w:szCs w:val="24"/>
        </w:rPr>
        <w:t>ын чадав</w:t>
      </w:r>
      <w:r w:rsidRPr="00151B75">
        <w:rPr>
          <w:rFonts w:ascii="Arial" w:hAnsi="Arial" w:cs="Arial"/>
          <w:color w:val="000000" w:themeColor="text1"/>
          <w:sz w:val="24"/>
          <w:szCs w:val="24"/>
          <w:lang w:val="mn-MN"/>
        </w:rPr>
        <w:t>хий</w:t>
      </w:r>
      <w:r w:rsidRPr="00151B75">
        <w:rPr>
          <w:rFonts w:ascii="Arial" w:hAnsi="Arial" w:cs="Arial"/>
          <w:color w:val="000000" w:themeColor="text1"/>
          <w:sz w:val="24"/>
          <w:szCs w:val="24"/>
        </w:rPr>
        <w:t>г ашигла</w:t>
      </w:r>
      <w:r w:rsidRPr="00151B75">
        <w:rPr>
          <w:rFonts w:ascii="Arial" w:hAnsi="Arial" w:cs="Arial"/>
          <w:color w:val="000000" w:themeColor="text1"/>
          <w:sz w:val="24"/>
          <w:szCs w:val="24"/>
          <w:lang w:val="mn-MN"/>
        </w:rPr>
        <w:t xml:space="preserve">снаар </w:t>
      </w:r>
      <w:r w:rsidRPr="00151B75">
        <w:rPr>
          <w:rFonts w:ascii="Arial" w:hAnsi="Arial" w:cs="Arial"/>
          <w:color w:val="000000" w:themeColor="text1"/>
          <w:sz w:val="24"/>
          <w:szCs w:val="24"/>
        </w:rPr>
        <w:t>хувийн тэтгэврийн даатгалын тогтолцоо</w:t>
      </w:r>
      <w:r w:rsidRPr="00151B75">
        <w:rPr>
          <w:rFonts w:ascii="Arial" w:hAnsi="Arial" w:cs="Arial"/>
          <w:color w:val="000000" w:themeColor="text1"/>
          <w:sz w:val="24"/>
          <w:szCs w:val="24"/>
          <w:lang w:val="mn-MN"/>
        </w:rPr>
        <w:t xml:space="preserve">г богино хугацаанд бүрдүүлэх, хот суурин газар болон орон нутагт хэрэгжүүлэхэд дөхөм болно. </w:t>
      </w:r>
      <w:r w:rsidRPr="00151B75">
        <w:rPr>
          <w:rFonts w:ascii="Arial" w:hAnsi="Arial" w:cs="Arial"/>
          <w:color w:val="000000" w:themeColor="text1"/>
          <w:sz w:val="24"/>
          <w:szCs w:val="24"/>
        </w:rPr>
        <w:t xml:space="preserve">Албан бус салбар, хөдөө орон нутагт хамрах хүрээг нэмэгдүүлэх зорилгод хүрэхийн тулд банкны дэд бүтцийг ашиглаж болох юм. Харин албан секторын, тогтмол цалин хөлстэй ажилчдад нэмэлт даатгалын тогтолцоог санал болгохын тулд одоогийн нийгмийн даатгалын байгууллагын </w:t>
      </w:r>
      <w:r w:rsidRPr="00151B75">
        <w:rPr>
          <w:rFonts w:ascii="Arial" w:hAnsi="Arial" w:cs="Arial"/>
          <w:color w:val="000000" w:themeColor="text1"/>
          <w:sz w:val="24"/>
          <w:szCs w:val="24"/>
          <w:lang w:val="mn-MN"/>
        </w:rPr>
        <w:t xml:space="preserve">нэгэнт тогтсон </w:t>
      </w:r>
      <w:r w:rsidRPr="00151B75">
        <w:rPr>
          <w:rFonts w:ascii="Arial" w:hAnsi="Arial" w:cs="Arial"/>
          <w:color w:val="000000" w:themeColor="text1"/>
          <w:sz w:val="24"/>
          <w:szCs w:val="24"/>
        </w:rPr>
        <w:t xml:space="preserve">дэд бүтцийг ашиглах нь </w:t>
      </w:r>
      <w:r w:rsidRPr="00151B75">
        <w:rPr>
          <w:rFonts w:ascii="Arial" w:hAnsi="Arial" w:cs="Arial"/>
          <w:color w:val="000000" w:themeColor="text1"/>
          <w:sz w:val="24"/>
          <w:szCs w:val="24"/>
          <w:lang w:val="mn-MN"/>
        </w:rPr>
        <w:t xml:space="preserve">давуу тал болно. Одоогийн байдлаар нийгмийн даатгалын байгууллагын бүтэц нийслэлийн 9 дүүрэг, 21 аймгийн төв, 331 сум болон Бүгд Найрамдах Солонгос Улсад байгуулагдан ажиллаж байгаа юм.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i/>
          <w:color w:val="000000" w:themeColor="text1"/>
          <w:sz w:val="24"/>
          <w:szCs w:val="24"/>
          <w:lang w:val="mn-MN"/>
        </w:rPr>
      </w:pPr>
      <w:r w:rsidRPr="00151B75">
        <w:rPr>
          <w:rFonts w:ascii="Arial" w:hAnsi="Arial" w:cs="Arial"/>
          <w:i/>
          <w:color w:val="000000" w:themeColor="text1"/>
          <w:sz w:val="24"/>
          <w:szCs w:val="24"/>
        </w:rPr>
        <w:t>Тэтгэврийн сангийн онцлогт тохирсон зохицуулалтын болон хяналтын чадавх</w:t>
      </w:r>
      <w:r w:rsidRPr="00151B75">
        <w:rPr>
          <w:rFonts w:ascii="Arial" w:hAnsi="Arial" w:cs="Arial"/>
          <w:i/>
          <w:color w:val="000000" w:themeColor="text1"/>
          <w:sz w:val="24"/>
          <w:szCs w:val="24"/>
          <w:lang w:val="mn-MN"/>
        </w:rPr>
        <w:t>и</w:t>
      </w: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Хувийн тэтгэврийн сангууд загвар шийдэл, зорилгоос үл хамаараад дээд зэргийн хяналт, зохицуулалтыг шаарддаг. Энэ нь санд хөрөнгийг урт хугацаагаар байршуулах шаардлага, даатгуулагчдын санхүүгийн суурь боловсрол хязгаарлагдмал ба тэтгэврийн орлогын эрсдэл өндөр байдагтай холбоотой юм. </w:t>
      </w:r>
      <w:r w:rsidRPr="00151B75">
        <w:rPr>
          <w:rFonts w:ascii="Arial" w:hAnsi="Arial" w:cs="Arial"/>
          <w:color w:val="000000" w:themeColor="text1"/>
          <w:sz w:val="24"/>
          <w:szCs w:val="24"/>
          <w:lang w:val="mn-MN"/>
        </w:rPr>
        <w:t>Ихэнх улсад зохицуулалт,</w:t>
      </w:r>
      <w:r w:rsidRPr="00151B75">
        <w:rPr>
          <w:rFonts w:ascii="Arial" w:hAnsi="Arial" w:cs="Arial"/>
          <w:color w:val="000000" w:themeColor="text1"/>
          <w:sz w:val="24"/>
          <w:szCs w:val="24"/>
        </w:rPr>
        <w:t xml:space="preserve"> хяналтыг мэргэшсэн байгууллага б</w:t>
      </w:r>
      <w:r w:rsidRPr="00151B75">
        <w:rPr>
          <w:rFonts w:ascii="Arial" w:hAnsi="Arial" w:cs="Arial"/>
          <w:color w:val="000000" w:themeColor="text1"/>
          <w:sz w:val="24"/>
          <w:szCs w:val="24"/>
          <w:lang w:val="mn-MN"/>
        </w:rPr>
        <w:t>олох</w:t>
      </w:r>
      <w:r w:rsidRPr="00151B75">
        <w:rPr>
          <w:rFonts w:ascii="Arial" w:hAnsi="Arial" w:cs="Arial"/>
          <w:color w:val="000000" w:themeColor="text1"/>
          <w:sz w:val="24"/>
          <w:szCs w:val="24"/>
        </w:rPr>
        <w:t xml:space="preserve"> </w:t>
      </w:r>
      <w:r w:rsidRPr="00151B75">
        <w:rPr>
          <w:rFonts w:ascii="Arial" w:hAnsi="Arial" w:cs="Arial"/>
          <w:color w:val="000000" w:themeColor="text1"/>
          <w:sz w:val="24"/>
          <w:szCs w:val="24"/>
          <w:lang w:val="mn-MN"/>
        </w:rPr>
        <w:t xml:space="preserve">төрийн </w:t>
      </w:r>
      <w:r w:rsidRPr="00151B75">
        <w:rPr>
          <w:rFonts w:ascii="Arial" w:hAnsi="Arial" w:cs="Arial"/>
          <w:color w:val="000000" w:themeColor="text1"/>
          <w:sz w:val="24"/>
          <w:szCs w:val="24"/>
        </w:rPr>
        <w:t xml:space="preserve">санхүүгийн </w:t>
      </w:r>
      <w:r w:rsidRPr="00151B75">
        <w:rPr>
          <w:rFonts w:ascii="Arial" w:hAnsi="Arial" w:cs="Arial"/>
          <w:color w:val="000000" w:themeColor="text1"/>
          <w:sz w:val="24"/>
          <w:szCs w:val="24"/>
          <w:lang w:val="mn-MN"/>
        </w:rPr>
        <w:t xml:space="preserve">зохицуулалт, </w:t>
      </w:r>
      <w:r w:rsidRPr="00151B75">
        <w:rPr>
          <w:rFonts w:ascii="Arial" w:hAnsi="Arial" w:cs="Arial"/>
          <w:color w:val="000000" w:themeColor="text1"/>
          <w:sz w:val="24"/>
          <w:szCs w:val="24"/>
        </w:rPr>
        <w:t>хяналтын байгууллагад тусгайл</w:t>
      </w:r>
      <w:r w:rsidRPr="00151B75">
        <w:rPr>
          <w:rFonts w:ascii="Arial" w:hAnsi="Arial" w:cs="Arial"/>
          <w:color w:val="000000" w:themeColor="text1"/>
          <w:sz w:val="24"/>
          <w:szCs w:val="24"/>
          <w:lang w:val="mn-MN"/>
        </w:rPr>
        <w:t>сан</w:t>
      </w:r>
      <w:r w:rsidRPr="00151B75">
        <w:rPr>
          <w:rFonts w:ascii="Arial" w:hAnsi="Arial" w:cs="Arial"/>
          <w:color w:val="000000" w:themeColor="text1"/>
          <w:sz w:val="24"/>
          <w:szCs w:val="24"/>
        </w:rPr>
        <w:t xml:space="preserve"> хэлтэс, газар байгуул</w:t>
      </w:r>
      <w:r w:rsidRPr="00151B75">
        <w:rPr>
          <w:rFonts w:ascii="Arial" w:hAnsi="Arial" w:cs="Arial"/>
          <w:color w:val="000000" w:themeColor="text1"/>
          <w:sz w:val="24"/>
          <w:szCs w:val="24"/>
          <w:lang w:val="mn-MN"/>
        </w:rPr>
        <w:t>ан хэрэгжүүлдэг</w:t>
      </w:r>
      <w:r w:rsidRPr="00151B75">
        <w:rPr>
          <w:rFonts w:ascii="Arial" w:hAnsi="Arial" w:cs="Arial"/>
          <w:color w:val="000000" w:themeColor="text1"/>
          <w:sz w:val="24"/>
          <w:szCs w:val="24"/>
        </w:rPr>
        <w:t>.</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Одоогоор Монгол Улсад хувийн </w:t>
      </w:r>
      <w:r w:rsidRPr="00151B75">
        <w:rPr>
          <w:rFonts w:ascii="Arial" w:hAnsi="Arial" w:cs="Arial"/>
          <w:color w:val="000000" w:themeColor="text1"/>
          <w:sz w:val="24"/>
          <w:szCs w:val="24"/>
          <w:lang w:val="mn-MN"/>
        </w:rPr>
        <w:t xml:space="preserve">нэмэлт </w:t>
      </w:r>
      <w:r w:rsidRPr="00151B75">
        <w:rPr>
          <w:rFonts w:ascii="Arial" w:hAnsi="Arial" w:cs="Arial"/>
          <w:color w:val="000000" w:themeColor="text1"/>
          <w:sz w:val="24"/>
          <w:szCs w:val="24"/>
        </w:rPr>
        <w:t>тэтгэврийн сангийн хяналт</w:t>
      </w:r>
      <w:r w:rsidRPr="00151B75">
        <w:rPr>
          <w:rFonts w:ascii="Arial" w:hAnsi="Arial" w:cs="Arial"/>
          <w:color w:val="000000" w:themeColor="text1"/>
          <w:sz w:val="24"/>
          <w:szCs w:val="24"/>
          <w:lang w:val="mn-MN"/>
        </w:rPr>
        <w:t xml:space="preserve">ыг </w:t>
      </w:r>
      <w:r w:rsidRPr="00151B75">
        <w:rPr>
          <w:rFonts w:ascii="Arial" w:hAnsi="Arial" w:cs="Arial"/>
          <w:color w:val="000000" w:themeColor="text1"/>
          <w:sz w:val="24"/>
          <w:szCs w:val="24"/>
        </w:rPr>
        <w:t xml:space="preserve">хариуцсан төрийн </w:t>
      </w:r>
      <w:r w:rsidRPr="00151B75">
        <w:rPr>
          <w:rFonts w:ascii="Arial" w:hAnsi="Arial" w:cs="Arial"/>
          <w:color w:val="000000" w:themeColor="text1"/>
          <w:sz w:val="24"/>
          <w:szCs w:val="24"/>
          <w:lang w:val="mn-MN"/>
        </w:rPr>
        <w:t xml:space="preserve">нэгж, газар </w:t>
      </w:r>
      <w:r w:rsidRPr="00151B75">
        <w:rPr>
          <w:rFonts w:ascii="Arial" w:hAnsi="Arial" w:cs="Arial"/>
          <w:color w:val="000000" w:themeColor="text1"/>
          <w:sz w:val="24"/>
          <w:szCs w:val="24"/>
        </w:rPr>
        <w:t xml:space="preserve">байхгүй байна. Хяналт хийх боломжтой байгууллагууд нь шинэ үүрэг хариуцлагаа биелүүлэхийн тулд багагүй </w:t>
      </w:r>
      <w:r w:rsidRPr="00151B75">
        <w:rPr>
          <w:rFonts w:ascii="Arial" w:hAnsi="Arial" w:cs="Arial"/>
          <w:color w:val="000000" w:themeColor="text1"/>
          <w:sz w:val="24"/>
          <w:szCs w:val="24"/>
        </w:rPr>
        <w:lastRenderedPageBreak/>
        <w:t>бэрхшээлтэй тулгарч болзошгүй боловч хуул</w:t>
      </w:r>
      <w:r w:rsidRPr="00151B75">
        <w:rPr>
          <w:rFonts w:ascii="Arial" w:hAnsi="Arial" w:cs="Arial"/>
          <w:color w:val="000000" w:themeColor="text1"/>
          <w:sz w:val="24"/>
          <w:szCs w:val="24"/>
          <w:lang w:val="mn-MN"/>
        </w:rPr>
        <w:t>ь</w:t>
      </w:r>
      <w:r w:rsidRPr="00151B75">
        <w:rPr>
          <w:rFonts w:ascii="Arial" w:hAnsi="Arial" w:cs="Arial"/>
          <w:color w:val="000000" w:themeColor="text1"/>
          <w:sz w:val="24"/>
          <w:szCs w:val="24"/>
        </w:rPr>
        <w:t>д хяналт тавих байгууллагуудын эрх, үүрэг, оролцоог тодорхой тусгаж өгснөөр учирч болох бэрхшээлтэй асуудлыг шийдвэрлэх боло</w:t>
      </w:r>
      <w:r w:rsidRPr="00151B75">
        <w:rPr>
          <w:rFonts w:ascii="Arial" w:hAnsi="Arial" w:cs="Arial"/>
          <w:color w:val="000000" w:themeColor="text1"/>
          <w:sz w:val="24"/>
          <w:szCs w:val="24"/>
          <w:lang w:val="mn-MN"/>
        </w:rPr>
        <w:t>м</w:t>
      </w:r>
      <w:r w:rsidRPr="00151B75">
        <w:rPr>
          <w:rFonts w:ascii="Arial" w:hAnsi="Arial" w:cs="Arial"/>
          <w:color w:val="000000" w:themeColor="text1"/>
          <w:sz w:val="24"/>
          <w:szCs w:val="24"/>
        </w:rPr>
        <w:t xml:space="preserve">жтой. </w:t>
      </w:r>
      <w:r w:rsidRPr="00151B75">
        <w:rPr>
          <w:rFonts w:ascii="Arial" w:hAnsi="Arial" w:cs="Arial"/>
          <w:color w:val="000000" w:themeColor="text1"/>
          <w:sz w:val="24"/>
          <w:szCs w:val="24"/>
          <w:lang w:val="mn-MN"/>
        </w:rPr>
        <w:t xml:space="preserve">Хувийн </w:t>
      </w:r>
      <w:r w:rsidRPr="00151B75">
        <w:rPr>
          <w:rFonts w:ascii="Arial" w:hAnsi="Arial" w:cs="Arial"/>
          <w:color w:val="000000" w:themeColor="text1"/>
          <w:sz w:val="24"/>
          <w:szCs w:val="24"/>
        </w:rPr>
        <w:t xml:space="preserve">тэтгэврийн тогтолцоог дэмжих дэд бүтцийн зайлшгүй нэг хэсэг бол хяналт, зохицуулалтын механизм юм.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Дээр дурдсан олон нөхцөл шаардлага, хязгаарлалтуудаас харахад тэтгэврийн сангууд</w:t>
      </w:r>
      <w:r w:rsidRPr="00151B75">
        <w:rPr>
          <w:rFonts w:ascii="Arial" w:hAnsi="Arial" w:cs="Arial"/>
          <w:color w:val="000000" w:themeColor="text1"/>
          <w:sz w:val="24"/>
          <w:szCs w:val="24"/>
          <w:lang w:val="mn-MN"/>
        </w:rPr>
        <w:t>ад төрөөс тусгай зөвшөөрөл</w:t>
      </w:r>
      <w:r w:rsidRPr="00151B75">
        <w:rPr>
          <w:rFonts w:ascii="Arial" w:hAnsi="Arial" w:cs="Arial"/>
          <w:color w:val="000000" w:themeColor="text1"/>
          <w:sz w:val="24"/>
          <w:szCs w:val="24"/>
        </w:rPr>
        <w:t xml:space="preserve"> олгох замаар зохицуулах нь зөв юм. </w:t>
      </w:r>
      <w:r w:rsidRPr="00151B75">
        <w:rPr>
          <w:rFonts w:ascii="Arial" w:hAnsi="Arial" w:cs="Arial"/>
          <w:color w:val="000000" w:themeColor="text1"/>
          <w:sz w:val="24"/>
          <w:szCs w:val="24"/>
          <w:lang w:val="mn-MN"/>
        </w:rPr>
        <w:t xml:space="preserve">Төрөөс тэтгэврийн шинэчлэлийн талаар баримтлах бодлогын бичиг баримтад зааснаар Хувийн нэмэлт тэтгэврийн  санг хувийн хэвшлийн урт хугацаат даатгалын компани эрхлэхээр </w:t>
      </w:r>
      <w:r w:rsidRPr="00151B75">
        <w:rPr>
          <w:rFonts w:ascii="Arial" w:hAnsi="Arial" w:cs="Arial"/>
          <w:color w:val="000000" w:themeColor="text1"/>
          <w:sz w:val="24"/>
          <w:szCs w:val="24"/>
        </w:rPr>
        <w:t xml:space="preserve">заасан </w:t>
      </w:r>
      <w:r w:rsidRPr="00151B75">
        <w:rPr>
          <w:rFonts w:ascii="Arial" w:hAnsi="Arial" w:cs="Arial"/>
          <w:color w:val="000000" w:themeColor="text1"/>
          <w:sz w:val="24"/>
          <w:szCs w:val="24"/>
          <w:lang w:val="mn-MN"/>
        </w:rPr>
        <w:t xml:space="preserve">тул </w:t>
      </w:r>
      <w:r w:rsidRPr="00151B75">
        <w:rPr>
          <w:rFonts w:ascii="Arial" w:hAnsi="Arial" w:cs="Arial"/>
          <w:color w:val="000000" w:themeColor="text1"/>
          <w:sz w:val="24"/>
          <w:szCs w:val="24"/>
        </w:rPr>
        <w:t xml:space="preserve">хяналт, зохицуулалтын үүргийг Санхүүгийн зохицуулах хороо гүйцэтгэх </w:t>
      </w:r>
      <w:r w:rsidRPr="00151B75">
        <w:rPr>
          <w:rFonts w:ascii="Arial" w:hAnsi="Arial" w:cs="Arial"/>
          <w:color w:val="000000" w:themeColor="text1"/>
          <w:sz w:val="24"/>
          <w:szCs w:val="24"/>
          <w:lang w:val="mn-MN"/>
        </w:rPr>
        <w:t>шаардлагатай</w:t>
      </w: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i/>
          <w:color w:val="000000" w:themeColor="text1"/>
          <w:sz w:val="24"/>
          <w:szCs w:val="24"/>
        </w:rPr>
      </w:pPr>
      <w:r w:rsidRPr="00151B75">
        <w:rPr>
          <w:rFonts w:ascii="Arial" w:hAnsi="Arial" w:cs="Arial"/>
          <w:i/>
          <w:color w:val="000000" w:themeColor="text1"/>
          <w:sz w:val="24"/>
          <w:szCs w:val="24"/>
        </w:rPr>
        <w:t xml:space="preserve">Хувийн </w:t>
      </w:r>
      <w:r w:rsidRPr="00151B75">
        <w:rPr>
          <w:rFonts w:ascii="Arial" w:hAnsi="Arial" w:cs="Arial"/>
          <w:i/>
          <w:color w:val="000000" w:themeColor="text1"/>
          <w:sz w:val="24"/>
          <w:szCs w:val="24"/>
          <w:lang w:val="mn-MN"/>
        </w:rPr>
        <w:t xml:space="preserve">нэмэлт </w:t>
      </w:r>
      <w:r w:rsidRPr="00151B75">
        <w:rPr>
          <w:rFonts w:ascii="Arial" w:hAnsi="Arial" w:cs="Arial"/>
          <w:i/>
          <w:color w:val="000000" w:themeColor="text1"/>
          <w:sz w:val="24"/>
          <w:szCs w:val="24"/>
        </w:rPr>
        <w:t>тэтгэврийн сан</w:t>
      </w:r>
      <w:r w:rsidRPr="00151B75">
        <w:rPr>
          <w:rFonts w:ascii="Arial" w:hAnsi="Arial" w:cs="Arial"/>
          <w:i/>
          <w:color w:val="000000" w:themeColor="text1"/>
          <w:sz w:val="24"/>
          <w:szCs w:val="24"/>
          <w:lang w:val="mn-MN"/>
        </w:rPr>
        <w:t xml:space="preserve">г бүрдүүлэх, хөгжүүлэхэд төрөөс үзүүлэх </w:t>
      </w:r>
      <w:r w:rsidRPr="00151B75">
        <w:rPr>
          <w:rFonts w:ascii="Arial" w:hAnsi="Arial" w:cs="Arial"/>
          <w:i/>
          <w:color w:val="000000" w:themeColor="text1"/>
          <w:sz w:val="24"/>
          <w:szCs w:val="24"/>
        </w:rPr>
        <w:t>урамшуул</w:t>
      </w:r>
      <w:r w:rsidRPr="00151B75">
        <w:rPr>
          <w:rFonts w:ascii="Arial" w:hAnsi="Arial" w:cs="Arial"/>
          <w:i/>
          <w:color w:val="000000" w:themeColor="text1"/>
          <w:sz w:val="24"/>
          <w:szCs w:val="24"/>
          <w:lang w:val="mn-MN"/>
        </w:rPr>
        <w:t>ал</w:t>
      </w:r>
      <w:r w:rsidRPr="00151B75">
        <w:rPr>
          <w:rFonts w:ascii="Arial" w:hAnsi="Arial" w:cs="Arial"/>
          <w:i/>
          <w:color w:val="000000" w:themeColor="text1"/>
          <w:sz w:val="24"/>
          <w:szCs w:val="24"/>
        </w:rPr>
        <w:t xml:space="preserve"> </w:t>
      </w:r>
      <w:r w:rsidRPr="00151B75">
        <w:rPr>
          <w:rFonts w:ascii="Arial" w:hAnsi="Arial" w:cs="Arial"/>
          <w:i/>
          <w:color w:val="000000" w:themeColor="text1"/>
          <w:sz w:val="24"/>
          <w:szCs w:val="24"/>
          <w:lang w:val="mn-MN"/>
        </w:rPr>
        <w:t xml:space="preserve">болон дэмжлэгийн бодлого, </w:t>
      </w:r>
      <w:r w:rsidRPr="00151B75">
        <w:rPr>
          <w:rFonts w:ascii="Arial" w:hAnsi="Arial" w:cs="Arial"/>
          <w:i/>
          <w:color w:val="000000" w:themeColor="text1"/>
          <w:sz w:val="24"/>
          <w:szCs w:val="24"/>
        </w:rPr>
        <w:t>тогтолцоо</w:t>
      </w: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lang w:val="mn-MN"/>
        </w:rPr>
        <w:t>Олон улсад хувийн тэтгэврийн тогтолцоо нь сайн дурын болон албан журмын даатгалын тогтолцоотой байна. Ихэнх сайн дурын нэмэлт хувийн тэтгэврийн тогтолцоотой улс орнууд тухайн тогтолцоог бүрдүүлэх, хөгжүүлэхэд төрөөс санхүүгийн болон татварын бодлогоор дэмждэг байна. Манай улсын хувьд хувийн тэтгэврийн тогтолцоо нь сайн дурын үндсэн дээр нэмэлтээр даатгуулах зарчимд суурилж байгаа тул төрөөс татварын бодлогоор дэмжсэн тохиолдолд цаашид энэ хууль хэрэгжих, хамрах хүрээ өргөсөх, эдийн засаг болон санхүү, хөрөнгийн зах зээлд өгөөж, ашиг тусаа өгөх боломжтой болно.</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 </w:t>
      </w: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lang w:val="mn-MN"/>
        </w:rPr>
        <w:t xml:space="preserve">Монгол Улсын иргэдийн дундаж цалин дэлхий жишгээс хэд дахин бага, амьжиргааны баталгаажих түвшин доогуур, иргэд даатгуулагчид тэтгэвэрт гарсан даруйд бага орлоготой ангилалд шилждэг зэргээс харахад төрөөс иргэдийг ажиллаж байх хугацаандаа тэтгэврийн хуримтлал хийхийг урамшуулах, тэтгэвэрт гараад олон эх үүсвэрээс баталгаат орлоготой байх, амьжиргааны түвшинг бууруулахгүй амьдрах нөхцөл бололцоог бүрдүүлэхэд нь дэмжих шаардлагатай.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    </w:t>
      </w: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Иргэд тэтгэврийн наснаас хойшхи орлого болон үүнд шаардагдах хуримтлалаа бодитой тооцож чаддаггүй, өндөр насны орлого тасалдах эрсд</w:t>
      </w:r>
      <w:r w:rsidRPr="00151B75">
        <w:rPr>
          <w:rFonts w:ascii="Arial" w:hAnsi="Arial" w:cs="Arial"/>
          <w:color w:val="000000" w:themeColor="text1"/>
          <w:sz w:val="24"/>
          <w:szCs w:val="24"/>
          <w:lang w:val="mn-MN"/>
        </w:rPr>
        <w:t>э</w:t>
      </w:r>
      <w:r w:rsidRPr="00151B75">
        <w:rPr>
          <w:rFonts w:ascii="Arial" w:hAnsi="Arial" w:cs="Arial"/>
          <w:color w:val="000000" w:themeColor="text1"/>
          <w:sz w:val="24"/>
          <w:szCs w:val="24"/>
        </w:rPr>
        <w:t>лийг дутуу үнэлдэг учир хувь хүнийг өөрийн ирээдүй</w:t>
      </w:r>
      <w:r w:rsidRPr="00151B75">
        <w:rPr>
          <w:rFonts w:ascii="Arial" w:hAnsi="Arial" w:cs="Arial"/>
          <w:color w:val="000000" w:themeColor="text1"/>
          <w:sz w:val="24"/>
          <w:szCs w:val="24"/>
          <w:lang w:val="mn-MN"/>
        </w:rPr>
        <w:t>г</w:t>
      </w:r>
      <w:r w:rsidRPr="00151B75">
        <w:rPr>
          <w:rFonts w:ascii="Arial" w:hAnsi="Arial" w:cs="Arial"/>
          <w:color w:val="000000" w:themeColor="text1"/>
          <w:sz w:val="24"/>
          <w:szCs w:val="24"/>
        </w:rPr>
        <w:t xml:space="preserve">ээ төлөвлөх сэдлийг өдөөх зорилгоор төрөөс санхүүгийн </w:t>
      </w:r>
      <w:r w:rsidRPr="00151B75">
        <w:rPr>
          <w:rFonts w:ascii="Arial" w:hAnsi="Arial" w:cs="Arial"/>
          <w:color w:val="000000" w:themeColor="text1"/>
          <w:sz w:val="24"/>
          <w:szCs w:val="24"/>
          <w:lang w:val="mn-MN"/>
        </w:rPr>
        <w:t xml:space="preserve">болон татварын </w:t>
      </w:r>
      <w:r w:rsidRPr="00151B75">
        <w:rPr>
          <w:rFonts w:ascii="Arial" w:hAnsi="Arial" w:cs="Arial"/>
          <w:color w:val="000000" w:themeColor="text1"/>
          <w:sz w:val="24"/>
          <w:szCs w:val="24"/>
        </w:rPr>
        <w:t xml:space="preserve">урамшууллын </w:t>
      </w:r>
      <w:r w:rsidRPr="00151B75">
        <w:rPr>
          <w:rFonts w:ascii="Arial" w:hAnsi="Arial" w:cs="Arial"/>
          <w:color w:val="000000" w:themeColor="text1"/>
          <w:sz w:val="24"/>
          <w:szCs w:val="24"/>
          <w:lang w:val="mn-MN"/>
        </w:rPr>
        <w:t>бодлогоор дэмждэг</w:t>
      </w:r>
      <w:r w:rsidRPr="00151B75">
        <w:rPr>
          <w:rFonts w:ascii="Arial" w:hAnsi="Arial" w:cs="Arial"/>
          <w:color w:val="000000" w:themeColor="text1"/>
          <w:sz w:val="24"/>
          <w:szCs w:val="24"/>
        </w:rPr>
        <w:t xml:space="preserve">. Хувь хүний энэхүү зан төлөвийн хэв маягийг сүүлийн 20 жилийн турш </w:t>
      </w:r>
      <w:r w:rsidRPr="00151B75">
        <w:rPr>
          <w:rFonts w:ascii="Arial" w:hAnsi="Arial" w:cs="Arial"/>
          <w:color w:val="000000" w:themeColor="text1"/>
          <w:sz w:val="24"/>
          <w:szCs w:val="24"/>
          <w:lang w:val="mn-MN"/>
        </w:rPr>
        <w:t xml:space="preserve">хэд хэдэн удаагийн </w:t>
      </w:r>
      <w:r w:rsidRPr="00151B75">
        <w:rPr>
          <w:rFonts w:ascii="Arial" w:hAnsi="Arial" w:cs="Arial"/>
          <w:color w:val="000000" w:themeColor="text1"/>
          <w:sz w:val="24"/>
          <w:szCs w:val="24"/>
        </w:rPr>
        <w:t xml:space="preserve">санхүүгийн зан төлөвийн судалгаагаар нотолсон байдаг. Олон улсын туршлагаас үзэхэд ихэнх улс орнуудад тэтгэврийн даатгалын </w:t>
      </w:r>
      <w:r w:rsidRPr="00151B75">
        <w:rPr>
          <w:rFonts w:ascii="Arial" w:hAnsi="Arial" w:cs="Arial"/>
          <w:color w:val="000000" w:themeColor="text1"/>
          <w:sz w:val="24"/>
          <w:szCs w:val="24"/>
          <w:lang w:val="mn-MN"/>
        </w:rPr>
        <w:t xml:space="preserve">санд </w:t>
      </w:r>
      <w:r w:rsidRPr="00151B75">
        <w:rPr>
          <w:rFonts w:ascii="Arial" w:hAnsi="Arial" w:cs="Arial"/>
          <w:color w:val="000000" w:themeColor="text1"/>
          <w:sz w:val="24"/>
          <w:szCs w:val="24"/>
        </w:rPr>
        <w:t xml:space="preserve">шимтгэл </w:t>
      </w:r>
      <w:r w:rsidRPr="00151B75">
        <w:rPr>
          <w:rFonts w:ascii="Arial" w:hAnsi="Arial" w:cs="Arial"/>
          <w:color w:val="000000" w:themeColor="text1"/>
          <w:sz w:val="24"/>
          <w:szCs w:val="24"/>
          <w:lang w:val="mn-MN"/>
        </w:rPr>
        <w:t xml:space="preserve">цуглуулах </w:t>
      </w:r>
      <w:r w:rsidRPr="00151B75">
        <w:rPr>
          <w:rFonts w:ascii="Arial" w:hAnsi="Arial" w:cs="Arial"/>
          <w:color w:val="000000" w:themeColor="text1"/>
          <w:sz w:val="24"/>
          <w:szCs w:val="24"/>
        </w:rPr>
        <w:t>болон тэтгэврийн санг</w:t>
      </w:r>
      <w:r w:rsidRPr="00151B75">
        <w:rPr>
          <w:rFonts w:ascii="Arial" w:hAnsi="Arial" w:cs="Arial"/>
          <w:color w:val="000000" w:themeColor="text1"/>
          <w:sz w:val="24"/>
          <w:szCs w:val="24"/>
          <w:lang w:val="mn-MN"/>
        </w:rPr>
        <w:t xml:space="preserve">ийн хөрөнгө оруулалтын өгөөжийг </w:t>
      </w:r>
      <w:r w:rsidRPr="00151B75">
        <w:rPr>
          <w:rFonts w:ascii="Arial" w:hAnsi="Arial" w:cs="Arial"/>
          <w:color w:val="000000" w:themeColor="text1"/>
          <w:sz w:val="24"/>
          <w:szCs w:val="24"/>
        </w:rPr>
        <w:t xml:space="preserve">татвараас чөлөөлөх замаар урамшууллын тогтолцоог хэрэгжүүлдэг. </w:t>
      </w:r>
      <w:r w:rsidRPr="00151B75">
        <w:rPr>
          <w:rFonts w:ascii="Arial" w:hAnsi="Arial" w:cs="Arial"/>
          <w:color w:val="000000" w:themeColor="text1"/>
          <w:sz w:val="24"/>
          <w:szCs w:val="24"/>
          <w:lang w:val="mn-MN"/>
        </w:rPr>
        <w:t>Тухайлбал, Оросын Холбооны Улсад даатгуулагч өөрөө хувийн тэтгэврийн даатгалын санд шимтгэлд төлсөн хэмжээгээр төрөөс дэмжин давхар төлдөг, Бүгд Найрамдах Унгар Улсад даатгуулагч хэрвээ хүсвэл өөрийн төлсөн хувь хүний орлогын албан татварын 20 хүртэл хувийг өөрийн хувийн тэтгэврийн даатгалын санд төвлөрүүлэх боломжийг хуулиар хангаж өгсөн байдаг. Мөн з</w:t>
      </w:r>
      <w:r w:rsidRPr="00151B75">
        <w:rPr>
          <w:rFonts w:ascii="Arial" w:hAnsi="Arial" w:cs="Arial"/>
          <w:color w:val="000000" w:themeColor="text1"/>
          <w:sz w:val="24"/>
          <w:szCs w:val="24"/>
        </w:rPr>
        <w:t xml:space="preserve">арим </w:t>
      </w:r>
      <w:r w:rsidRPr="00151B75">
        <w:rPr>
          <w:rFonts w:ascii="Arial" w:hAnsi="Arial" w:cs="Arial"/>
          <w:color w:val="000000" w:themeColor="text1"/>
          <w:sz w:val="24"/>
          <w:szCs w:val="24"/>
          <w:lang w:val="mn-MN"/>
        </w:rPr>
        <w:t>улс орнууд</w:t>
      </w:r>
      <w:r w:rsidRPr="00151B75">
        <w:rPr>
          <w:rFonts w:ascii="Arial" w:hAnsi="Arial" w:cs="Arial"/>
          <w:color w:val="000000" w:themeColor="text1"/>
          <w:sz w:val="24"/>
          <w:szCs w:val="24"/>
        </w:rPr>
        <w:t xml:space="preserve"> нэрийн дансны эх</w:t>
      </w:r>
      <w:r w:rsidRPr="00151B75">
        <w:rPr>
          <w:rFonts w:ascii="Arial" w:hAnsi="Arial" w:cs="Arial"/>
          <w:color w:val="000000" w:themeColor="text1"/>
          <w:sz w:val="24"/>
          <w:szCs w:val="24"/>
          <w:lang w:val="mn-MN"/>
        </w:rPr>
        <w:t>н</w:t>
      </w:r>
      <w:r w:rsidRPr="00151B75">
        <w:rPr>
          <w:rFonts w:ascii="Arial" w:hAnsi="Arial" w:cs="Arial"/>
          <w:color w:val="000000" w:themeColor="text1"/>
          <w:sz w:val="24"/>
          <w:szCs w:val="24"/>
        </w:rPr>
        <w:t>ий үлдэгдлийг төр</w:t>
      </w:r>
      <w:r w:rsidRPr="00151B75">
        <w:rPr>
          <w:rFonts w:ascii="Arial" w:hAnsi="Arial" w:cs="Arial"/>
          <w:color w:val="000000" w:themeColor="text1"/>
          <w:sz w:val="24"/>
          <w:szCs w:val="24"/>
          <w:lang w:val="mn-MN"/>
        </w:rPr>
        <w:t>өөс</w:t>
      </w:r>
      <w:r w:rsidRPr="00151B75">
        <w:rPr>
          <w:rFonts w:ascii="Arial" w:hAnsi="Arial" w:cs="Arial"/>
          <w:color w:val="000000" w:themeColor="text1"/>
          <w:sz w:val="24"/>
          <w:szCs w:val="24"/>
        </w:rPr>
        <w:t xml:space="preserve"> санхүүжүүлэх, ажил олгогчоос шимтгэл төлөх замаар орлогын албан татвар бага </w:t>
      </w:r>
      <w:r w:rsidRPr="00151B75">
        <w:rPr>
          <w:rFonts w:ascii="Arial" w:hAnsi="Arial" w:cs="Arial"/>
          <w:color w:val="000000" w:themeColor="text1"/>
          <w:sz w:val="24"/>
          <w:szCs w:val="24"/>
          <w:lang w:val="mn-MN"/>
        </w:rPr>
        <w:t xml:space="preserve">төлдөг </w:t>
      </w:r>
      <w:r w:rsidRPr="00151B75">
        <w:rPr>
          <w:rFonts w:ascii="Arial" w:hAnsi="Arial" w:cs="Arial"/>
          <w:color w:val="000000" w:themeColor="text1"/>
          <w:sz w:val="24"/>
          <w:szCs w:val="24"/>
        </w:rPr>
        <w:t xml:space="preserve">иргэдийг оролцуулах боломжтой байдаг.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Санхүүгийн ямар нэг урамшуулал олгодоггүй хувийн тэтгэврийн даатгалын тогтолцоо нь өндөржүүлсэн хяналтын тогтолцооноос бусдаар урт хугацааны хуримтлалаас ялгарах онцлоггүй юм. Ийм нөхцөлд оролцогчдод дарамт учруулж нэмэлт зардал гаргах шаардлагатай эсэх тал дээр олон нийт дүргүйцэх нь тодорхой. Орлогын албан татварын тухай эдийн засгийн онол нь урт хугацааны </w:t>
      </w:r>
      <w:r w:rsidRPr="00151B75">
        <w:rPr>
          <w:rFonts w:ascii="Arial" w:hAnsi="Arial" w:cs="Arial"/>
          <w:color w:val="000000" w:themeColor="text1"/>
          <w:sz w:val="24"/>
          <w:szCs w:val="24"/>
        </w:rPr>
        <w:lastRenderedPageBreak/>
        <w:t>хөрөнгийн хуримтлал үүсгэхэд татварын хөнгөлөлт үзүүлэхийн ач холбогдлыг онцолдог. Ажилчид хувийн тэтгэврийн тогтолцоонд хамрагдсанаар гар дээр авах цалингийн хэмжээ буурах сөрөг талыг татварын хөнгөлөлтөөр нөхөх юм.</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Одоогийн </w:t>
      </w:r>
      <w:r w:rsidRPr="00151B75">
        <w:rPr>
          <w:rFonts w:ascii="Arial" w:hAnsi="Arial" w:cs="Arial"/>
          <w:color w:val="000000" w:themeColor="text1"/>
          <w:sz w:val="24"/>
          <w:szCs w:val="24"/>
          <w:lang w:val="mn-MN"/>
        </w:rPr>
        <w:t xml:space="preserve">манай улсын </w:t>
      </w:r>
      <w:r w:rsidRPr="00151B75">
        <w:rPr>
          <w:rFonts w:ascii="Arial" w:hAnsi="Arial" w:cs="Arial"/>
          <w:color w:val="000000" w:themeColor="text1"/>
          <w:sz w:val="24"/>
          <w:szCs w:val="24"/>
        </w:rPr>
        <w:t>татварын болон бусад хууль тогтоомжид хувийн тэтгэврийн санг байгуулах, шимтгэл төлөх</w:t>
      </w:r>
      <w:r w:rsidRPr="00151B75">
        <w:rPr>
          <w:rFonts w:ascii="Arial" w:hAnsi="Arial" w:cs="Arial"/>
          <w:color w:val="000000" w:themeColor="text1"/>
          <w:sz w:val="24"/>
          <w:szCs w:val="24"/>
          <w:lang w:val="mn-MN"/>
        </w:rPr>
        <w:t>, даатгуулагч болон ажил олгогчийн оролцоог дэмжсэн,</w:t>
      </w:r>
      <w:r w:rsidRPr="00151B75">
        <w:rPr>
          <w:rFonts w:ascii="Arial" w:hAnsi="Arial" w:cs="Arial"/>
          <w:color w:val="000000" w:themeColor="text1"/>
          <w:sz w:val="24"/>
          <w:szCs w:val="24"/>
        </w:rPr>
        <w:t xml:space="preserve"> урамшуул</w:t>
      </w:r>
      <w:r w:rsidRPr="00151B75">
        <w:rPr>
          <w:rFonts w:ascii="Arial" w:hAnsi="Arial" w:cs="Arial"/>
          <w:color w:val="000000" w:themeColor="text1"/>
          <w:sz w:val="24"/>
          <w:szCs w:val="24"/>
          <w:lang w:val="mn-MN"/>
        </w:rPr>
        <w:t xml:space="preserve">сан заалт, зохицуулалт байхгүй байна. </w:t>
      </w:r>
      <w:r w:rsidRPr="00151B75">
        <w:rPr>
          <w:rFonts w:ascii="Arial" w:hAnsi="Arial" w:cs="Arial"/>
          <w:color w:val="000000" w:themeColor="text1"/>
          <w:sz w:val="24"/>
          <w:szCs w:val="24"/>
        </w:rPr>
        <w:t>Бусад орны туршлагаас үзэхэд татварын хөнгөлөлт</w:t>
      </w:r>
      <w:r w:rsidRPr="00151B75">
        <w:rPr>
          <w:rFonts w:ascii="Arial" w:hAnsi="Arial" w:cs="Arial"/>
          <w:color w:val="000000" w:themeColor="text1"/>
          <w:sz w:val="24"/>
          <w:szCs w:val="24"/>
          <w:lang w:val="mn-MN"/>
        </w:rPr>
        <w:t>, чөлөөлөлтийн бодлого</w:t>
      </w:r>
      <w:r w:rsidRPr="00151B75">
        <w:rPr>
          <w:rFonts w:ascii="Arial" w:hAnsi="Arial" w:cs="Arial"/>
          <w:color w:val="000000" w:themeColor="text1"/>
          <w:sz w:val="24"/>
          <w:szCs w:val="24"/>
        </w:rPr>
        <w:t xml:space="preserve"> нь хувийн тэтгэврийн </w:t>
      </w:r>
      <w:r w:rsidRPr="00151B75">
        <w:rPr>
          <w:rFonts w:ascii="Arial" w:hAnsi="Arial" w:cs="Arial"/>
          <w:color w:val="000000" w:themeColor="text1"/>
          <w:sz w:val="24"/>
          <w:szCs w:val="24"/>
          <w:lang w:val="mn-MN"/>
        </w:rPr>
        <w:t xml:space="preserve">даатгалын </w:t>
      </w:r>
      <w:r w:rsidRPr="00151B75">
        <w:rPr>
          <w:rFonts w:ascii="Arial" w:hAnsi="Arial" w:cs="Arial"/>
          <w:color w:val="000000" w:themeColor="text1"/>
          <w:sz w:val="24"/>
          <w:szCs w:val="24"/>
        </w:rPr>
        <w:t xml:space="preserve">тогтолцооны хамрах хүрээг тэлэхэд </w:t>
      </w:r>
      <w:r w:rsidRPr="00151B75">
        <w:rPr>
          <w:rFonts w:ascii="Arial" w:hAnsi="Arial" w:cs="Arial"/>
          <w:color w:val="000000" w:themeColor="text1"/>
          <w:sz w:val="24"/>
          <w:szCs w:val="24"/>
          <w:lang w:val="mn-MN"/>
        </w:rPr>
        <w:t xml:space="preserve">чухал </w:t>
      </w:r>
      <w:r w:rsidRPr="00151B75">
        <w:rPr>
          <w:rFonts w:ascii="Arial" w:hAnsi="Arial" w:cs="Arial"/>
          <w:color w:val="000000" w:themeColor="text1"/>
          <w:sz w:val="24"/>
          <w:szCs w:val="24"/>
        </w:rPr>
        <w:t xml:space="preserve">ач холбогдолтой нь харагдаж байна. </w:t>
      </w:r>
      <w:r w:rsidRPr="00151B75">
        <w:rPr>
          <w:rFonts w:ascii="Arial" w:hAnsi="Arial" w:cs="Arial"/>
          <w:color w:val="000000" w:themeColor="text1"/>
          <w:sz w:val="24"/>
          <w:szCs w:val="24"/>
          <w:lang w:val="mn-MN"/>
        </w:rPr>
        <w:t xml:space="preserve">Төрөөс үзүүлэх </w:t>
      </w:r>
      <w:r w:rsidRPr="00151B75">
        <w:rPr>
          <w:rFonts w:ascii="Arial" w:hAnsi="Arial" w:cs="Arial"/>
          <w:color w:val="000000" w:themeColor="text1"/>
          <w:sz w:val="24"/>
          <w:szCs w:val="24"/>
        </w:rPr>
        <w:t xml:space="preserve">санхүүгийн </w:t>
      </w:r>
      <w:r w:rsidRPr="00151B75">
        <w:rPr>
          <w:rFonts w:ascii="Arial" w:hAnsi="Arial" w:cs="Arial"/>
          <w:color w:val="000000" w:themeColor="text1"/>
          <w:sz w:val="24"/>
          <w:szCs w:val="24"/>
          <w:lang w:val="mn-MN"/>
        </w:rPr>
        <w:t xml:space="preserve">болон татварын </w:t>
      </w:r>
      <w:r w:rsidRPr="00151B75">
        <w:rPr>
          <w:rFonts w:ascii="Arial" w:hAnsi="Arial" w:cs="Arial"/>
          <w:color w:val="000000" w:themeColor="text1"/>
          <w:sz w:val="24"/>
          <w:szCs w:val="24"/>
        </w:rPr>
        <w:t>урамшуул</w:t>
      </w:r>
      <w:r w:rsidRPr="00151B75">
        <w:rPr>
          <w:rFonts w:ascii="Arial" w:hAnsi="Arial" w:cs="Arial"/>
          <w:color w:val="000000" w:themeColor="text1"/>
          <w:sz w:val="24"/>
          <w:szCs w:val="24"/>
          <w:lang w:val="mn-MN"/>
        </w:rPr>
        <w:t>лын бодлого</w:t>
      </w:r>
      <w:r w:rsidRPr="00151B75">
        <w:rPr>
          <w:rFonts w:ascii="Arial" w:hAnsi="Arial" w:cs="Arial"/>
          <w:color w:val="000000" w:themeColor="text1"/>
          <w:sz w:val="24"/>
          <w:szCs w:val="24"/>
        </w:rPr>
        <w:t>гүйгээр хувийн тэтгэврийн тогтолцооны хамрах хүрээг хангалттай түвшинд хүргэх</w:t>
      </w:r>
      <w:r w:rsidRPr="00151B75">
        <w:rPr>
          <w:rFonts w:ascii="Arial" w:hAnsi="Arial" w:cs="Arial"/>
          <w:color w:val="000000" w:themeColor="text1"/>
          <w:sz w:val="24"/>
          <w:szCs w:val="24"/>
          <w:lang w:val="mn-MN"/>
        </w:rPr>
        <w:t>эд</w:t>
      </w:r>
      <w:r w:rsidRPr="00151B75">
        <w:rPr>
          <w:rFonts w:ascii="Arial" w:hAnsi="Arial" w:cs="Arial"/>
          <w:color w:val="000000" w:themeColor="text1"/>
          <w:sz w:val="24"/>
          <w:szCs w:val="24"/>
        </w:rPr>
        <w:t xml:space="preserve"> бэрхшээлтэй.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i/>
          <w:color w:val="000000" w:themeColor="text1"/>
          <w:sz w:val="24"/>
          <w:szCs w:val="24"/>
        </w:rPr>
      </w:pPr>
      <w:r w:rsidRPr="00151B75">
        <w:rPr>
          <w:rFonts w:ascii="Arial" w:hAnsi="Arial" w:cs="Arial"/>
          <w:i/>
          <w:color w:val="000000" w:themeColor="text1"/>
          <w:sz w:val="24"/>
          <w:szCs w:val="24"/>
          <w:lang w:val="mn-MN"/>
        </w:rPr>
        <w:t>Даатгуулагчийн</w:t>
      </w:r>
      <w:r w:rsidRPr="00151B75">
        <w:rPr>
          <w:rFonts w:ascii="Arial" w:hAnsi="Arial" w:cs="Arial"/>
          <w:i/>
          <w:color w:val="000000" w:themeColor="text1"/>
          <w:sz w:val="24"/>
          <w:szCs w:val="24"/>
        </w:rPr>
        <w:t xml:space="preserve"> эрх ашгийг хамгаалах болон маргаан шийдвэрлэх механизм</w:t>
      </w: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lang w:val="mn-MN"/>
        </w:rPr>
        <w:t>Т</w:t>
      </w:r>
      <w:r w:rsidRPr="00151B75">
        <w:rPr>
          <w:rFonts w:ascii="Arial" w:hAnsi="Arial" w:cs="Arial"/>
          <w:color w:val="000000" w:themeColor="text1"/>
          <w:sz w:val="24"/>
          <w:szCs w:val="24"/>
        </w:rPr>
        <w:t>этгэврийн хуримтлалын хугацаа урт, өндөр настнуудын ядууралд нэрвэгдэх эрсдэл өндөр, даатгуулагч болон тэтгэврийн сангийн удирдлагын санхүүгийн мэдлэгийн зөрүүтэй байдал зэрэг шалтгаанууд нь даатгуулагчдын эрх ашгийг хамгаалах, маргаан шийдвэрлэх оновчтой шийдэл боловсруулах шаардлагыг бий болгодог. Аль ч тогтолцоог хэрэгжүүлэхэд, ялангуя</w:t>
      </w:r>
      <w:r w:rsidRPr="00151B75">
        <w:rPr>
          <w:rFonts w:ascii="Arial" w:hAnsi="Arial" w:cs="Arial"/>
          <w:color w:val="000000" w:themeColor="text1"/>
          <w:sz w:val="24"/>
          <w:szCs w:val="24"/>
          <w:lang w:val="mn-MN"/>
        </w:rPr>
        <w:t>а</w:t>
      </w:r>
      <w:r w:rsidRPr="00151B75">
        <w:rPr>
          <w:rFonts w:ascii="Arial" w:hAnsi="Arial" w:cs="Arial"/>
          <w:color w:val="000000" w:themeColor="text1"/>
          <w:sz w:val="24"/>
          <w:szCs w:val="24"/>
        </w:rPr>
        <w:t xml:space="preserve"> эх</w:t>
      </w:r>
      <w:r w:rsidRPr="00151B75">
        <w:rPr>
          <w:rFonts w:ascii="Arial" w:hAnsi="Arial" w:cs="Arial"/>
          <w:color w:val="000000" w:themeColor="text1"/>
          <w:sz w:val="24"/>
          <w:szCs w:val="24"/>
          <w:lang w:val="mn-MN"/>
        </w:rPr>
        <w:t>н</w:t>
      </w:r>
      <w:r w:rsidRPr="00151B75">
        <w:rPr>
          <w:rFonts w:ascii="Arial" w:hAnsi="Arial" w:cs="Arial"/>
          <w:color w:val="000000" w:themeColor="text1"/>
          <w:sz w:val="24"/>
          <w:szCs w:val="24"/>
        </w:rPr>
        <w:t xml:space="preserve">ий үе шатанд, тогтолцооны шударга байдал, тэтгэврийн баталгаанд даатгуулагчдын итгэх итгэл хамгийн чухал байдаг. Үүнд хяналт, зохицуулалтын тогтолцоо тодорхой үүргийг хүлээх боловч хяналтын байгууллагууд даатгуулагч тус бүрийн гомдлыг хэлэлцэх нөөц бололцоо байдаггүй, тэтгэвэр тэтгэмжийн төлөлт болон тэтгэврийн сангийн урт хугацааны санхүүгийн тогтвортой байдалд анхаарал, нөөц бололцоогоо хандуулдаг </w:t>
      </w:r>
      <w:r w:rsidRPr="00151B75">
        <w:rPr>
          <w:rFonts w:ascii="Arial" w:hAnsi="Arial" w:cs="Arial"/>
          <w:color w:val="000000" w:themeColor="text1"/>
          <w:sz w:val="24"/>
          <w:szCs w:val="24"/>
          <w:lang w:val="mn-MN"/>
        </w:rPr>
        <w:t xml:space="preserve">бодлогын шинж чанартай асуудал </w:t>
      </w:r>
      <w:r w:rsidRPr="00151B75">
        <w:rPr>
          <w:rFonts w:ascii="Arial" w:hAnsi="Arial" w:cs="Arial"/>
          <w:color w:val="000000" w:themeColor="text1"/>
          <w:sz w:val="24"/>
          <w:szCs w:val="24"/>
        </w:rPr>
        <w:t>юм.</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Одоогоор Монголд хувийн </w:t>
      </w:r>
      <w:r w:rsidRPr="00151B75">
        <w:rPr>
          <w:rFonts w:ascii="Arial" w:hAnsi="Arial" w:cs="Arial"/>
          <w:color w:val="000000" w:themeColor="text1"/>
          <w:sz w:val="24"/>
          <w:szCs w:val="24"/>
          <w:lang w:val="mn-MN"/>
        </w:rPr>
        <w:t xml:space="preserve">нэмэлт </w:t>
      </w:r>
      <w:r w:rsidRPr="00151B75">
        <w:rPr>
          <w:rFonts w:ascii="Arial" w:hAnsi="Arial" w:cs="Arial"/>
          <w:color w:val="000000" w:themeColor="text1"/>
          <w:sz w:val="24"/>
          <w:szCs w:val="24"/>
        </w:rPr>
        <w:t>тэтгэврийн тогтолцооны шаардлагад нийцэх даатгуулагчдын эрх ашгийг хамгаалах, гомдол барагдуулах, маргаан шийдвэрлэх тогтолцоо байхгүй байна. Арилжааны зорилгоор тэтгэврийн нэрийн дансны хуримтлалын бүтээгдэхүүн борлуулах тогтолцоонд даатгуулагчдын эрх ашгийн асуудал нэн чухал байдаг. Хэрэглэгчдийн эрх ашгийг хамгаалах үүргийг одоогоор гурван байгууллага хариуцаж байна. Эдгээр нь Монгол</w:t>
      </w:r>
      <w:r w:rsidRPr="00151B75">
        <w:rPr>
          <w:rFonts w:ascii="Arial" w:hAnsi="Arial" w:cs="Arial"/>
          <w:color w:val="000000" w:themeColor="text1"/>
          <w:sz w:val="24"/>
          <w:szCs w:val="24"/>
          <w:lang w:val="mn-MN"/>
        </w:rPr>
        <w:t>б</w:t>
      </w:r>
      <w:r w:rsidRPr="00151B75">
        <w:rPr>
          <w:rFonts w:ascii="Arial" w:hAnsi="Arial" w:cs="Arial"/>
          <w:color w:val="000000" w:themeColor="text1"/>
          <w:sz w:val="24"/>
          <w:szCs w:val="24"/>
        </w:rPr>
        <w:t xml:space="preserve">анк, Санхүүгийн зохицуулах хороо ба Шударга өрсөлдөөн, хэрэглэгчийн төлөө газар юм. Эдгээр байгууллагууд хоорондын ажил үүргийн хуваарилалт </w:t>
      </w:r>
      <w:r w:rsidRPr="00151B75">
        <w:rPr>
          <w:rFonts w:ascii="Arial" w:hAnsi="Arial" w:cs="Arial"/>
          <w:color w:val="000000" w:themeColor="text1"/>
          <w:sz w:val="24"/>
          <w:szCs w:val="24"/>
          <w:lang w:val="mn-MN"/>
        </w:rPr>
        <w:t>тодорхойгүй</w:t>
      </w:r>
      <w:r w:rsidRPr="00151B75">
        <w:rPr>
          <w:rFonts w:ascii="Arial" w:hAnsi="Arial" w:cs="Arial"/>
          <w:color w:val="000000" w:themeColor="text1"/>
          <w:sz w:val="24"/>
          <w:szCs w:val="24"/>
        </w:rPr>
        <w:t xml:space="preserve"> бөгөөд зарим чиг </w:t>
      </w:r>
      <w:r w:rsidRPr="00151B75">
        <w:rPr>
          <w:rFonts w:ascii="Arial" w:hAnsi="Arial" w:cs="Arial"/>
          <w:color w:val="000000" w:themeColor="text1"/>
          <w:sz w:val="24"/>
          <w:szCs w:val="24"/>
          <w:lang w:val="mn-MN"/>
        </w:rPr>
        <w:t xml:space="preserve">үүрэг </w:t>
      </w:r>
      <w:r w:rsidRPr="00151B75">
        <w:rPr>
          <w:rFonts w:ascii="Arial" w:hAnsi="Arial" w:cs="Arial"/>
          <w:color w:val="000000" w:themeColor="text1"/>
          <w:sz w:val="24"/>
          <w:szCs w:val="24"/>
        </w:rPr>
        <w:t>давхацсан хэвээр бай</w:t>
      </w:r>
      <w:r w:rsidRPr="00151B75">
        <w:rPr>
          <w:rFonts w:ascii="Arial" w:hAnsi="Arial" w:cs="Arial"/>
          <w:color w:val="000000" w:themeColor="text1"/>
          <w:sz w:val="24"/>
          <w:szCs w:val="24"/>
          <w:lang w:val="mn-MN"/>
        </w:rPr>
        <w:t>на.</w:t>
      </w:r>
      <w:r w:rsidRPr="00151B75">
        <w:rPr>
          <w:rFonts w:ascii="Arial" w:hAnsi="Arial" w:cs="Arial"/>
          <w:color w:val="000000" w:themeColor="text1"/>
          <w:sz w:val="24"/>
          <w:szCs w:val="24"/>
        </w:rPr>
        <w:t xml:space="preserve"> </w:t>
      </w:r>
      <w:r w:rsidRPr="00151B75">
        <w:rPr>
          <w:rFonts w:ascii="Arial" w:hAnsi="Arial" w:cs="Arial"/>
          <w:color w:val="000000" w:themeColor="text1"/>
          <w:sz w:val="24"/>
          <w:szCs w:val="24"/>
          <w:lang w:val="mn-MN"/>
        </w:rPr>
        <w:t>Хувийн тэтгэврийн даатгалын харилцаанд х</w:t>
      </w:r>
      <w:r w:rsidRPr="00151B75">
        <w:rPr>
          <w:rFonts w:ascii="Arial" w:hAnsi="Arial" w:cs="Arial"/>
          <w:color w:val="000000" w:themeColor="text1"/>
          <w:sz w:val="24"/>
          <w:szCs w:val="24"/>
        </w:rPr>
        <w:t xml:space="preserve">эрэглэгчдийн эрх ашгийг хамгаалахтай холбогдсон </w:t>
      </w:r>
      <w:r w:rsidRPr="00151B75">
        <w:rPr>
          <w:rFonts w:ascii="Arial" w:hAnsi="Arial" w:cs="Arial"/>
          <w:color w:val="000000" w:themeColor="text1"/>
          <w:sz w:val="24"/>
          <w:szCs w:val="24"/>
          <w:lang w:val="mn-MN"/>
        </w:rPr>
        <w:t>асуудлууд нь</w:t>
      </w:r>
      <w:r w:rsidRPr="00151B75">
        <w:rPr>
          <w:rFonts w:ascii="Arial" w:hAnsi="Arial" w:cs="Arial"/>
          <w:color w:val="000000" w:themeColor="text1"/>
          <w:sz w:val="24"/>
          <w:szCs w:val="24"/>
        </w:rPr>
        <w:t xml:space="preserve"> харьцангуй шинэ учир үр дүнтэй тогтолцоог бий болгоход </w:t>
      </w:r>
      <w:r w:rsidRPr="00151B75">
        <w:rPr>
          <w:rFonts w:ascii="Arial" w:hAnsi="Arial" w:cs="Arial"/>
          <w:color w:val="000000" w:themeColor="text1"/>
          <w:sz w:val="24"/>
          <w:szCs w:val="24"/>
          <w:lang w:val="mn-MN"/>
        </w:rPr>
        <w:t>тусдаа</w:t>
      </w:r>
      <w:r w:rsidRPr="00151B75">
        <w:rPr>
          <w:rFonts w:ascii="Arial" w:hAnsi="Arial" w:cs="Arial"/>
          <w:color w:val="000000" w:themeColor="text1"/>
          <w:sz w:val="24"/>
          <w:szCs w:val="24"/>
        </w:rPr>
        <w:t xml:space="preserve"> дүрэм</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 xml:space="preserve"> журам боловсруулах шаардлагатай.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rPr>
          <w:rFonts w:ascii="Arial" w:hAnsi="Arial" w:cs="Arial"/>
          <w:b/>
          <w:i/>
          <w:color w:val="000000" w:themeColor="text1"/>
          <w:sz w:val="24"/>
          <w:szCs w:val="24"/>
        </w:rPr>
      </w:pPr>
      <w:r w:rsidRPr="00151B75">
        <w:rPr>
          <w:rFonts w:ascii="Arial" w:hAnsi="Arial" w:cs="Arial"/>
          <w:b/>
          <w:i/>
          <w:color w:val="000000" w:themeColor="text1"/>
          <w:sz w:val="24"/>
          <w:szCs w:val="24"/>
        </w:rPr>
        <w:t xml:space="preserve">Дүгнэлт </w:t>
      </w: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Монгол Улсад Хувийн нэмэлт тэтгэврийн  тогтолцооны эрэлт, хэрэгцээг илтгэх хэд хэдэн шинж чанарууд байна. Одоогийн нийгмийн даатгалын тогтолцоо нь ирээдүйн дийлэнх тэтгэвэр авагчдыг хангалттай орлогоор хангаж чадахгүй</w:t>
      </w:r>
      <w:r w:rsidRPr="00151B75">
        <w:rPr>
          <w:rFonts w:ascii="Arial" w:hAnsi="Arial" w:cs="Arial"/>
          <w:color w:val="000000" w:themeColor="text1"/>
          <w:sz w:val="24"/>
          <w:szCs w:val="24"/>
          <w:lang w:val="mn-MN"/>
        </w:rPr>
        <w:t xml:space="preserve"> нь статистик судалгаанаас харагдаж байна</w:t>
      </w:r>
      <w:r w:rsidRPr="00151B75">
        <w:rPr>
          <w:rFonts w:ascii="Arial" w:hAnsi="Arial" w:cs="Arial"/>
          <w:color w:val="000000" w:themeColor="text1"/>
          <w:sz w:val="24"/>
          <w:szCs w:val="24"/>
        </w:rPr>
        <w:t>. 1960 оноос хойш төрсөн даатгуулагчдын тэтгэвэр сүүлийн цалингийн 30 орчим хувьтай тэнцэх тооцоо гарсан. Ирээдүйн санхүүгийн төсөөллөөс үзэхэд энэхүү 30 хувийг санхүүжүүлэхэд ч хүндрэлтэй тул тэтгэвэр, тэтгэмжийн хэмжээг бууруулах буюу тэтгэврийн насыг нэмэгдүүлэх зэрэг параметрын өөрчлөлт хийхээс өөр аргагүйд хүр</w:t>
      </w:r>
      <w:r w:rsidRPr="00151B75">
        <w:rPr>
          <w:rFonts w:ascii="Arial" w:hAnsi="Arial" w:cs="Arial"/>
          <w:color w:val="000000" w:themeColor="text1"/>
          <w:sz w:val="24"/>
          <w:szCs w:val="24"/>
          <w:lang w:val="mn-MN"/>
        </w:rPr>
        <w:t xml:space="preserve">нэ. </w:t>
      </w:r>
      <w:r w:rsidRPr="00151B75">
        <w:rPr>
          <w:rFonts w:ascii="Arial" w:hAnsi="Arial" w:cs="Arial"/>
          <w:color w:val="000000" w:themeColor="text1"/>
          <w:sz w:val="24"/>
          <w:szCs w:val="24"/>
        </w:rPr>
        <w:t xml:space="preserve">Тэтгэврийн даатгалын тогтолцоо нь одоогоор ажиллах хүчний тал хувийг ч хамарч чадахгүй байгаа. Хөдөө аж ахуйн салбарын ажилчид, малчид, хувиараа хөдөлмөр эрхлэгчдийг хамруулах хөтөлбөрүүд ерөнхийдөө хангалтгүй байна. Бусад </w:t>
      </w:r>
      <w:r w:rsidRPr="00151B75">
        <w:rPr>
          <w:rFonts w:ascii="Arial" w:hAnsi="Arial" w:cs="Arial"/>
          <w:color w:val="000000" w:themeColor="text1"/>
          <w:sz w:val="24"/>
          <w:szCs w:val="24"/>
        </w:rPr>
        <w:lastRenderedPageBreak/>
        <w:t xml:space="preserve">шилжилтийн эдийн засагт тулгарсан дарамтууд Монгол Улсад тохиолдвол хамрах хүрээ буурах хандлага ажиглагдана.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1990-ээд оны үед төрөлт буурсан, ДНБ-ий хурдацтай өсөлт, уул уурхай, үйлдвэрлэл, үйлчилгээний салбарын хөгжил нь хувийн тэтгэврийн тогтолцооны эрэлтийг нэмэгдүүлнэ. Энэ эрэлт доорх хэд хэдэн шалтгаанаас үүснэ:</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486AB3">
      <w:pPr>
        <w:widowControl w:val="0"/>
        <w:numPr>
          <w:ilvl w:val="3"/>
          <w:numId w:val="1"/>
        </w:numPr>
        <w:spacing w:after="0" w:line="240" w:lineRule="auto"/>
        <w:ind w:left="0"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Нийгмийн даатгалын тогтолцоо нь ирээдүйд ядуурлаас бууруулах, баялгийг дахин хуваарилах шинж чанартай болсноор өндөр орлоготой иргэдийн тэтгэврээс өмнөх орлогыг нөхөх;</w:t>
      </w:r>
    </w:p>
    <w:p w:rsidR="00151B75" w:rsidRPr="00151B75" w:rsidRDefault="00151B75" w:rsidP="00486AB3">
      <w:pPr>
        <w:widowControl w:val="0"/>
        <w:numPr>
          <w:ilvl w:val="3"/>
          <w:numId w:val="1"/>
        </w:numPr>
        <w:spacing w:after="0" w:line="240" w:lineRule="auto"/>
        <w:ind w:left="0"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Чадварлаг ажиллах хүчний төлөө ажил олгогчдын дунд үүсэх өрсөлдөөнөөс үүдэн шилдэг ажиллах хүчийг өөртөө татах хүний нөөцийн бодлого</w:t>
      </w:r>
      <w:r w:rsidRPr="00151B75">
        <w:rPr>
          <w:rFonts w:ascii="Arial" w:hAnsi="Arial" w:cs="Arial"/>
          <w:color w:val="000000" w:themeColor="text1"/>
          <w:sz w:val="24"/>
          <w:szCs w:val="24"/>
          <w:lang w:val="mn-MN"/>
        </w:rPr>
        <w:t xml:space="preserve"> нэмэгдэнэ</w:t>
      </w:r>
      <w:r w:rsidRPr="00151B75">
        <w:rPr>
          <w:rFonts w:ascii="Arial" w:hAnsi="Arial" w:cs="Arial"/>
          <w:color w:val="000000" w:themeColor="text1"/>
          <w:sz w:val="24"/>
          <w:szCs w:val="24"/>
        </w:rPr>
        <w:t>;</w:t>
      </w:r>
    </w:p>
    <w:p w:rsidR="00151B75" w:rsidRPr="00151B75" w:rsidRDefault="00151B75" w:rsidP="00486AB3">
      <w:pPr>
        <w:widowControl w:val="0"/>
        <w:numPr>
          <w:ilvl w:val="3"/>
          <w:numId w:val="1"/>
        </w:numPr>
        <w:spacing w:after="0" w:line="240" w:lineRule="auto"/>
        <w:ind w:left="0"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Хүнд, хортой нөхцөлд ажиллагсдад эрт тэтгэвэрт гарах нөхцөл бололцоогоор хангах;</w:t>
      </w:r>
    </w:p>
    <w:p w:rsidR="00151B75" w:rsidRPr="00151B75" w:rsidRDefault="00151B75" w:rsidP="00151B75">
      <w:pPr>
        <w:spacing w:after="0" w:line="240" w:lineRule="auto"/>
        <w:ind w:firstLine="720"/>
        <w:contextualSpacing/>
        <w:jc w:val="both"/>
        <w:rPr>
          <w:rFonts w:ascii="Arial" w:hAnsi="Arial" w:cs="Arial"/>
          <w:color w:val="000000" w:themeColor="text1"/>
          <w:sz w:val="24"/>
          <w:szCs w:val="24"/>
        </w:rPr>
      </w:pPr>
    </w:p>
    <w:p w:rsidR="00151B75" w:rsidRPr="00151B75" w:rsidRDefault="00151B75" w:rsidP="00151B75">
      <w:pPr>
        <w:spacing w:after="0" w:line="240" w:lineRule="auto"/>
        <w:ind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Хууль, эрх зүйн орчин, санхүү</w:t>
      </w:r>
      <w:r w:rsidRPr="00151B75">
        <w:rPr>
          <w:rFonts w:ascii="Arial" w:hAnsi="Arial" w:cs="Arial"/>
          <w:color w:val="000000" w:themeColor="text1"/>
          <w:sz w:val="24"/>
          <w:szCs w:val="24"/>
          <w:lang w:val="mn-MN"/>
        </w:rPr>
        <w:t>гийн болон татварын</w:t>
      </w:r>
      <w:r w:rsidRPr="00151B75">
        <w:rPr>
          <w:rFonts w:ascii="Arial" w:hAnsi="Arial" w:cs="Arial"/>
          <w:color w:val="000000" w:themeColor="text1"/>
          <w:sz w:val="24"/>
          <w:szCs w:val="24"/>
        </w:rPr>
        <w:t xml:space="preserve"> урамшууллын тогтолцоо бүрэлдээгүй ч банк, санхүүгийн салбарт дээрх асуудлууд болон бизнесийн боломжийг олж хар</w:t>
      </w:r>
      <w:r w:rsidRPr="00151B75">
        <w:rPr>
          <w:rFonts w:ascii="Arial" w:hAnsi="Arial" w:cs="Arial"/>
          <w:color w:val="000000" w:themeColor="text1"/>
          <w:sz w:val="24"/>
          <w:szCs w:val="24"/>
          <w:lang w:val="mn-MN"/>
        </w:rPr>
        <w:t>сан</w:t>
      </w:r>
      <w:r w:rsidRPr="00151B75">
        <w:rPr>
          <w:rFonts w:ascii="Arial" w:hAnsi="Arial" w:cs="Arial"/>
          <w:color w:val="000000" w:themeColor="text1"/>
          <w:sz w:val="24"/>
          <w:szCs w:val="24"/>
        </w:rPr>
        <w:t xml:space="preserve"> ажил олгогчид </w:t>
      </w:r>
      <w:r w:rsidRPr="00151B75">
        <w:rPr>
          <w:rFonts w:ascii="Arial" w:hAnsi="Arial" w:cs="Arial"/>
          <w:color w:val="000000" w:themeColor="text1"/>
          <w:sz w:val="24"/>
          <w:szCs w:val="24"/>
          <w:lang w:val="mn-MN"/>
        </w:rPr>
        <w:t>хувийн тэтгэврийн санг байгуулж</w:t>
      </w:r>
      <w:r w:rsidRPr="00151B75">
        <w:rPr>
          <w:rFonts w:ascii="Arial" w:hAnsi="Arial" w:cs="Arial"/>
          <w:color w:val="000000" w:themeColor="text1"/>
          <w:sz w:val="24"/>
          <w:szCs w:val="24"/>
        </w:rPr>
        <w:t xml:space="preserve"> эх</w:t>
      </w:r>
      <w:r w:rsidRPr="00151B75">
        <w:rPr>
          <w:rFonts w:ascii="Arial" w:hAnsi="Arial" w:cs="Arial"/>
          <w:color w:val="000000" w:themeColor="text1"/>
          <w:sz w:val="24"/>
          <w:szCs w:val="24"/>
          <w:lang w:val="mn-MN"/>
        </w:rPr>
        <w:t>э</w:t>
      </w:r>
      <w:r w:rsidRPr="00151B75">
        <w:rPr>
          <w:rFonts w:ascii="Arial" w:hAnsi="Arial" w:cs="Arial"/>
          <w:color w:val="000000" w:themeColor="text1"/>
          <w:sz w:val="24"/>
          <w:szCs w:val="24"/>
        </w:rPr>
        <w:t>л</w:t>
      </w:r>
      <w:r w:rsidRPr="00151B75">
        <w:rPr>
          <w:rFonts w:ascii="Arial" w:hAnsi="Arial" w:cs="Arial"/>
          <w:color w:val="000000" w:themeColor="text1"/>
          <w:sz w:val="24"/>
          <w:szCs w:val="24"/>
          <w:lang w:val="mn-MN"/>
        </w:rPr>
        <w:t>сэн төдийгүй а</w:t>
      </w:r>
      <w:r w:rsidRPr="00151B75">
        <w:rPr>
          <w:rFonts w:ascii="Arial" w:hAnsi="Arial" w:cs="Arial"/>
          <w:color w:val="000000" w:themeColor="text1"/>
          <w:sz w:val="24"/>
          <w:szCs w:val="24"/>
        </w:rPr>
        <w:t>жил олгогч болон үйлдвэрчний эвлэлийн төлөөллүүд нэмэлт тэтгэврийн орлого шаардлагатай байгааг ухамсарлан ийм төрлийн тогтолцоог нэвтрүүлж эхлээд бай</w:t>
      </w:r>
      <w:r w:rsidRPr="00151B75">
        <w:rPr>
          <w:rFonts w:ascii="Arial" w:hAnsi="Arial" w:cs="Arial"/>
          <w:color w:val="000000" w:themeColor="text1"/>
          <w:sz w:val="24"/>
          <w:szCs w:val="24"/>
          <w:lang w:val="mn-MN"/>
        </w:rPr>
        <w:t>на</w:t>
      </w:r>
      <w:r w:rsidRPr="00151B75">
        <w:rPr>
          <w:rFonts w:ascii="Arial" w:hAnsi="Arial" w:cs="Arial"/>
          <w:color w:val="000000" w:themeColor="text1"/>
          <w:sz w:val="24"/>
          <w:szCs w:val="24"/>
        </w:rPr>
        <w:t xml:space="preserve">. Улс төрийн оролцогчдын үзэл баримтлал мөн л эерэг хандлагатай байгаа бөгөөд хувийн, нэмэлт тэтгэврийн даатгалын тогтолцоо хэрэгжүүлэхийг дэмжиж байгаа юм. </w:t>
      </w:r>
    </w:p>
    <w:p w:rsidR="00151B75" w:rsidRPr="00151B75" w:rsidRDefault="00151B75" w:rsidP="00151B75">
      <w:pPr>
        <w:spacing w:after="0" w:line="240" w:lineRule="auto"/>
        <w:ind w:firstLine="720"/>
        <w:contextualSpacing/>
        <w:jc w:val="both"/>
        <w:rPr>
          <w:rFonts w:ascii="Arial" w:hAnsi="Arial" w:cs="Arial"/>
          <w:i/>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Монгол Улсын </w:t>
      </w:r>
      <w:r w:rsidRPr="00151B75">
        <w:rPr>
          <w:rFonts w:ascii="Arial" w:hAnsi="Arial" w:cs="Arial"/>
          <w:color w:val="000000" w:themeColor="text1"/>
          <w:sz w:val="24"/>
          <w:szCs w:val="24"/>
          <w:lang w:val="mn-MN"/>
        </w:rPr>
        <w:t>дийлэнх иргэд</w:t>
      </w:r>
      <w:r w:rsidRPr="00151B75">
        <w:rPr>
          <w:rFonts w:ascii="Arial" w:hAnsi="Arial" w:cs="Arial"/>
          <w:color w:val="000000" w:themeColor="text1"/>
          <w:sz w:val="24"/>
          <w:szCs w:val="24"/>
        </w:rPr>
        <w:t xml:space="preserve"> санхүүгийн байгууллагуудын </w:t>
      </w:r>
      <w:r w:rsidRPr="00151B75">
        <w:rPr>
          <w:rFonts w:ascii="Arial" w:hAnsi="Arial" w:cs="Arial"/>
          <w:color w:val="000000" w:themeColor="text1"/>
          <w:sz w:val="24"/>
          <w:szCs w:val="24"/>
          <w:lang w:val="mn-MN"/>
        </w:rPr>
        <w:t xml:space="preserve">бүтээгдэхүүн, </w:t>
      </w:r>
      <w:r w:rsidRPr="00151B75">
        <w:rPr>
          <w:rFonts w:ascii="Arial" w:hAnsi="Arial" w:cs="Arial"/>
          <w:color w:val="000000" w:themeColor="text1"/>
          <w:sz w:val="24"/>
          <w:szCs w:val="24"/>
        </w:rPr>
        <w:t>үйлчилгээг өргөн хэрэглэдэг, тэр дундаа банкны үйлчилгээг тогтмол хэрэглэдэг, санхүүгийн мэдлэг</w:t>
      </w:r>
      <w:r w:rsidRPr="00151B75">
        <w:rPr>
          <w:rFonts w:ascii="Arial" w:hAnsi="Arial" w:cs="Arial"/>
          <w:color w:val="000000" w:themeColor="text1"/>
          <w:sz w:val="24"/>
          <w:szCs w:val="24"/>
          <w:lang w:val="mn-MN"/>
        </w:rPr>
        <w:t xml:space="preserve"> боловсрол</w:t>
      </w:r>
      <w:r w:rsidRPr="00151B75">
        <w:rPr>
          <w:rFonts w:ascii="Arial" w:hAnsi="Arial" w:cs="Arial"/>
          <w:color w:val="000000" w:themeColor="text1"/>
          <w:sz w:val="24"/>
          <w:szCs w:val="24"/>
        </w:rPr>
        <w:t xml:space="preserve"> нь </w:t>
      </w:r>
      <w:r w:rsidRPr="00151B75">
        <w:rPr>
          <w:rFonts w:ascii="Arial" w:hAnsi="Arial" w:cs="Arial"/>
          <w:color w:val="000000" w:themeColor="text1"/>
          <w:sz w:val="24"/>
          <w:szCs w:val="24"/>
          <w:lang w:val="mn-MN"/>
        </w:rPr>
        <w:t xml:space="preserve">хувийн </w:t>
      </w:r>
      <w:r w:rsidRPr="00151B75">
        <w:rPr>
          <w:rFonts w:ascii="Arial" w:hAnsi="Arial" w:cs="Arial"/>
          <w:color w:val="000000" w:themeColor="text1"/>
          <w:sz w:val="24"/>
          <w:szCs w:val="24"/>
        </w:rPr>
        <w:t xml:space="preserve">тэтгэврийн </w:t>
      </w:r>
      <w:r w:rsidRPr="00151B75">
        <w:rPr>
          <w:rFonts w:ascii="Arial" w:hAnsi="Arial" w:cs="Arial"/>
          <w:color w:val="000000" w:themeColor="text1"/>
          <w:sz w:val="24"/>
          <w:szCs w:val="24"/>
          <w:lang w:val="mn-MN"/>
        </w:rPr>
        <w:t xml:space="preserve">даатгалын </w:t>
      </w:r>
      <w:r w:rsidRPr="00151B75">
        <w:rPr>
          <w:rFonts w:ascii="Arial" w:hAnsi="Arial" w:cs="Arial"/>
          <w:color w:val="000000" w:themeColor="text1"/>
          <w:sz w:val="24"/>
          <w:szCs w:val="24"/>
        </w:rPr>
        <w:t>тогтолцоог амжилттай хэрэгжүүлсэн орнуудын түвшинд дүй</w:t>
      </w:r>
      <w:r w:rsidRPr="00151B75">
        <w:rPr>
          <w:rFonts w:ascii="Arial" w:hAnsi="Arial" w:cs="Arial"/>
          <w:color w:val="000000" w:themeColor="text1"/>
          <w:sz w:val="24"/>
          <w:szCs w:val="24"/>
          <w:lang w:val="mn-MN"/>
        </w:rPr>
        <w:t>цэ</w:t>
      </w:r>
      <w:r w:rsidRPr="00151B75">
        <w:rPr>
          <w:rFonts w:ascii="Arial" w:hAnsi="Arial" w:cs="Arial"/>
          <w:color w:val="000000" w:themeColor="text1"/>
          <w:sz w:val="24"/>
          <w:szCs w:val="24"/>
        </w:rPr>
        <w:t>хүйц байна.</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 xml:space="preserve">Улсын тэтгэврийн тогтолцооны цоорхойг нөхөх нэмэлт тэтгэврийн тогтолцооны эрэлт, хэрэгцээ өндөр байгаа, түүнчлэн </w:t>
      </w:r>
      <w:r w:rsidRPr="00151B75">
        <w:rPr>
          <w:rFonts w:ascii="Arial" w:hAnsi="Arial" w:cs="Arial"/>
          <w:color w:val="000000" w:themeColor="text1"/>
          <w:sz w:val="24"/>
          <w:szCs w:val="24"/>
          <w:lang w:val="mn-MN"/>
        </w:rPr>
        <w:t>банк санхүүгийн</w:t>
      </w:r>
      <w:r w:rsidRPr="00151B75">
        <w:rPr>
          <w:rFonts w:ascii="Arial" w:hAnsi="Arial" w:cs="Arial"/>
          <w:color w:val="000000" w:themeColor="text1"/>
          <w:sz w:val="24"/>
          <w:szCs w:val="24"/>
        </w:rPr>
        <w:t xml:space="preserve"> үйлчилгээ иргэдэд сайн хүрч чаддаг зэрэг нь хувийн </w:t>
      </w:r>
      <w:r w:rsidRPr="00151B75">
        <w:rPr>
          <w:rFonts w:ascii="Arial" w:hAnsi="Arial" w:cs="Arial"/>
          <w:color w:val="000000" w:themeColor="text1"/>
          <w:sz w:val="24"/>
          <w:szCs w:val="24"/>
          <w:lang w:val="mn-MN"/>
        </w:rPr>
        <w:t xml:space="preserve">нэмэлт </w:t>
      </w:r>
      <w:r w:rsidRPr="00151B75">
        <w:rPr>
          <w:rFonts w:ascii="Arial" w:hAnsi="Arial" w:cs="Arial"/>
          <w:color w:val="000000" w:themeColor="text1"/>
          <w:sz w:val="24"/>
          <w:szCs w:val="24"/>
        </w:rPr>
        <w:t xml:space="preserve">тэтгэврийн </w:t>
      </w:r>
      <w:r w:rsidRPr="00151B75">
        <w:rPr>
          <w:rFonts w:ascii="Arial" w:hAnsi="Arial" w:cs="Arial"/>
          <w:color w:val="000000" w:themeColor="text1"/>
          <w:sz w:val="24"/>
          <w:szCs w:val="24"/>
          <w:lang w:val="mn-MN"/>
        </w:rPr>
        <w:t xml:space="preserve">тогтолцоог </w:t>
      </w:r>
      <w:r w:rsidRPr="00151B75">
        <w:rPr>
          <w:rFonts w:ascii="Arial" w:hAnsi="Arial" w:cs="Arial"/>
          <w:color w:val="000000" w:themeColor="text1"/>
          <w:sz w:val="24"/>
          <w:szCs w:val="24"/>
        </w:rPr>
        <w:t xml:space="preserve">хэрэгжүүлэх боломжтойг илтгэж байна.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Гэвч одоогоор Монгол Улсад хувийн </w:t>
      </w:r>
      <w:r w:rsidRPr="00151B75">
        <w:rPr>
          <w:rFonts w:ascii="Arial" w:hAnsi="Arial" w:cs="Arial"/>
          <w:color w:val="000000" w:themeColor="text1"/>
          <w:sz w:val="24"/>
          <w:szCs w:val="24"/>
          <w:lang w:val="mn-MN"/>
        </w:rPr>
        <w:t xml:space="preserve">нэмэлт </w:t>
      </w:r>
      <w:r w:rsidRPr="00151B75">
        <w:rPr>
          <w:rFonts w:ascii="Arial" w:hAnsi="Arial" w:cs="Arial"/>
          <w:color w:val="000000" w:themeColor="text1"/>
          <w:sz w:val="24"/>
          <w:szCs w:val="24"/>
        </w:rPr>
        <w:t>тэтгэврийн тогтолцоог хэрэгжүүлэхэд шаардагдах хууль</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 xml:space="preserve"> эрх зүйн </w:t>
      </w:r>
      <w:r w:rsidRPr="00151B75">
        <w:rPr>
          <w:rFonts w:ascii="Arial" w:hAnsi="Arial" w:cs="Arial"/>
          <w:color w:val="000000" w:themeColor="text1"/>
          <w:sz w:val="24"/>
          <w:szCs w:val="24"/>
          <w:lang w:val="mn-MN"/>
        </w:rPr>
        <w:t xml:space="preserve">орчин </w:t>
      </w:r>
      <w:r w:rsidRPr="00151B75">
        <w:rPr>
          <w:rFonts w:ascii="Arial" w:hAnsi="Arial" w:cs="Arial"/>
          <w:color w:val="000000" w:themeColor="text1"/>
          <w:sz w:val="24"/>
          <w:szCs w:val="24"/>
        </w:rPr>
        <w:t xml:space="preserve">болон </w:t>
      </w:r>
      <w:r w:rsidRPr="00151B75">
        <w:rPr>
          <w:rFonts w:ascii="Arial" w:hAnsi="Arial" w:cs="Arial"/>
          <w:color w:val="000000" w:themeColor="text1"/>
          <w:sz w:val="24"/>
          <w:szCs w:val="24"/>
          <w:lang w:val="mn-MN"/>
        </w:rPr>
        <w:t>зохицуулалт, хяналтын тогтолцоо</w:t>
      </w:r>
      <w:r w:rsidRPr="00151B75">
        <w:rPr>
          <w:rFonts w:ascii="Arial" w:hAnsi="Arial" w:cs="Arial"/>
          <w:color w:val="000000" w:themeColor="text1"/>
          <w:sz w:val="24"/>
          <w:szCs w:val="24"/>
        </w:rPr>
        <w:t xml:space="preserve"> бүрэлдээгүй байна.</w:t>
      </w:r>
    </w:p>
    <w:p w:rsidR="00151B75" w:rsidRPr="00151B75" w:rsidRDefault="00151B75" w:rsidP="00151B75">
      <w:pPr>
        <w:spacing w:after="0" w:line="240" w:lineRule="auto"/>
        <w:contextualSpacing/>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 </w:t>
      </w:r>
    </w:p>
    <w:p w:rsidR="00151B75" w:rsidRPr="00151B75" w:rsidRDefault="00151B75" w:rsidP="00151B75">
      <w:pPr>
        <w:spacing w:after="0" w:line="240" w:lineRule="auto"/>
        <w:contextualSpacing/>
        <w:jc w:val="both"/>
        <w:rPr>
          <w:rFonts w:ascii="Arial" w:hAnsi="Arial" w:cs="Arial"/>
          <w:color w:val="000000" w:themeColor="text1"/>
          <w:sz w:val="24"/>
          <w:szCs w:val="24"/>
        </w:rPr>
      </w:pPr>
      <w:r w:rsidRPr="00151B75">
        <w:rPr>
          <w:rFonts w:ascii="Arial" w:hAnsi="Arial" w:cs="Arial"/>
          <w:color w:val="000000" w:themeColor="text1"/>
          <w:sz w:val="24"/>
          <w:szCs w:val="24"/>
          <w:lang w:val="mn-MN"/>
        </w:rPr>
        <w:tab/>
        <w:t xml:space="preserve">Үнэт цаасны тухай хууль, Хөрөнгө оруулалтын сангийн тухай </w:t>
      </w:r>
      <w:r w:rsidRPr="00151B75">
        <w:rPr>
          <w:rFonts w:ascii="Arial" w:hAnsi="Arial" w:cs="Arial"/>
          <w:color w:val="000000" w:themeColor="text1"/>
          <w:sz w:val="24"/>
          <w:szCs w:val="24"/>
        </w:rPr>
        <w:t>хуул</w:t>
      </w:r>
      <w:r w:rsidRPr="00151B75">
        <w:rPr>
          <w:rFonts w:ascii="Arial" w:hAnsi="Arial" w:cs="Arial"/>
          <w:color w:val="000000" w:themeColor="text1"/>
          <w:sz w:val="24"/>
          <w:szCs w:val="24"/>
          <w:lang w:val="mn-MN"/>
        </w:rPr>
        <w:t xml:space="preserve">ь болон түүний дагалдах дүрэм журмаар </w:t>
      </w:r>
      <w:r w:rsidRPr="00151B75">
        <w:rPr>
          <w:rFonts w:ascii="Arial" w:hAnsi="Arial" w:cs="Arial"/>
          <w:color w:val="000000" w:themeColor="text1"/>
          <w:sz w:val="24"/>
          <w:szCs w:val="24"/>
        </w:rPr>
        <w:t xml:space="preserve">хувийн тэтгэврийн даатгалын </w:t>
      </w:r>
      <w:r w:rsidRPr="00151B75">
        <w:rPr>
          <w:rFonts w:ascii="Arial" w:hAnsi="Arial" w:cs="Arial"/>
          <w:color w:val="000000" w:themeColor="text1"/>
          <w:sz w:val="24"/>
          <w:szCs w:val="24"/>
          <w:lang w:val="mn-MN"/>
        </w:rPr>
        <w:t xml:space="preserve">үйл ажиллагаа, бүрэн харилцааг нарийвчлан </w:t>
      </w:r>
      <w:r w:rsidRPr="00151B75">
        <w:rPr>
          <w:rFonts w:ascii="Arial" w:hAnsi="Arial" w:cs="Arial"/>
          <w:color w:val="000000" w:themeColor="text1"/>
          <w:sz w:val="24"/>
          <w:szCs w:val="24"/>
        </w:rPr>
        <w:t>зааж өгө</w:t>
      </w:r>
      <w:r w:rsidRPr="00151B75">
        <w:rPr>
          <w:rFonts w:ascii="Arial" w:hAnsi="Arial" w:cs="Arial"/>
          <w:color w:val="000000" w:themeColor="text1"/>
          <w:sz w:val="24"/>
          <w:szCs w:val="24"/>
          <w:lang w:val="mn-MN"/>
        </w:rPr>
        <w:t xml:space="preserve">өгүй байгаа тул тусгайлан </w:t>
      </w:r>
      <w:r w:rsidRPr="00151B75">
        <w:rPr>
          <w:rFonts w:ascii="Arial" w:hAnsi="Arial" w:cs="Arial"/>
          <w:color w:val="000000" w:themeColor="text1"/>
          <w:sz w:val="24"/>
          <w:szCs w:val="24"/>
        </w:rPr>
        <w:t>зохицуулсан цогц эрх зүйн орчинг бий болгох шаардлагатай байна.</w:t>
      </w:r>
    </w:p>
    <w:p w:rsidR="00151B75" w:rsidRPr="00151B75" w:rsidRDefault="00151B75" w:rsidP="00151B75">
      <w:pPr>
        <w:spacing w:after="0" w:line="240" w:lineRule="auto"/>
        <w:contextualSpacing/>
        <w:jc w:val="both"/>
        <w:rPr>
          <w:rFonts w:ascii="Arial" w:hAnsi="Arial" w:cs="Arial"/>
          <w:color w:val="000000" w:themeColor="text1"/>
          <w:sz w:val="24"/>
          <w:szCs w:val="24"/>
        </w:rPr>
      </w:pPr>
    </w:p>
    <w:p w:rsidR="00151B75" w:rsidRPr="00151B75" w:rsidRDefault="00151B75" w:rsidP="00151B75">
      <w:pPr>
        <w:spacing w:after="0" w:line="240" w:lineRule="auto"/>
        <w:ind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lang w:val="mn-MN"/>
        </w:rPr>
        <w:t>З</w:t>
      </w:r>
      <w:r w:rsidRPr="00151B75">
        <w:rPr>
          <w:rFonts w:ascii="Arial" w:hAnsi="Arial" w:cs="Arial"/>
          <w:color w:val="000000" w:themeColor="text1"/>
          <w:sz w:val="24"/>
          <w:szCs w:val="24"/>
        </w:rPr>
        <w:t xml:space="preserve">ах зээлд энэ төрлийн санхүүгийн үйлчилгээ хэрэгцээтэй байгааг харуулж </w:t>
      </w:r>
      <w:r w:rsidRPr="00151B75">
        <w:rPr>
          <w:rFonts w:ascii="Arial" w:hAnsi="Arial" w:cs="Arial"/>
          <w:color w:val="000000" w:themeColor="text1"/>
          <w:sz w:val="24"/>
          <w:szCs w:val="24"/>
          <w:lang w:val="mn-MN"/>
        </w:rPr>
        <w:t>байгаа хэдий ч</w:t>
      </w:r>
      <w:r w:rsidRPr="00151B75">
        <w:rPr>
          <w:rFonts w:ascii="Arial" w:hAnsi="Arial" w:cs="Arial"/>
          <w:color w:val="000000" w:themeColor="text1"/>
          <w:sz w:val="24"/>
          <w:szCs w:val="24"/>
        </w:rPr>
        <w:t xml:space="preserve"> даатгагч, даатгуулагчийн эрх үүргийг тодорхойлсон, </w:t>
      </w:r>
      <w:r w:rsidRPr="00151B75">
        <w:rPr>
          <w:rFonts w:ascii="Arial" w:hAnsi="Arial" w:cs="Arial"/>
          <w:color w:val="000000" w:themeColor="text1"/>
          <w:sz w:val="24"/>
          <w:szCs w:val="24"/>
          <w:lang w:val="mn-MN"/>
        </w:rPr>
        <w:t xml:space="preserve">тэтгэврийн </w:t>
      </w:r>
      <w:r w:rsidRPr="00151B75">
        <w:rPr>
          <w:rFonts w:ascii="Arial" w:hAnsi="Arial" w:cs="Arial"/>
          <w:color w:val="000000" w:themeColor="text1"/>
          <w:sz w:val="24"/>
          <w:szCs w:val="24"/>
        </w:rPr>
        <w:t xml:space="preserve">сангийн </w:t>
      </w:r>
      <w:r w:rsidRPr="00151B75">
        <w:rPr>
          <w:rFonts w:ascii="Arial" w:hAnsi="Arial" w:cs="Arial"/>
          <w:color w:val="000000" w:themeColor="text1"/>
          <w:sz w:val="24"/>
          <w:szCs w:val="24"/>
          <w:lang w:val="mn-MN"/>
        </w:rPr>
        <w:t xml:space="preserve">удирдлага, </w:t>
      </w:r>
      <w:r w:rsidRPr="00151B75">
        <w:rPr>
          <w:rFonts w:ascii="Arial" w:hAnsi="Arial" w:cs="Arial"/>
          <w:color w:val="000000" w:themeColor="text1"/>
          <w:sz w:val="24"/>
          <w:szCs w:val="24"/>
        </w:rPr>
        <w:t>хөрөнгийн найдвартай байдалд хяналт тавих, урт хугацаанд даатгуулагчийн эрх ашгийг бүрэн хамгаалах</w:t>
      </w:r>
      <w:r w:rsidRPr="00151B75">
        <w:rPr>
          <w:rFonts w:ascii="Arial" w:hAnsi="Arial" w:cs="Arial"/>
          <w:color w:val="000000" w:themeColor="text1"/>
          <w:sz w:val="24"/>
          <w:szCs w:val="24"/>
          <w:lang w:val="mn-MN"/>
        </w:rPr>
        <w:t>, төрөөс бодлогоор дэмжих</w:t>
      </w:r>
      <w:r w:rsidRPr="00151B75">
        <w:rPr>
          <w:rFonts w:ascii="Arial" w:hAnsi="Arial" w:cs="Arial"/>
          <w:color w:val="000000" w:themeColor="text1"/>
          <w:sz w:val="24"/>
          <w:szCs w:val="24"/>
        </w:rPr>
        <w:t xml:space="preserve"> хэмжээнд хууль, эрх зүйн орчин дутмаг байна. </w:t>
      </w:r>
    </w:p>
    <w:p w:rsidR="00151B75" w:rsidRPr="00151B75" w:rsidRDefault="00151B75" w:rsidP="00151B75">
      <w:pPr>
        <w:spacing w:after="0" w:line="240" w:lineRule="auto"/>
        <w:ind w:firstLine="720"/>
        <w:contextualSpacing/>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lang w:val="mn-MN"/>
        </w:rPr>
        <w:t xml:space="preserve">Банкны тогтолцоо давамгайлсан санхүүгийн системтэй, харьцангуй эрсдэл өндөр учир санхүүгийн эх үүсвэрийн зардал өндөр, хугацаа богино байгаа нь хувийн тэтгэврийн даатгалын сангууд үүсч хөгжөөгүйтэй холбоотой. </w:t>
      </w:r>
      <w:r w:rsidRPr="00151B75">
        <w:rPr>
          <w:rFonts w:ascii="Arial" w:hAnsi="Arial" w:cs="Arial"/>
          <w:color w:val="000000" w:themeColor="text1"/>
          <w:sz w:val="24"/>
          <w:szCs w:val="24"/>
        </w:rPr>
        <w:t xml:space="preserve">Тэтгэврийн </w:t>
      </w:r>
      <w:r w:rsidRPr="00151B75">
        <w:rPr>
          <w:rFonts w:ascii="Arial" w:hAnsi="Arial" w:cs="Arial"/>
          <w:color w:val="000000" w:themeColor="text1"/>
          <w:sz w:val="24"/>
          <w:szCs w:val="24"/>
        </w:rPr>
        <w:lastRenderedPageBreak/>
        <w:t>хуримтлалыг бусад өөр төрлийн урт хугацааны хуримтлалаас ялгах санхүүгийн урамшуулал болон бусад төрлийн давуу эрх олгосон заалтууд Татварын хуул</w:t>
      </w:r>
      <w:r w:rsidRPr="00151B75">
        <w:rPr>
          <w:rFonts w:ascii="Arial" w:hAnsi="Arial" w:cs="Arial"/>
          <w:color w:val="000000" w:themeColor="text1"/>
          <w:sz w:val="24"/>
          <w:szCs w:val="24"/>
          <w:lang w:val="mn-MN"/>
        </w:rPr>
        <w:t>ь</w:t>
      </w:r>
      <w:r w:rsidRPr="00151B75">
        <w:rPr>
          <w:rFonts w:ascii="Arial" w:hAnsi="Arial" w:cs="Arial"/>
          <w:color w:val="000000" w:themeColor="text1"/>
          <w:sz w:val="24"/>
          <w:szCs w:val="24"/>
        </w:rPr>
        <w:t xml:space="preserve">д байхгүй байна. Ийм төрлийн урамшууллын тогтолцоо байхгүйгээр хамрах хүрээг тэлэх, ажил олгогчийн зүгээс </w:t>
      </w:r>
      <w:r w:rsidRPr="00151B75">
        <w:rPr>
          <w:rFonts w:ascii="Arial" w:hAnsi="Arial" w:cs="Arial"/>
          <w:color w:val="000000" w:themeColor="text1"/>
          <w:sz w:val="24"/>
          <w:szCs w:val="24"/>
          <w:lang w:val="mn-MN"/>
        </w:rPr>
        <w:t xml:space="preserve">дэмжлэг үзүүлэх боломжгүй.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Хэрэглэгчдийн эрх ашгийг хамгаалах, гомдол барагдуулах хүртээмжтэй, бүрэн цогц тогтолцоо бүрэлдээгүй бай</w:t>
      </w:r>
      <w:r w:rsidRPr="00151B75">
        <w:rPr>
          <w:rFonts w:ascii="Arial" w:hAnsi="Arial" w:cs="Arial"/>
          <w:color w:val="000000" w:themeColor="text1"/>
          <w:sz w:val="24"/>
          <w:szCs w:val="24"/>
          <w:lang w:val="mn-MN"/>
        </w:rPr>
        <w:t>на</w:t>
      </w:r>
      <w:r w:rsidRPr="00151B75">
        <w:rPr>
          <w:rFonts w:ascii="Arial" w:hAnsi="Arial" w:cs="Arial"/>
          <w:color w:val="000000" w:themeColor="text1"/>
          <w:sz w:val="24"/>
          <w:szCs w:val="24"/>
        </w:rPr>
        <w:t xml:space="preserve">. Ийм тогтолцоог бий болгох нь хувийн тэтгэврийн тогтолцоонд иргэдийн итгэх итгэл, баталгаат байдлыг бий болгоход маш чухал юм.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Нэг талаас Монгол Улсад хувийн </w:t>
      </w:r>
      <w:r w:rsidRPr="00151B75">
        <w:rPr>
          <w:rFonts w:ascii="Arial" w:hAnsi="Arial" w:cs="Arial"/>
          <w:color w:val="000000" w:themeColor="text1"/>
          <w:sz w:val="24"/>
          <w:szCs w:val="24"/>
          <w:lang w:val="mn-MN"/>
        </w:rPr>
        <w:t xml:space="preserve">нэмэлт </w:t>
      </w:r>
      <w:r w:rsidRPr="00151B75">
        <w:rPr>
          <w:rFonts w:ascii="Arial" w:hAnsi="Arial" w:cs="Arial"/>
          <w:color w:val="000000" w:themeColor="text1"/>
          <w:sz w:val="24"/>
          <w:szCs w:val="24"/>
        </w:rPr>
        <w:t xml:space="preserve">тэтгэврийн тогтолцоог хэрэгжүүлэх хэрэгцээ, сонирхол өндөр байгаа бөгөөд бодлогын зорилтыг тодорхойлох, салбарын харилцааг бүхэлд нь цогц байдлаар шийдвэрлэж чадахуйц хууль эрх зүйн орчинг бий болгох, хяналт, зохицуулалтын байгууллагын </w:t>
      </w:r>
      <w:r w:rsidRPr="00151B75">
        <w:rPr>
          <w:rFonts w:ascii="Arial" w:hAnsi="Arial" w:cs="Arial"/>
          <w:color w:val="000000" w:themeColor="text1"/>
          <w:sz w:val="24"/>
          <w:szCs w:val="24"/>
          <w:lang w:val="mn-MN"/>
        </w:rPr>
        <w:t>эрх үүргийг тодорхой болгох</w:t>
      </w:r>
      <w:r w:rsidRPr="00151B75">
        <w:rPr>
          <w:rFonts w:ascii="Arial" w:hAnsi="Arial" w:cs="Arial"/>
          <w:color w:val="000000" w:themeColor="text1"/>
          <w:sz w:val="24"/>
          <w:szCs w:val="24"/>
        </w:rPr>
        <w:t xml:space="preserve">, санхүүгийн зах зээлийг хөгжүүлэх арга хэмжээг цогцоор хэрэгжүүлэх шаардлагатай юм. </w:t>
      </w:r>
      <w:r w:rsidRPr="00151B75">
        <w:rPr>
          <w:rFonts w:ascii="Arial" w:hAnsi="Arial" w:cs="Arial"/>
          <w:color w:val="000000" w:themeColor="text1"/>
          <w:sz w:val="24"/>
          <w:szCs w:val="24"/>
          <w:lang w:val="mn-MN"/>
        </w:rPr>
        <w:t>Т</w:t>
      </w:r>
      <w:r w:rsidRPr="00151B75">
        <w:rPr>
          <w:rFonts w:ascii="Arial" w:hAnsi="Arial" w:cs="Arial"/>
          <w:color w:val="000000" w:themeColor="text1"/>
          <w:sz w:val="24"/>
          <w:szCs w:val="24"/>
        </w:rPr>
        <w:t xml:space="preserve">үүнчлэн тэтгэврийн даатгалын үйл ажиллагаа нь </w:t>
      </w:r>
      <w:r w:rsidRPr="00151B75">
        <w:rPr>
          <w:rFonts w:ascii="Arial" w:hAnsi="Arial" w:cs="Arial"/>
          <w:i/>
          <w:color w:val="000000" w:themeColor="text1"/>
          <w:sz w:val="24"/>
          <w:szCs w:val="24"/>
        </w:rPr>
        <w:t xml:space="preserve">нэгдүгээрт, </w:t>
      </w:r>
      <w:r w:rsidRPr="00151B75">
        <w:rPr>
          <w:rFonts w:ascii="Arial" w:hAnsi="Arial" w:cs="Arial"/>
          <w:color w:val="000000" w:themeColor="text1"/>
          <w:sz w:val="24"/>
          <w:szCs w:val="24"/>
        </w:rPr>
        <w:t xml:space="preserve">урт хугацаанд явагддаг, </w:t>
      </w:r>
      <w:r w:rsidRPr="00151B75">
        <w:rPr>
          <w:rFonts w:ascii="Arial" w:hAnsi="Arial" w:cs="Arial"/>
          <w:i/>
          <w:color w:val="000000" w:themeColor="text1"/>
          <w:sz w:val="24"/>
          <w:szCs w:val="24"/>
        </w:rPr>
        <w:t xml:space="preserve">хоёрдугаарт, </w:t>
      </w:r>
      <w:r w:rsidRPr="00151B75">
        <w:rPr>
          <w:rFonts w:ascii="Arial" w:hAnsi="Arial" w:cs="Arial"/>
          <w:color w:val="000000" w:themeColor="text1"/>
          <w:sz w:val="24"/>
          <w:szCs w:val="24"/>
        </w:rPr>
        <w:t>бусад олон салбаруудтай харилцан хамааралтайгаар холбогддог учраас тусгайлсан хуулиар асуудлыг цогц байдлаар бүхэлд нь зохицуулахгүй бол иргэд даатгуулагч</w:t>
      </w:r>
      <w:r w:rsidRPr="00151B75">
        <w:rPr>
          <w:rFonts w:ascii="Arial" w:hAnsi="Arial" w:cs="Arial"/>
          <w:color w:val="000000" w:themeColor="text1"/>
          <w:sz w:val="24"/>
          <w:szCs w:val="24"/>
          <w:lang w:val="mn-MN"/>
        </w:rPr>
        <w:t>, ажил олгогч</w:t>
      </w:r>
      <w:r w:rsidRPr="00151B75">
        <w:rPr>
          <w:rFonts w:ascii="Arial" w:hAnsi="Arial" w:cs="Arial"/>
          <w:color w:val="000000" w:themeColor="text1"/>
          <w:sz w:val="24"/>
          <w:szCs w:val="24"/>
        </w:rPr>
        <w:t xml:space="preserve"> нарт учирч болох эрсдэл өндөр</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юм.</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eastAsiaTheme="majorEastAsia" w:hAnsi="Arial" w:cs="Arial"/>
          <w:b/>
          <w:bCs/>
          <w:i/>
          <w:caps/>
          <w:color w:val="000000" w:themeColor="text1"/>
          <w:sz w:val="24"/>
          <w:szCs w:val="24"/>
        </w:rPr>
      </w:pPr>
      <w:r w:rsidRPr="00151B75">
        <w:rPr>
          <w:rFonts w:ascii="Arial" w:eastAsiaTheme="majorEastAsia" w:hAnsi="Arial" w:cs="Arial"/>
          <w:b/>
          <w:bCs/>
          <w:i/>
          <w:caps/>
          <w:color w:val="000000" w:themeColor="text1"/>
          <w:sz w:val="24"/>
          <w:szCs w:val="24"/>
          <w:lang w:val="mn-MN"/>
        </w:rPr>
        <w:t>1.2. Тухайн асуудлаар эрх, хууль ёсны ашиг сонирхол нь хөндөгдөж буй этгээдүүд</w:t>
      </w:r>
    </w:p>
    <w:p w:rsidR="00151B75" w:rsidRPr="00151B75" w:rsidRDefault="00151B75" w:rsidP="00151B75">
      <w:pPr>
        <w:spacing w:after="0" w:line="240" w:lineRule="auto"/>
        <w:ind w:firstLine="720"/>
        <w:jc w:val="both"/>
        <w:rPr>
          <w:rFonts w:ascii="Arial" w:eastAsiaTheme="majorEastAsia" w:hAnsi="Arial" w:cs="Arial"/>
          <w:b/>
          <w:bCs/>
          <w:i/>
          <w:caps/>
          <w:color w:val="000000" w:themeColor="text1"/>
          <w:sz w:val="24"/>
          <w:szCs w:val="24"/>
        </w:rPr>
      </w:pPr>
    </w:p>
    <w:p w:rsidR="00151B75" w:rsidRPr="00151B75" w:rsidRDefault="00151B75" w:rsidP="00486AB3">
      <w:pPr>
        <w:widowControl w:val="0"/>
        <w:numPr>
          <w:ilvl w:val="0"/>
          <w:numId w:val="10"/>
        </w:numPr>
        <w:tabs>
          <w:tab w:val="left" w:pos="1080"/>
        </w:tabs>
        <w:spacing w:after="0" w:line="240" w:lineRule="auto"/>
        <w:ind w:left="0"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Тухайн хувь хүн даатгалын компанитай хувийн </w:t>
      </w:r>
      <w:r w:rsidRPr="00151B75">
        <w:rPr>
          <w:rFonts w:ascii="Arial" w:hAnsi="Arial" w:cs="Arial"/>
          <w:color w:val="000000" w:themeColor="text1"/>
          <w:sz w:val="24"/>
          <w:szCs w:val="24"/>
          <w:lang w:val="mn-MN"/>
        </w:rPr>
        <w:t xml:space="preserve">нэмэлт </w:t>
      </w:r>
      <w:r w:rsidRPr="00151B75">
        <w:rPr>
          <w:rFonts w:ascii="Arial" w:hAnsi="Arial" w:cs="Arial"/>
          <w:color w:val="000000" w:themeColor="text1"/>
          <w:sz w:val="24"/>
          <w:szCs w:val="24"/>
        </w:rPr>
        <w:t xml:space="preserve">тэтгэврийн гэрээ байгуулан даатгуулах харилцаанд </w:t>
      </w:r>
      <w:r w:rsidRPr="00151B75">
        <w:rPr>
          <w:rFonts w:ascii="Arial" w:hAnsi="Arial" w:cs="Arial"/>
          <w:i/>
          <w:color w:val="000000" w:themeColor="text1"/>
          <w:sz w:val="24"/>
          <w:szCs w:val="24"/>
        </w:rPr>
        <w:t xml:space="preserve">нэгдүгээрт, </w:t>
      </w:r>
      <w:r w:rsidRPr="00151B75">
        <w:rPr>
          <w:rFonts w:ascii="Arial" w:hAnsi="Arial" w:cs="Arial"/>
          <w:color w:val="000000" w:themeColor="text1"/>
          <w:sz w:val="24"/>
          <w:szCs w:val="24"/>
        </w:rPr>
        <w:t xml:space="preserve">даатгуулагч буюу иргэд болон ажил олгогч, </w:t>
      </w:r>
      <w:r w:rsidRPr="00151B75">
        <w:rPr>
          <w:rFonts w:ascii="Arial" w:hAnsi="Arial" w:cs="Arial"/>
          <w:i/>
          <w:color w:val="000000" w:themeColor="text1"/>
          <w:sz w:val="24"/>
          <w:szCs w:val="24"/>
        </w:rPr>
        <w:t xml:space="preserve">хоёрдугаарт, </w:t>
      </w:r>
      <w:r w:rsidRPr="00151B75">
        <w:rPr>
          <w:rFonts w:ascii="Arial" w:hAnsi="Arial" w:cs="Arial"/>
          <w:color w:val="000000" w:themeColor="text1"/>
          <w:sz w:val="24"/>
          <w:szCs w:val="24"/>
        </w:rPr>
        <w:t>эрх бүхий даатгалын компаниуд буюу даатгагчийн эрх, хууль ёсны ашиг сонирхол</w:t>
      </w:r>
      <w:r w:rsidRPr="00151B75">
        <w:rPr>
          <w:rFonts w:ascii="Arial" w:hAnsi="Arial" w:cs="Arial"/>
          <w:color w:val="000000" w:themeColor="text1"/>
          <w:sz w:val="24"/>
          <w:szCs w:val="24"/>
          <w:lang w:val="mn-MN"/>
        </w:rPr>
        <w:t xml:space="preserve"> хөндөгдөнө. </w:t>
      </w:r>
    </w:p>
    <w:p w:rsidR="00151B75" w:rsidRPr="00151B75" w:rsidRDefault="00151B75" w:rsidP="00151B75">
      <w:pPr>
        <w:tabs>
          <w:tab w:val="left" w:pos="1080"/>
        </w:tabs>
        <w:spacing w:after="0" w:line="240" w:lineRule="auto"/>
        <w:ind w:left="720"/>
        <w:contextualSpacing/>
        <w:jc w:val="both"/>
        <w:rPr>
          <w:rFonts w:ascii="Arial" w:hAnsi="Arial" w:cs="Arial"/>
          <w:color w:val="000000" w:themeColor="text1"/>
          <w:sz w:val="24"/>
          <w:szCs w:val="24"/>
        </w:rPr>
      </w:pPr>
    </w:p>
    <w:p w:rsidR="00151B75" w:rsidRPr="00151B75" w:rsidRDefault="00151B75" w:rsidP="00486AB3">
      <w:pPr>
        <w:widowControl w:val="0"/>
        <w:numPr>
          <w:ilvl w:val="0"/>
          <w:numId w:val="10"/>
        </w:numPr>
        <w:tabs>
          <w:tab w:val="left" w:pos="1080"/>
        </w:tabs>
        <w:spacing w:after="0" w:line="240" w:lineRule="auto"/>
        <w:ind w:left="0"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Даатгалын шимтгэл төлөх, тухайн шимтгэлийг тэтгэврийн санд </w:t>
      </w:r>
      <w:r w:rsidRPr="00151B75">
        <w:rPr>
          <w:rFonts w:ascii="Arial" w:hAnsi="Arial" w:cs="Arial"/>
          <w:color w:val="000000" w:themeColor="text1"/>
          <w:sz w:val="24"/>
          <w:szCs w:val="24"/>
          <w:lang w:val="mn-MN"/>
        </w:rPr>
        <w:t>хуримтлуулах</w:t>
      </w:r>
      <w:r w:rsidRPr="00151B75">
        <w:rPr>
          <w:rFonts w:ascii="Arial" w:hAnsi="Arial" w:cs="Arial"/>
          <w:color w:val="000000" w:themeColor="text1"/>
          <w:sz w:val="24"/>
          <w:szCs w:val="24"/>
        </w:rPr>
        <w:t xml:space="preserve">, татварын </w:t>
      </w:r>
      <w:r w:rsidRPr="00151B75">
        <w:rPr>
          <w:rFonts w:ascii="Arial" w:hAnsi="Arial" w:cs="Arial"/>
          <w:color w:val="000000" w:themeColor="text1"/>
          <w:sz w:val="24"/>
          <w:szCs w:val="24"/>
          <w:lang w:val="mn-MN"/>
        </w:rPr>
        <w:t xml:space="preserve">чөлөөлөлтөд </w:t>
      </w:r>
      <w:r w:rsidRPr="00151B75">
        <w:rPr>
          <w:rFonts w:ascii="Arial" w:hAnsi="Arial" w:cs="Arial"/>
          <w:color w:val="000000" w:themeColor="text1"/>
          <w:sz w:val="24"/>
          <w:szCs w:val="24"/>
        </w:rPr>
        <w:t>хамрагдах харилцааны хүрээнд даатгагч</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 xml:space="preserve"> даатгуулагч</w:t>
      </w:r>
      <w:r w:rsidRPr="00151B75">
        <w:rPr>
          <w:rFonts w:ascii="Arial" w:hAnsi="Arial" w:cs="Arial"/>
          <w:color w:val="000000" w:themeColor="text1"/>
          <w:sz w:val="24"/>
          <w:szCs w:val="24"/>
          <w:lang w:val="mn-MN"/>
        </w:rPr>
        <w:t xml:space="preserve"> болон </w:t>
      </w:r>
      <w:r w:rsidRPr="00151B75">
        <w:rPr>
          <w:rFonts w:ascii="Arial" w:hAnsi="Arial" w:cs="Arial"/>
          <w:color w:val="000000" w:themeColor="text1"/>
          <w:sz w:val="24"/>
          <w:szCs w:val="24"/>
        </w:rPr>
        <w:t>ажил олгогч, татварын асуудал эрхэлсэн төрийн захиргааны төв байгууллагын эрх, ашиг сонирхол</w:t>
      </w:r>
      <w:r w:rsidRPr="00151B75">
        <w:rPr>
          <w:rFonts w:ascii="Arial" w:hAnsi="Arial" w:cs="Arial"/>
          <w:color w:val="000000" w:themeColor="text1"/>
          <w:sz w:val="24"/>
          <w:szCs w:val="24"/>
          <w:lang w:val="mn-MN"/>
        </w:rPr>
        <w:t xml:space="preserve"> хөндөгдөнө.</w:t>
      </w:r>
    </w:p>
    <w:p w:rsidR="00151B75" w:rsidRPr="00151B75" w:rsidRDefault="00151B75" w:rsidP="00151B75">
      <w:pPr>
        <w:tabs>
          <w:tab w:val="left" w:pos="1080"/>
        </w:tabs>
        <w:spacing w:after="0" w:line="240" w:lineRule="auto"/>
        <w:ind w:left="720"/>
        <w:contextualSpacing/>
        <w:jc w:val="both"/>
        <w:rPr>
          <w:rFonts w:ascii="Arial" w:hAnsi="Arial" w:cs="Arial"/>
          <w:color w:val="000000" w:themeColor="text1"/>
          <w:sz w:val="24"/>
          <w:szCs w:val="24"/>
        </w:rPr>
      </w:pPr>
    </w:p>
    <w:p w:rsidR="00151B75" w:rsidRPr="00151B75" w:rsidRDefault="00151B75" w:rsidP="00486AB3">
      <w:pPr>
        <w:widowControl w:val="0"/>
        <w:numPr>
          <w:ilvl w:val="0"/>
          <w:numId w:val="10"/>
        </w:numPr>
        <w:tabs>
          <w:tab w:val="left" w:pos="1080"/>
        </w:tabs>
        <w:spacing w:after="0" w:line="240" w:lineRule="auto"/>
        <w:ind w:left="0"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Санд хуримтлагдсан хөрөнгийг итгэмжлэн удирдах, сангийн хөрөнгөөр үйл ажиллагаа эрхлэх болон сангийн хөрөнгийг хадгалах, бүртгэх, хөрөнгө оруулагчийг мэдээллээр хангах, хөрөнгө оруулалтын санд үйлчилгээ </w:t>
      </w:r>
      <w:r w:rsidRPr="00151B75">
        <w:rPr>
          <w:rFonts w:ascii="Arial" w:hAnsi="Arial" w:cs="Arial"/>
          <w:color w:val="000000" w:themeColor="text1"/>
          <w:sz w:val="24"/>
          <w:szCs w:val="24"/>
          <w:lang w:val="mn-MN"/>
        </w:rPr>
        <w:t xml:space="preserve">үзүүлэх үнэт </w:t>
      </w:r>
      <w:r w:rsidRPr="00151B75">
        <w:rPr>
          <w:rFonts w:ascii="Arial" w:hAnsi="Arial" w:cs="Arial"/>
          <w:color w:val="000000" w:themeColor="text1"/>
          <w:sz w:val="24"/>
          <w:szCs w:val="24"/>
        </w:rPr>
        <w:t xml:space="preserve">цаасны зохицуулалт бүхий харилцаанд тухайн үйл ажиллагаа эрхлэх тусгай зөвшөөрөл бүхий даатгалын компани, сангийн хөрөнгийг итгэмжлэн удирдах хуулийн этгээд, даатгуулагч иргэдийн эрх, ашиг хуульд заасан шаардлагын хүрээнд хөндөгдөнө. </w:t>
      </w:r>
    </w:p>
    <w:p w:rsidR="00151B75" w:rsidRPr="00151B75" w:rsidRDefault="00151B75" w:rsidP="00151B75">
      <w:pPr>
        <w:tabs>
          <w:tab w:val="left" w:pos="1080"/>
        </w:tabs>
        <w:spacing w:after="0" w:line="240" w:lineRule="auto"/>
        <w:ind w:left="720"/>
        <w:contextualSpacing/>
        <w:jc w:val="both"/>
        <w:rPr>
          <w:rFonts w:ascii="Arial" w:hAnsi="Arial" w:cs="Arial"/>
          <w:color w:val="000000" w:themeColor="text1"/>
          <w:sz w:val="24"/>
          <w:szCs w:val="24"/>
        </w:rPr>
      </w:pPr>
    </w:p>
    <w:p w:rsidR="00151B75" w:rsidRPr="00151B75" w:rsidRDefault="00151B75" w:rsidP="00486AB3">
      <w:pPr>
        <w:widowControl w:val="0"/>
        <w:numPr>
          <w:ilvl w:val="0"/>
          <w:numId w:val="10"/>
        </w:numPr>
        <w:tabs>
          <w:tab w:val="left" w:pos="1080"/>
        </w:tabs>
        <w:spacing w:after="0" w:line="240" w:lineRule="auto"/>
        <w:ind w:left="0"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Сангийн хөрөнгөөр хөрөнгө оруулах үйл ажиллагааны хүрээнд хөрөнгө оруулагч болон хөрөнгө хүлээн авагч компаниудын эрх, ашиг сонирхол хөндөгдөнө.</w:t>
      </w:r>
    </w:p>
    <w:p w:rsidR="00151B75" w:rsidRPr="00151B75" w:rsidRDefault="00151B75" w:rsidP="00151B75">
      <w:pPr>
        <w:tabs>
          <w:tab w:val="left" w:pos="1080"/>
        </w:tabs>
        <w:spacing w:after="0" w:line="240" w:lineRule="auto"/>
        <w:ind w:left="720"/>
        <w:contextualSpacing/>
        <w:jc w:val="both"/>
        <w:rPr>
          <w:rFonts w:ascii="Arial" w:hAnsi="Arial" w:cs="Arial"/>
          <w:color w:val="000000" w:themeColor="text1"/>
          <w:sz w:val="24"/>
          <w:szCs w:val="24"/>
        </w:rPr>
      </w:pPr>
    </w:p>
    <w:p w:rsidR="00151B75" w:rsidRPr="00151B75" w:rsidRDefault="00151B75" w:rsidP="00486AB3">
      <w:pPr>
        <w:widowControl w:val="0"/>
        <w:numPr>
          <w:ilvl w:val="0"/>
          <w:numId w:val="10"/>
        </w:numPr>
        <w:tabs>
          <w:tab w:val="left" w:pos="1080"/>
        </w:tabs>
        <w:spacing w:after="0" w:line="240" w:lineRule="auto"/>
        <w:ind w:left="0"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Сангийн үйл ажиллагаанд тавих хяналтын хүрээнд үйл ажиллагаа эрхлэх тусгай зөвшөөрөл бүхий даатгалын компани, сангийн хөрөнгийг итгэмжлэн удирдах хуулийн этгээд, төрийн </w:t>
      </w:r>
      <w:r w:rsidRPr="00151B75">
        <w:rPr>
          <w:rFonts w:ascii="Arial" w:hAnsi="Arial" w:cs="Arial"/>
          <w:color w:val="000000" w:themeColor="text1"/>
          <w:sz w:val="24"/>
          <w:szCs w:val="24"/>
          <w:lang w:val="mn-MN"/>
        </w:rPr>
        <w:t xml:space="preserve">хяналт тавих, зохицуулах байгууллагын </w:t>
      </w:r>
      <w:r w:rsidRPr="00151B75">
        <w:rPr>
          <w:rFonts w:ascii="Arial" w:hAnsi="Arial" w:cs="Arial"/>
          <w:color w:val="000000" w:themeColor="text1"/>
          <w:sz w:val="24"/>
          <w:szCs w:val="24"/>
        </w:rPr>
        <w:t xml:space="preserve">эрх, ашиг сонирхол хөндөгдөнө. </w:t>
      </w:r>
    </w:p>
    <w:p w:rsidR="00151B75" w:rsidRPr="00151B75" w:rsidRDefault="00151B75" w:rsidP="00151B75">
      <w:pPr>
        <w:tabs>
          <w:tab w:val="left" w:pos="1080"/>
        </w:tabs>
        <w:spacing w:after="0" w:line="240" w:lineRule="auto"/>
        <w:ind w:left="720"/>
        <w:contextualSpacing/>
        <w:jc w:val="both"/>
        <w:rPr>
          <w:rFonts w:ascii="Arial" w:hAnsi="Arial" w:cs="Arial"/>
          <w:color w:val="000000" w:themeColor="text1"/>
          <w:sz w:val="24"/>
          <w:szCs w:val="24"/>
        </w:rPr>
      </w:pPr>
    </w:p>
    <w:p w:rsidR="00151B75" w:rsidRPr="00151B75" w:rsidRDefault="00151B75" w:rsidP="00486AB3">
      <w:pPr>
        <w:widowControl w:val="0"/>
        <w:numPr>
          <w:ilvl w:val="0"/>
          <w:numId w:val="10"/>
        </w:numPr>
        <w:tabs>
          <w:tab w:val="left" w:pos="1080"/>
        </w:tabs>
        <w:spacing w:after="0" w:line="240" w:lineRule="auto"/>
        <w:ind w:left="0"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Тэтгэврийн даатгалын шинэ төрөл, хэлбэрийн хүрээнд иргэд буюу </w:t>
      </w:r>
      <w:r w:rsidRPr="00151B75">
        <w:rPr>
          <w:rFonts w:ascii="Arial" w:hAnsi="Arial" w:cs="Arial"/>
          <w:color w:val="000000" w:themeColor="text1"/>
          <w:sz w:val="24"/>
          <w:szCs w:val="24"/>
        </w:rPr>
        <w:lastRenderedPageBreak/>
        <w:t xml:space="preserve">даатгуулагч, үйл ажиллагаа эрхлэх тусгай зөвшөөрөл бүхий даатгалын компани, </w:t>
      </w:r>
      <w:r w:rsidRPr="00151B75">
        <w:rPr>
          <w:rFonts w:ascii="Arial" w:hAnsi="Arial" w:cs="Arial"/>
          <w:color w:val="000000" w:themeColor="text1"/>
          <w:sz w:val="24"/>
          <w:szCs w:val="24"/>
          <w:lang w:val="mn-MN"/>
        </w:rPr>
        <w:t xml:space="preserve">хяналт тавих, зохицуулалт хийх </w:t>
      </w:r>
      <w:r w:rsidRPr="00151B75">
        <w:rPr>
          <w:rFonts w:ascii="Arial" w:hAnsi="Arial" w:cs="Arial"/>
          <w:color w:val="000000" w:themeColor="text1"/>
          <w:sz w:val="24"/>
          <w:szCs w:val="24"/>
        </w:rPr>
        <w:t>төр</w:t>
      </w:r>
      <w:r w:rsidRPr="00151B75">
        <w:rPr>
          <w:rFonts w:ascii="Arial" w:hAnsi="Arial" w:cs="Arial"/>
          <w:color w:val="000000" w:themeColor="text1"/>
          <w:sz w:val="24"/>
          <w:szCs w:val="24"/>
          <w:lang w:val="mn-MN"/>
        </w:rPr>
        <w:t>ийн байгууллага</w:t>
      </w:r>
      <w:r w:rsidRPr="00151B75">
        <w:rPr>
          <w:rFonts w:ascii="Arial" w:hAnsi="Arial" w:cs="Arial"/>
          <w:color w:val="000000" w:themeColor="text1"/>
          <w:sz w:val="24"/>
          <w:szCs w:val="24"/>
        </w:rPr>
        <w:t xml:space="preserve"> тухайлбал, төсөв санхүүгийн асуудал эрхэлсэн төрийн захиргааны төв байгууллага, даатгалын асуудал эрхэлсэн төрийн захиргааны төв байгууллагын эрх, ашиг, сонирхол хөндөгдөнө.</w:t>
      </w:r>
    </w:p>
    <w:p w:rsidR="00151B75" w:rsidRPr="00151B75" w:rsidRDefault="00151B75" w:rsidP="00151B75">
      <w:pPr>
        <w:spacing w:after="0" w:line="240" w:lineRule="auto"/>
        <w:ind w:left="36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eastAsiaTheme="majorEastAsia" w:hAnsi="Arial" w:cs="Arial"/>
          <w:b/>
          <w:bCs/>
          <w:i/>
          <w:caps/>
          <w:color w:val="000000" w:themeColor="text1"/>
          <w:sz w:val="24"/>
          <w:szCs w:val="24"/>
        </w:rPr>
      </w:pPr>
      <w:r w:rsidRPr="00151B75">
        <w:rPr>
          <w:rFonts w:ascii="Arial" w:eastAsiaTheme="majorEastAsia" w:hAnsi="Arial" w:cs="Arial"/>
          <w:b/>
          <w:bCs/>
          <w:i/>
          <w:caps/>
          <w:color w:val="000000" w:themeColor="text1"/>
          <w:sz w:val="24"/>
          <w:szCs w:val="24"/>
          <w:lang w:val="mn-MN"/>
        </w:rPr>
        <w:t>1.3. Асуудлыг үүсгэж буй учир шалтгаан</w:t>
      </w:r>
    </w:p>
    <w:p w:rsidR="00151B75" w:rsidRPr="00151B75" w:rsidRDefault="00151B75" w:rsidP="00151B75">
      <w:pPr>
        <w:spacing w:after="0" w:line="240" w:lineRule="auto"/>
        <w:ind w:firstLine="720"/>
        <w:jc w:val="both"/>
        <w:rPr>
          <w:rFonts w:ascii="Arial" w:eastAsiaTheme="majorEastAsia" w:hAnsi="Arial" w:cs="Arial"/>
          <w:b/>
          <w:bCs/>
          <w:i/>
          <w:caps/>
          <w:color w:val="000000" w:themeColor="text1"/>
          <w:sz w:val="24"/>
          <w:szCs w:val="24"/>
        </w:rPr>
      </w:pPr>
    </w:p>
    <w:p w:rsidR="00151B75" w:rsidRPr="00151B75" w:rsidRDefault="00151B75" w:rsidP="00486AB3">
      <w:pPr>
        <w:widowControl w:val="0"/>
        <w:numPr>
          <w:ilvl w:val="0"/>
          <w:numId w:val="4"/>
        </w:numPr>
        <w:tabs>
          <w:tab w:val="left" w:pos="1260"/>
        </w:tabs>
        <w:spacing w:after="0" w:line="240" w:lineRule="auto"/>
        <w:ind w:left="0" w:firstLine="99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Нийгмийн даатгалын сангийн алдагдал, улсын төсвөөс </w:t>
      </w:r>
      <w:r w:rsidRPr="00151B75">
        <w:rPr>
          <w:rFonts w:ascii="Arial" w:hAnsi="Arial" w:cs="Arial"/>
          <w:color w:val="000000" w:themeColor="text1"/>
          <w:sz w:val="24"/>
          <w:szCs w:val="24"/>
          <w:lang w:val="mn-MN"/>
        </w:rPr>
        <w:t xml:space="preserve">олгох татаасын </w:t>
      </w:r>
      <w:r w:rsidRPr="00151B75">
        <w:rPr>
          <w:rFonts w:ascii="Arial" w:hAnsi="Arial" w:cs="Arial"/>
          <w:color w:val="000000" w:themeColor="text1"/>
          <w:sz w:val="24"/>
          <w:szCs w:val="24"/>
        </w:rPr>
        <w:t>хэмжээ жил ирэх өсөн нэмэгдэж байгаа, тэтгэвэр авагч иргэдийн тоо жил</w:t>
      </w:r>
      <w:r w:rsidRPr="00151B75">
        <w:rPr>
          <w:rFonts w:ascii="Arial" w:hAnsi="Arial" w:cs="Arial"/>
          <w:color w:val="000000" w:themeColor="text1"/>
          <w:sz w:val="24"/>
          <w:szCs w:val="24"/>
          <w:lang w:val="mn-MN"/>
        </w:rPr>
        <w:t xml:space="preserve"> бүр </w:t>
      </w:r>
      <w:r w:rsidRPr="00151B75">
        <w:rPr>
          <w:rFonts w:ascii="Arial" w:hAnsi="Arial" w:cs="Arial"/>
          <w:color w:val="000000" w:themeColor="text1"/>
          <w:sz w:val="24"/>
          <w:szCs w:val="24"/>
        </w:rPr>
        <w:t xml:space="preserve">өсөн нэмэгдэж 10 даатгуулагчид ногдох тэтгэвэр авагчийн тооны харьцаа 2013 онд 4 хүн, 2020 он гэхэд 5 хүн, 2040 онд 8 хүн болох урьдчилсан тооцоолол гарсан зэргээс шалтгаалан нийгмийн даатгал, тэтгэврийн тогтолцоонд шинэчлэл хийж, </w:t>
      </w:r>
      <w:r w:rsidRPr="00151B75">
        <w:rPr>
          <w:rFonts w:ascii="Arial" w:hAnsi="Arial" w:cs="Arial"/>
          <w:color w:val="000000" w:themeColor="text1"/>
          <w:sz w:val="24"/>
          <w:szCs w:val="24"/>
          <w:lang w:val="mn-MN"/>
        </w:rPr>
        <w:t xml:space="preserve">олон давхаргат тэтгэврийн тогтолцоог </w:t>
      </w:r>
      <w:r w:rsidRPr="00151B75">
        <w:rPr>
          <w:rFonts w:ascii="Arial" w:hAnsi="Arial" w:cs="Arial"/>
          <w:color w:val="000000" w:themeColor="text1"/>
          <w:sz w:val="24"/>
          <w:szCs w:val="24"/>
        </w:rPr>
        <w:t>тогтолцоог нэвтрүүлэх шаардлага үүсээд байна.</w:t>
      </w:r>
      <w:r w:rsidRPr="00151B75">
        <w:rPr>
          <w:rFonts w:ascii="Arial" w:hAnsi="Arial" w:cs="Arial"/>
          <w:color w:val="000000" w:themeColor="text1"/>
          <w:sz w:val="24"/>
          <w:szCs w:val="24"/>
          <w:lang w:val="mn-MN"/>
        </w:rPr>
        <w:t xml:space="preserve"> </w:t>
      </w:r>
    </w:p>
    <w:p w:rsidR="00151B75" w:rsidRPr="00151B75" w:rsidRDefault="00151B75" w:rsidP="00151B75">
      <w:pPr>
        <w:tabs>
          <w:tab w:val="left" w:pos="1260"/>
        </w:tabs>
        <w:spacing w:after="0" w:line="240" w:lineRule="auto"/>
        <w:ind w:left="990"/>
        <w:contextualSpacing/>
        <w:jc w:val="both"/>
        <w:rPr>
          <w:rFonts w:ascii="Arial" w:hAnsi="Arial" w:cs="Arial"/>
          <w:color w:val="000000" w:themeColor="text1"/>
          <w:sz w:val="24"/>
          <w:szCs w:val="24"/>
        </w:rPr>
      </w:pPr>
    </w:p>
    <w:p w:rsidR="00151B75" w:rsidRPr="00151B75" w:rsidRDefault="00151B75" w:rsidP="00151B75">
      <w:pPr>
        <w:tabs>
          <w:tab w:val="left" w:pos="810"/>
        </w:tabs>
        <w:spacing w:after="0" w:line="240" w:lineRule="auto"/>
        <w:contextualSpacing/>
        <w:jc w:val="both"/>
        <w:rPr>
          <w:rFonts w:ascii="Arial" w:hAnsi="Arial" w:cs="Arial"/>
          <w:color w:val="000000" w:themeColor="text1"/>
          <w:sz w:val="24"/>
          <w:szCs w:val="24"/>
        </w:rPr>
      </w:pP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lang w:val="mn-MN"/>
        </w:rPr>
        <w:tab/>
        <w:t>Даатгуулагч зөвхөн нэг давхаргат тэтгэвэр буюу Нийгмийн даатгалын сангаас тэтгэвэр авдаг ба дундажаар</w:t>
      </w:r>
      <w:r w:rsidRPr="00151B75">
        <w:rPr>
          <w:rFonts w:ascii="Arial" w:hAnsi="Arial" w:cs="Arial"/>
          <w:color w:val="000000" w:themeColor="text1"/>
          <w:sz w:val="24"/>
          <w:szCs w:val="24"/>
        </w:rPr>
        <w:t xml:space="preserve"> 2020 </w:t>
      </w:r>
      <w:r w:rsidRPr="00151B75">
        <w:rPr>
          <w:rFonts w:ascii="Arial" w:hAnsi="Arial" w:cs="Arial"/>
          <w:color w:val="000000" w:themeColor="text1"/>
          <w:sz w:val="24"/>
          <w:szCs w:val="24"/>
          <w:lang w:val="mn-MN"/>
        </w:rPr>
        <w:t xml:space="preserve">оны хагас жилийн байдлаар </w:t>
      </w:r>
      <w:r w:rsidRPr="00151B75">
        <w:rPr>
          <w:rFonts w:ascii="Arial" w:hAnsi="Arial" w:cs="Arial"/>
          <w:color w:val="000000" w:themeColor="text1"/>
          <w:sz w:val="24"/>
          <w:szCs w:val="24"/>
        </w:rPr>
        <w:t>416.6</w:t>
      </w:r>
      <w:r w:rsidRPr="00151B75">
        <w:rPr>
          <w:rFonts w:ascii="Arial" w:hAnsi="Arial" w:cs="Arial"/>
          <w:color w:val="000000" w:themeColor="text1"/>
          <w:sz w:val="24"/>
          <w:szCs w:val="24"/>
          <w:lang w:val="mn-MN"/>
        </w:rPr>
        <w:t xml:space="preserve"> мянган төгрөг байгаа нь тэтгэвэр авагчийн нийгмийн баталгааг бүрэн хангаж чадахгүй байна. Тэтгэврийн даатгалын сангийн алдагдал ихэсч байгаагаас хамааран энэхүү дундаж тэтгэвэр хангалттай өсөх боломжгүйд хүрээд байна.  </w:t>
      </w:r>
    </w:p>
    <w:p w:rsidR="00151B75" w:rsidRPr="00151B75" w:rsidRDefault="00151B75" w:rsidP="00151B75">
      <w:pPr>
        <w:suppressLineNumbers/>
        <w:tabs>
          <w:tab w:val="left" w:pos="810"/>
        </w:tabs>
        <w:spacing w:after="0" w:line="240" w:lineRule="auto"/>
        <w:contextualSpacing/>
        <w:jc w:val="both"/>
        <w:rPr>
          <w:rFonts w:ascii="Arial" w:hAnsi="Arial" w:cs="Arial"/>
          <w:color w:val="000000" w:themeColor="text1"/>
          <w:sz w:val="24"/>
          <w:szCs w:val="24"/>
        </w:rPr>
      </w:pPr>
    </w:p>
    <w:p w:rsidR="00151B75" w:rsidRPr="00151B75" w:rsidRDefault="00151B75" w:rsidP="00486AB3">
      <w:pPr>
        <w:widowControl w:val="0"/>
        <w:numPr>
          <w:ilvl w:val="0"/>
          <w:numId w:val="4"/>
        </w:numPr>
        <w:tabs>
          <w:tab w:val="left" w:pos="1260"/>
        </w:tabs>
        <w:spacing w:after="0" w:line="240" w:lineRule="auto"/>
        <w:ind w:left="0" w:firstLine="99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Өнөөгийн эрх зүйн зохицуулалтыг авч үзвэл:</w:t>
      </w:r>
    </w:p>
    <w:p w:rsidR="00151B75" w:rsidRPr="00151B75" w:rsidRDefault="00151B75" w:rsidP="00486AB3">
      <w:pPr>
        <w:widowControl w:val="0"/>
        <w:numPr>
          <w:ilvl w:val="1"/>
          <w:numId w:val="4"/>
        </w:numPr>
        <w:spacing w:after="0" w:line="240" w:lineRule="auto"/>
        <w:ind w:left="1800" w:hanging="9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Нийгмийн даатгалын тухай хуулийн 24 дүгээр зүйл</w:t>
      </w:r>
      <w:r w:rsidRPr="00151B75">
        <w:rPr>
          <w:rFonts w:ascii="Arial" w:hAnsi="Arial" w:cs="Arial"/>
          <w:color w:val="000000" w:themeColor="text1"/>
          <w:sz w:val="24"/>
          <w:szCs w:val="24"/>
          <w:lang w:val="mn-MN"/>
        </w:rPr>
        <w:t xml:space="preserve"> /Нийгмийн даатгалын байгууллагын чиг үүрэг/</w:t>
      </w:r>
      <w:r w:rsidRPr="00151B75">
        <w:rPr>
          <w:rFonts w:ascii="Arial" w:hAnsi="Arial" w:cs="Arial"/>
          <w:color w:val="000000" w:themeColor="text1"/>
          <w:sz w:val="24"/>
          <w:szCs w:val="24"/>
        </w:rPr>
        <w:t>;</w:t>
      </w:r>
    </w:p>
    <w:p w:rsidR="00151B75" w:rsidRPr="00151B75" w:rsidRDefault="00151B75" w:rsidP="00486AB3">
      <w:pPr>
        <w:widowControl w:val="0"/>
        <w:numPr>
          <w:ilvl w:val="1"/>
          <w:numId w:val="4"/>
        </w:numPr>
        <w:spacing w:after="0" w:line="240" w:lineRule="auto"/>
        <w:ind w:left="1800" w:hanging="9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Хөрөнгө оруулалтын сангийн тухай хуулийн 3 дугаар зүйлийн 3.2, 4 дүгээр зүйлийн 4.1, 44 дүгээр зүйлийн 44.7, 44.7.3 дахь заалт;</w:t>
      </w:r>
    </w:p>
    <w:p w:rsidR="00151B75" w:rsidRPr="00151B75" w:rsidRDefault="00151B75" w:rsidP="00486AB3">
      <w:pPr>
        <w:widowControl w:val="0"/>
        <w:numPr>
          <w:ilvl w:val="1"/>
          <w:numId w:val="4"/>
        </w:numPr>
        <w:spacing w:after="0" w:line="240" w:lineRule="auto"/>
        <w:ind w:left="1800" w:hanging="9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Даатгалын тухай хуулийн 3 дугаар зүйлийн 3.6, 6 дугаар зүйлийн 6.1, 6.2, 6.5, 6.6, 14 дүгээр зүйл, 15 дугаар зүйлийн 15.1, 15.2, 16 дугаар зүйлийн 16.1, 51 дүгээр зүйл;</w:t>
      </w:r>
    </w:p>
    <w:p w:rsidR="00151B75" w:rsidRPr="00151B75" w:rsidRDefault="00151B75" w:rsidP="00486AB3">
      <w:pPr>
        <w:widowControl w:val="0"/>
        <w:numPr>
          <w:ilvl w:val="1"/>
          <w:numId w:val="4"/>
        </w:numPr>
        <w:spacing w:after="0" w:line="240" w:lineRule="auto"/>
        <w:ind w:left="1800" w:hanging="9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Үнэт цаасны зах зээлийн тухай хуулийн 4 дүгээр зүйлийн 4.1.18, 4.1.19, 4.1.32;</w:t>
      </w:r>
    </w:p>
    <w:p w:rsidR="00151B75" w:rsidRPr="00151B75" w:rsidRDefault="00151B75" w:rsidP="00151B75">
      <w:pPr>
        <w:spacing w:after="0" w:line="240" w:lineRule="auto"/>
        <w:contextualSpacing/>
        <w:jc w:val="both"/>
        <w:rPr>
          <w:rFonts w:ascii="Arial" w:hAnsi="Arial" w:cs="Arial"/>
          <w:color w:val="000000" w:themeColor="text1"/>
          <w:sz w:val="24"/>
          <w:szCs w:val="24"/>
        </w:rPr>
      </w:pPr>
    </w:p>
    <w:p w:rsidR="00151B75" w:rsidRPr="00151B75" w:rsidRDefault="00151B75" w:rsidP="00151B75">
      <w:pPr>
        <w:spacing w:after="0" w:line="240" w:lineRule="auto"/>
        <w:ind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Дээрх </w:t>
      </w:r>
      <w:r w:rsidRPr="00151B75">
        <w:rPr>
          <w:rFonts w:ascii="Arial" w:hAnsi="Arial" w:cs="Arial"/>
          <w:color w:val="000000" w:themeColor="text1"/>
          <w:sz w:val="24"/>
          <w:szCs w:val="24"/>
          <w:lang w:val="mn-MN"/>
        </w:rPr>
        <w:t xml:space="preserve">хуулийн заалтууд нь Хувийн нэмэлт тэтгэврийн  харилцааг нэг мөр зохицуулж чадахгүй байгаа тул шинэ зохицуулалт, </w:t>
      </w:r>
      <w:r w:rsidRPr="00151B75">
        <w:rPr>
          <w:rFonts w:ascii="Arial" w:hAnsi="Arial" w:cs="Arial"/>
          <w:color w:val="000000" w:themeColor="text1"/>
          <w:sz w:val="24"/>
          <w:szCs w:val="24"/>
        </w:rPr>
        <w:t xml:space="preserve">хууль, эрх зүйн орчин </w:t>
      </w:r>
      <w:r w:rsidRPr="00151B75">
        <w:rPr>
          <w:rFonts w:ascii="Arial" w:hAnsi="Arial" w:cs="Arial"/>
          <w:color w:val="000000" w:themeColor="text1"/>
          <w:sz w:val="24"/>
          <w:szCs w:val="24"/>
          <w:lang w:val="mn-MN"/>
        </w:rPr>
        <w:t xml:space="preserve">зайлшгүй шаардлагатай байна. </w:t>
      </w:r>
    </w:p>
    <w:p w:rsidR="00151B75" w:rsidRPr="00151B75" w:rsidRDefault="00151B75" w:rsidP="00486AB3">
      <w:pPr>
        <w:pStyle w:val="NormalWeb"/>
        <w:numPr>
          <w:ilvl w:val="0"/>
          <w:numId w:val="4"/>
        </w:numPr>
        <w:ind w:left="0" w:firstLine="851"/>
        <w:jc w:val="both"/>
        <w:rPr>
          <w:rFonts w:ascii="Arial" w:hAnsi="Arial" w:cs="Arial"/>
        </w:rPr>
      </w:pPr>
      <w:r w:rsidRPr="00151B75">
        <w:rPr>
          <w:rFonts w:ascii="Arial" w:hAnsi="Arial" w:cs="Arial"/>
          <w:color w:val="000000" w:themeColor="text1"/>
        </w:rPr>
        <w:t>Монгол Улсын Үндсэн хуулийн 16 дугаар зүйлийн 5 дахь хэсэг</w:t>
      </w:r>
      <w:r w:rsidRPr="00151B75">
        <w:rPr>
          <w:rFonts w:ascii="Arial" w:hAnsi="Arial" w:cs="Arial"/>
          <w:color w:val="000000" w:themeColor="text1"/>
          <w:lang w:val="mn-MN"/>
        </w:rPr>
        <w:t xml:space="preserve">т </w:t>
      </w:r>
      <w:r w:rsidRPr="00151B75">
        <w:rPr>
          <w:rFonts w:ascii="Arial" w:hAnsi="Arial" w:cs="Arial"/>
          <w:color w:val="000000" w:themeColor="text1"/>
        </w:rPr>
        <w:t xml:space="preserve"> </w:t>
      </w:r>
      <w:r w:rsidRPr="00151B75">
        <w:rPr>
          <w:rFonts w:ascii="Arial" w:hAnsi="Arial" w:cs="Arial"/>
          <w:color w:val="000000" w:themeColor="text1"/>
          <w:lang w:val="mn-MN"/>
        </w:rPr>
        <w:t>“</w:t>
      </w:r>
      <w:r w:rsidRPr="00151B75">
        <w:rPr>
          <w:rFonts w:ascii="Arial" w:hAnsi="Arial" w:cs="Arial"/>
          <w:color w:val="000000" w:themeColor="text1"/>
        </w:rPr>
        <w:t>Монгол Улсын иргэн өндөр наслах, хөдөлмөрийн чадвар алдах, хүүхэд төрүүлэх, асрах болон хуульд заасан бусад тохиолдолд эд, мөнгөний тусламж авах эрхтэй</w:t>
      </w:r>
      <w:r w:rsidRPr="00151B75">
        <w:rPr>
          <w:rFonts w:ascii="Arial" w:hAnsi="Arial" w:cs="Arial"/>
          <w:color w:val="000000" w:themeColor="text1"/>
          <w:lang w:val="mn-MN"/>
        </w:rPr>
        <w:t xml:space="preserve">” гэж заасан бол </w:t>
      </w:r>
      <w:r w:rsidRPr="00151B75">
        <w:rPr>
          <w:rFonts w:ascii="Arial" w:hAnsi="Arial" w:cs="Arial"/>
          <w:color w:val="000000" w:themeColor="text1"/>
        </w:rPr>
        <w:t xml:space="preserve">Монгол Улсын Засгийн газрын 2020-2024 оны үйл ажиллагааны  хөтөлбөрийн </w:t>
      </w:r>
      <w:r w:rsidRPr="00151B75">
        <w:rPr>
          <w:rFonts w:ascii="Arial" w:hAnsi="Arial" w:cs="Arial"/>
        </w:rPr>
        <w:t>2.5.1-</w:t>
      </w:r>
      <w:r w:rsidRPr="00151B75">
        <w:rPr>
          <w:rFonts w:ascii="Arial" w:hAnsi="Arial" w:cs="Arial"/>
          <w:lang w:val="mn-MN"/>
        </w:rPr>
        <w:t>д “</w:t>
      </w:r>
      <w:r w:rsidRPr="00151B75">
        <w:rPr>
          <w:rFonts w:ascii="Arial" w:hAnsi="Arial" w:cs="Arial"/>
        </w:rPr>
        <w:t>Нийгмийн даатгалын шинэчлэл хийж, иргэн бүрд суурь тэтгэвэр олгох, хувийн даатгалын үйлчилгээнд хамрагдах боломж бүхий олон давхаргат тэтгэврийн тогтолцоонд шилжинэ</w:t>
      </w:r>
      <w:r w:rsidRPr="00151B75">
        <w:rPr>
          <w:rFonts w:ascii="Arial" w:hAnsi="Arial" w:cs="Arial"/>
          <w:lang w:val="mn-MN"/>
        </w:rPr>
        <w:t>” гэж заасан</w:t>
      </w:r>
      <w:r w:rsidRPr="00151B75">
        <w:rPr>
          <w:rFonts w:ascii="Arial" w:hAnsi="Arial" w:cs="Arial"/>
        </w:rPr>
        <w:t>.</w:t>
      </w:r>
    </w:p>
    <w:p w:rsidR="00151B75" w:rsidRPr="00151B75" w:rsidRDefault="00151B75" w:rsidP="00151B75">
      <w:pPr>
        <w:pStyle w:val="NormalWeb"/>
        <w:spacing w:before="0" w:beforeAutospacing="0" w:after="0" w:afterAutospacing="0"/>
        <w:jc w:val="both"/>
        <w:rPr>
          <w:rFonts w:ascii="Arial" w:hAnsi="Arial" w:cs="Arial"/>
        </w:rPr>
      </w:pPr>
    </w:p>
    <w:p w:rsidR="00151B75" w:rsidRPr="00151B75" w:rsidRDefault="00151B75" w:rsidP="00486AB3">
      <w:pPr>
        <w:pStyle w:val="NormalWeb"/>
        <w:numPr>
          <w:ilvl w:val="0"/>
          <w:numId w:val="4"/>
        </w:numPr>
        <w:spacing w:before="0" w:beforeAutospacing="0" w:after="0" w:afterAutospacing="0"/>
        <w:ind w:left="0" w:firstLine="851"/>
        <w:jc w:val="both"/>
        <w:rPr>
          <w:rFonts w:ascii="Arial" w:hAnsi="Arial" w:cs="Arial"/>
        </w:rPr>
      </w:pPr>
      <w:r w:rsidRPr="00151B75">
        <w:rPr>
          <w:rFonts w:ascii="Arial" w:hAnsi="Arial" w:cs="Arial"/>
        </w:rPr>
        <w:t>“Монгол Улсыг 2021-2025 онд хөгжүүлэх таван жилийн үндсэн чиглэл”-ийн 3.1.1.нийгмийн даатгалын хууль тогтоомжийг шинэчилж даатгуулагч олон эх үүсвэрээс тэтгэвэр авах нөхцөл бүрдэн, хуримтлалын нэгдсэн сан  байгуулагдан иргэд бодит хуримтлалтай болох эрх зүйн шинэчлэл хийгдэнэ. </w:t>
      </w:r>
    </w:p>
    <w:p w:rsidR="00151B75" w:rsidRPr="00151B75" w:rsidRDefault="00151B75" w:rsidP="00151B75">
      <w:pPr>
        <w:pStyle w:val="ListParagraph"/>
        <w:spacing w:after="0" w:line="240" w:lineRule="auto"/>
        <w:ind w:left="810"/>
        <w:jc w:val="both"/>
        <w:rPr>
          <w:rFonts w:ascii="Arial" w:hAnsi="Arial" w:cs="Arial"/>
          <w:color w:val="000000" w:themeColor="text1"/>
          <w:sz w:val="24"/>
          <w:szCs w:val="24"/>
        </w:rPr>
      </w:pPr>
    </w:p>
    <w:p w:rsidR="00151B75" w:rsidRPr="00151B75" w:rsidRDefault="00151B75" w:rsidP="00486AB3">
      <w:pPr>
        <w:pStyle w:val="ListParagraph"/>
        <w:widowControl w:val="0"/>
        <w:numPr>
          <w:ilvl w:val="0"/>
          <w:numId w:val="4"/>
        </w:numPr>
        <w:spacing w:after="0" w:line="240" w:lineRule="auto"/>
        <w:ind w:left="0" w:firstLine="810"/>
        <w:jc w:val="both"/>
        <w:rPr>
          <w:rFonts w:ascii="Arial" w:hAnsi="Arial" w:cs="Arial"/>
          <w:color w:val="000000" w:themeColor="text1"/>
          <w:sz w:val="24"/>
          <w:szCs w:val="24"/>
        </w:rPr>
      </w:pPr>
      <w:r w:rsidRPr="00151B75">
        <w:rPr>
          <w:rFonts w:ascii="Arial" w:hAnsi="Arial" w:cs="Arial"/>
          <w:color w:val="000000" w:themeColor="text1"/>
          <w:sz w:val="24"/>
          <w:szCs w:val="24"/>
        </w:rPr>
        <w:t>Улсын Их Хурлын 2015 оны 53-</w:t>
      </w:r>
      <w:r w:rsidRPr="00151B75">
        <w:rPr>
          <w:rFonts w:ascii="Arial" w:hAnsi="Arial" w:cs="Arial"/>
          <w:color w:val="000000" w:themeColor="text1"/>
          <w:sz w:val="24"/>
          <w:szCs w:val="24"/>
          <w:lang w:val="mn-MN"/>
        </w:rPr>
        <w:t xml:space="preserve">р </w:t>
      </w:r>
      <w:r w:rsidRPr="00151B75">
        <w:rPr>
          <w:rFonts w:ascii="Arial" w:hAnsi="Arial" w:cs="Arial"/>
          <w:color w:val="000000" w:themeColor="text1"/>
          <w:sz w:val="24"/>
          <w:szCs w:val="24"/>
        </w:rPr>
        <w:t>тогтоолоор батлагдсан “Төрөөс тэтгэврийн шинэчлэлийн талаар баримтлах бодлог</w:t>
      </w:r>
      <w:r w:rsidRPr="00151B75">
        <w:rPr>
          <w:rFonts w:ascii="Arial" w:hAnsi="Arial" w:cs="Arial"/>
          <w:color w:val="000000" w:themeColor="text1"/>
          <w:sz w:val="24"/>
          <w:szCs w:val="24"/>
          <w:lang w:val="mn-MN"/>
        </w:rPr>
        <w:t xml:space="preserve">о </w:t>
      </w:r>
      <w:r w:rsidRPr="00151B75">
        <w:rPr>
          <w:rFonts w:ascii="Arial" w:hAnsi="Arial" w:cs="Arial"/>
          <w:color w:val="000000" w:themeColor="text1"/>
          <w:sz w:val="24"/>
          <w:szCs w:val="24"/>
        </w:rPr>
        <w:t>(2015-2030)</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ын 3.2.18-</w:t>
      </w:r>
      <w:r w:rsidRPr="00151B75">
        <w:rPr>
          <w:rFonts w:ascii="Arial" w:hAnsi="Arial" w:cs="Arial"/>
          <w:color w:val="000000" w:themeColor="text1"/>
          <w:sz w:val="24"/>
          <w:szCs w:val="24"/>
          <w:lang w:val="mn-MN"/>
        </w:rPr>
        <w:t xml:space="preserve">д </w:t>
      </w:r>
      <w:r w:rsidRPr="00151B75">
        <w:rPr>
          <w:rFonts w:ascii="Arial" w:hAnsi="Arial" w:cs="Arial"/>
          <w:color w:val="000000" w:themeColor="text1"/>
          <w:sz w:val="24"/>
          <w:szCs w:val="24"/>
        </w:rPr>
        <w:lastRenderedPageBreak/>
        <w:t xml:space="preserve">“Хувийн тэтгэврийн нэмэлт даатгалыг хувийн хэвшлийн тэтгэврийн даатгалын сан ба уг сан бүхий хувийн хэвшлийн урт хугацааны даатгалын компани эрхлэн гүйцэтгэх бөгөөд эрх бүхий байгууллага эдгээр санд тусгай зөвшөөрөл олгож, үйл ажиллагаанд нь хяналт тавих” гэж заасан бөгөөд одоогийн хүчин төгөлдөр үйлчилж буй хууль, тогтоомжийн хүрээнд хувийн хэвшлийн урт хугацааны даатгалын үйл ажиллагааг эрхлэн явуулахад хүндрэлтэй, хуулийн зохицуулалтууд хоорондоо харилцан уялдаагүй байгаагаас үүдэн хүндрэл үүсээд байна. </w:t>
      </w:r>
    </w:p>
    <w:p w:rsidR="00151B75" w:rsidRPr="00151B75" w:rsidRDefault="00151B75" w:rsidP="00151B75">
      <w:pPr>
        <w:pStyle w:val="ListParagraph"/>
        <w:spacing w:after="0" w:line="240" w:lineRule="auto"/>
        <w:ind w:left="81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lang w:val="mn-MN"/>
        </w:rPr>
        <w:t xml:space="preserve">Мөн </w:t>
      </w:r>
      <w:r w:rsidRPr="00151B75">
        <w:rPr>
          <w:rFonts w:ascii="Arial" w:hAnsi="Arial" w:cs="Arial"/>
          <w:color w:val="000000" w:themeColor="text1"/>
          <w:sz w:val="24"/>
          <w:szCs w:val="24"/>
        </w:rPr>
        <w:t>“Төрөөс тэтгэврийн шинэчлэлийн талаар баримтлах бодлог</w:t>
      </w:r>
      <w:r w:rsidRPr="00151B75">
        <w:rPr>
          <w:rFonts w:ascii="Arial" w:hAnsi="Arial" w:cs="Arial"/>
          <w:color w:val="000000" w:themeColor="text1"/>
          <w:sz w:val="24"/>
          <w:szCs w:val="24"/>
          <w:lang w:val="mn-MN"/>
        </w:rPr>
        <w:t xml:space="preserve">о </w:t>
      </w:r>
      <w:r w:rsidRPr="00151B75">
        <w:rPr>
          <w:rFonts w:ascii="Arial" w:hAnsi="Arial" w:cs="Arial"/>
          <w:color w:val="000000" w:themeColor="text1"/>
          <w:sz w:val="24"/>
          <w:szCs w:val="24"/>
        </w:rPr>
        <w:t>(2015-2030)</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 xml:space="preserve">ын </w:t>
      </w:r>
      <w:r w:rsidRPr="00151B75">
        <w:rPr>
          <w:rFonts w:ascii="Arial" w:hAnsi="Arial" w:cs="Arial"/>
          <w:color w:val="000000" w:themeColor="text1"/>
          <w:sz w:val="24"/>
          <w:szCs w:val="24"/>
          <w:lang w:val="mn-MN"/>
        </w:rPr>
        <w:t>4</w:t>
      </w:r>
      <w:r w:rsidRPr="00151B75">
        <w:rPr>
          <w:rFonts w:ascii="Arial" w:hAnsi="Arial" w:cs="Arial"/>
          <w:color w:val="000000" w:themeColor="text1"/>
          <w:sz w:val="24"/>
          <w:szCs w:val="24"/>
        </w:rPr>
        <w:t>.2.1-</w:t>
      </w:r>
      <w:r w:rsidRPr="00151B75">
        <w:rPr>
          <w:rFonts w:ascii="Arial" w:hAnsi="Arial" w:cs="Arial"/>
          <w:color w:val="000000" w:themeColor="text1"/>
          <w:sz w:val="24"/>
          <w:szCs w:val="24"/>
          <w:lang w:val="mn-MN"/>
        </w:rPr>
        <w:t xml:space="preserve">д “Нийгмийн даатгалын тухай хууль тогтоомжийн төслийг шинэчлэн боловсруулж, Монгол Улсын Их Хурлаар хэлэлцүүлэн батлуулах /2015-2016 он/” гэж заасан бөгөөд үүнд хувийн нэмэлт тэтгэврийн тогтолцоог нэвтрүүлэхтэй холбоотой хуулийн төсөл мөн хамаарч байгаа юм.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486AB3">
      <w:pPr>
        <w:pStyle w:val="ListParagraph"/>
        <w:widowControl w:val="0"/>
        <w:numPr>
          <w:ilvl w:val="0"/>
          <w:numId w:val="4"/>
        </w:numPr>
        <w:spacing w:after="0" w:line="240" w:lineRule="auto"/>
        <w:ind w:left="0" w:firstLine="810"/>
        <w:jc w:val="both"/>
        <w:rPr>
          <w:rFonts w:ascii="Arial" w:hAnsi="Arial" w:cs="Arial"/>
          <w:color w:val="000000" w:themeColor="text1"/>
          <w:sz w:val="24"/>
          <w:szCs w:val="24"/>
        </w:rPr>
      </w:pPr>
      <w:r w:rsidRPr="00151B75">
        <w:rPr>
          <w:rFonts w:ascii="Arial" w:hAnsi="Arial" w:cs="Arial"/>
          <w:color w:val="000000" w:themeColor="text1"/>
          <w:sz w:val="24"/>
          <w:szCs w:val="24"/>
        </w:rPr>
        <w:t>Тэтгэврийн шинэ тогтолцоог нэвтрүүлээгүй, уг харилцааг зохицуулах хууль, эрх зүйн орчин бүрдээгүйгээс шалтгаалан олон улсын туршлага, дэвшилтэт талыг нэвтрүүлэх боломжгүй нөхцөл байдал үүснэ.</w:t>
      </w:r>
    </w:p>
    <w:p w:rsidR="00151B75" w:rsidRPr="00151B75" w:rsidRDefault="00151B75" w:rsidP="00151B75">
      <w:pPr>
        <w:pStyle w:val="ListParagraph"/>
        <w:spacing w:after="0" w:line="240" w:lineRule="auto"/>
        <w:ind w:left="810"/>
        <w:jc w:val="both"/>
        <w:rPr>
          <w:rFonts w:ascii="Arial" w:hAnsi="Arial" w:cs="Arial"/>
          <w:color w:val="000000" w:themeColor="text1"/>
          <w:sz w:val="24"/>
          <w:szCs w:val="24"/>
        </w:rPr>
      </w:pPr>
    </w:p>
    <w:p w:rsidR="00151B75" w:rsidRPr="00151B75" w:rsidRDefault="00151B75" w:rsidP="00151B75">
      <w:pPr>
        <w:pStyle w:val="Heading1b"/>
        <w:spacing w:before="0" w:after="0"/>
        <w:ind w:firstLine="720"/>
        <w:jc w:val="center"/>
        <w:rPr>
          <w:rFonts w:ascii="Arial" w:hAnsi="Arial" w:cs="Arial"/>
          <w:color w:val="000000" w:themeColor="text1"/>
          <w:szCs w:val="24"/>
          <w:lang w:val="en-US"/>
        </w:rPr>
      </w:pPr>
      <w:r w:rsidRPr="00151B75">
        <w:rPr>
          <w:rFonts w:ascii="Arial" w:hAnsi="Arial" w:cs="Arial"/>
          <w:color w:val="000000" w:themeColor="text1"/>
          <w:szCs w:val="24"/>
        </w:rPr>
        <w:t>ХОЁР. Асуудлыг шийдвэрлэх зорилгыг томьёолох</w:t>
      </w:r>
    </w:p>
    <w:p w:rsidR="00151B75" w:rsidRPr="00151B75" w:rsidRDefault="00151B75" w:rsidP="00151B75">
      <w:pPr>
        <w:pStyle w:val="Heading1b"/>
        <w:spacing w:before="0" w:after="0"/>
        <w:ind w:firstLine="720"/>
        <w:jc w:val="center"/>
        <w:rPr>
          <w:rFonts w:ascii="Arial" w:hAnsi="Arial" w:cs="Arial"/>
          <w:color w:val="000000" w:themeColor="text1"/>
          <w:szCs w:val="24"/>
          <w:lang w:val="en-US"/>
        </w:rPr>
      </w:pPr>
    </w:p>
    <w:p w:rsidR="00151B75" w:rsidRPr="00151B75" w:rsidRDefault="00151B75" w:rsidP="00151B75">
      <w:pPr>
        <w:spacing w:after="0" w:line="240" w:lineRule="auto"/>
        <w:ind w:firstLine="720"/>
        <w:jc w:val="both"/>
        <w:rPr>
          <w:rFonts w:ascii="Arial" w:eastAsiaTheme="majorEastAsia" w:hAnsi="Arial" w:cs="Arial"/>
          <w:b/>
          <w:bCs/>
          <w:i/>
          <w:caps/>
          <w:color w:val="000000" w:themeColor="text1"/>
          <w:sz w:val="24"/>
          <w:szCs w:val="24"/>
          <w:lang w:val="mn-MN"/>
        </w:rPr>
      </w:pPr>
      <w:r w:rsidRPr="00151B75">
        <w:rPr>
          <w:rFonts w:ascii="Arial" w:eastAsiaTheme="majorEastAsia" w:hAnsi="Arial" w:cs="Arial"/>
          <w:b/>
          <w:bCs/>
          <w:i/>
          <w:caps/>
          <w:color w:val="000000" w:themeColor="text1"/>
          <w:sz w:val="24"/>
          <w:szCs w:val="24"/>
          <w:lang w:val="mn-MN"/>
        </w:rPr>
        <w:t>2.1. Гол зорилго, зорилт</w:t>
      </w:r>
    </w:p>
    <w:p w:rsidR="00151B75" w:rsidRPr="00151B75" w:rsidRDefault="00151B75" w:rsidP="00151B75">
      <w:pPr>
        <w:spacing w:after="0" w:line="240" w:lineRule="auto"/>
        <w:jc w:val="both"/>
        <w:rPr>
          <w:rFonts w:ascii="Arial" w:hAnsi="Arial" w:cs="Arial"/>
          <w:color w:val="000000" w:themeColor="text1"/>
          <w:sz w:val="24"/>
          <w:szCs w:val="24"/>
        </w:rPr>
      </w:pPr>
      <w:r w:rsidRPr="00151B75">
        <w:rPr>
          <w:rFonts w:ascii="Arial" w:hAnsi="Arial" w:cs="Arial"/>
          <w:i/>
          <w:color w:val="000000" w:themeColor="text1"/>
          <w:sz w:val="24"/>
          <w:szCs w:val="24"/>
          <w:u w:val="single"/>
        </w:rPr>
        <w:t>Зорилго 1</w:t>
      </w:r>
      <w:r w:rsidRPr="00151B75">
        <w:rPr>
          <w:rFonts w:ascii="Arial" w:hAnsi="Arial" w:cs="Arial"/>
          <w:i/>
          <w:color w:val="000000" w:themeColor="text1"/>
          <w:sz w:val="24"/>
          <w:szCs w:val="24"/>
        </w:rPr>
        <w:t>.</w:t>
      </w:r>
      <w:r w:rsidRPr="00151B75">
        <w:rPr>
          <w:rFonts w:ascii="Arial" w:hAnsi="Arial" w:cs="Arial"/>
          <w:i/>
          <w:color w:val="000000" w:themeColor="text1"/>
          <w:sz w:val="24"/>
          <w:szCs w:val="24"/>
          <w:lang w:val="mn-MN"/>
        </w:rPr>
        <w:t xml:space="preserve"> </w:t>
      </w:r>
      <w:r w:rsidRPr="00151B75">
        <w:rPr>
          <w:rFonts w:ascii="Arial" w:hAnsi="Arial" w:cs="Arial"/>
          <w:color w:val="000000" w:themeColor="text1"/>
          <w:sz w:val="24"/>
          <w:szCs w:val="24"/>
        </w:rPr>
        <w:t>Хувийн нэмэлт тэтгэврийн харилцааг зохицуулах тухай хуулиар тэтгэврийн шинэ харилцааг нэвтрүүлнэ:</w:t>
      </w:r>
    </w:p>
    <w:p w:rsidR="00151B75" w:rsidRPr="00151B75" w:rsidRDefault="00151B75" w:rsidP="00486AB3">
      <w:pPr>
        <w:pStyle w:val="ListParagraph"/>
        <w:widowControl w:val="0"/>
        <w:numPr>
          <w:ilvl w:val="1"/>
          <w:numId w:val="17"/>
        </w:numPr>
        <w:spacing w:after="0" w:line="240" w:lineRule="auto"/>
        <w:ind w:left="1080"/>
        <w:jc w:val="both"/>
        <w:rPr>
          <w:rFonts w:ascii="Arial" w:hAnsi="Arial" w:cs="Arial"/>
          <w:color w:val="000000" w:themeColor="text1"/>
          <w:sz w:val="24"/>
          <w:szCs w:val="24"/>
        </w:rPr>
      </w:pPr>
      <w:r w:rsidRPr="00151B75">
        <w:rPr>
          <w:rFonts w:ascii="Arial" w:hAnsi="Arial" w:cs="Arial"/>
          <w:color w:val="000000" w:themeColor="text1"/>
          <w:sz w:val="24"/>
          <w:szCs w:val="24"/>
        </w:rPr>
        <w:t>Даатгуулагч ирээдүйд тэтгэвэр авах олон эх үүсвэртэй болно;</w:t>
      </w:r>
    </w:p>
    <w:p w:rsidR="00151B75" w:rsidRPr="00151B75" w:rsidRDefault="00151B75" w:rsidP="00486AB3">
      <w:pPr>
        <w:pStyle w:val="ListParagraph"/>
        <w:widowControl w:val="0"/>
        <w:numPr>
          <w:ilvl w:val="1"/>
          <w:numId w:val="17"/>
        </w:numPr>
        <w:spacing w:after="0" w:line="240" w:lineRule="auto"/>
        <w:ind w:left="108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Нэмэлт тэтгэвэр авч амьжиргааны </w:t>
      </w:r>
      <w:r w:rsidRPr="00151B75">
        <w:rPr>
          <w:rFonts w:ascii="Arial" w:hAnsi="Arial" w:cs="Arial"/>
          <w:color w:val="000000" w:themeColor="text1"/>
          <w:sz w:val="24"/>
          <w:szCs w:val="24"/>
          <w:lang w:val="mn-MN"/>
        </w:rPr>
        <w:t xml:space="preserve">түвшинг </w:t>
      </w:r>
      <w:r w:rsidRPr="00151B75">
        <w:rPr>
          <w:rFonts w:ascii="Arial" w:hAnsi="Arial" w:cs="Arial"/>
          <w:color w:val="000000" w:themeColor="text1"/>
          <w:sz w:val="24"/>
          <w:szCs w:val="24"/>
        </w:rPr>
        <w:t>сайжруулах;</w:t>
      </w:r>
    </w:p>
    <w:p w:rsidR="00151B75" w:rsidRPr="00151B75" w:rsidRDefault="00151B75" w:rsidP="00486AB3">
      <w:pPr>
        <w:pStyle w:val="ListParagraph"/>
        <w:widowControl w:val="0"/>
        <w:numPr>
          <w:ilvl w:val="1"/>
          <w:numId w:val="17"/>
        </w:numPr>
        <w:spacing w:after="0" w:line="240" w:lineRule="auto"/>
        <w:ind w:left="1080"/>
        <w:jc w:val="both"/>
        <w:rPr>
          <w:rFonts w:ascii="Arial" w:hAnsi="Arial" w:cs="Arial"/>
          <w:color w:val="000000" w:themeColor="text1"/>
          <w:sz w:val="24"/>
          <w:szCs w:val="24"/>
        </w:rPr>
      </w:pPr>
      <w:r w:rsidRPr="00151B75">
        <w:rPr>
          <w:rFonts w:ascii="Arial" w:hAnsi="Arial" w:cs="Arial"/>
          <w:color w:val="000000" w:themeColor="text1"/>
          <w:sz w:val="24"/>
          <w:szCs w:val="24"/>
        </w:rPr>
        <w:t>Төрөөс тэтгэвэр нэмэх ачааллыг хувийн хэвшилд шилжүүлэх.</w:t>
      </w:r>
    </w:p>
    <w:p w:rsidR="00151B75" w:rsidRPr="00151B75" w:rsidRDefault="00151B75" w:rsidP="00151B75">
      <w:pPr>
        <w:spacing w:after="0" w:line="240" w:lineRule="auto"/>
        <w:jc w:val="both"/>
        <w:rPr>
          <w:rFonts w:ascii="Arial" w:hAnsi="Arial" w:cs="Arial"/>
          <w:i/>
          <w:color w:val="000000" w:themeColor="text1"/>
          <w:sz w:val="24"/>
          <w:szCs w:val="24"/>
          <w:u w:val="single"/>
          <w:lang w:val="mn-MN"/>
        </w:rPr>
      </w:pPr>
    </w:p>
    <w:p w:rsidR="00151B75" w:rsidRPr="00151B75" w:rsidRDefault="00151B75" w:rsidP="00151B75">
      <w:pPr>
        <w:spacing w:after="0" w:line="240" w:lineRule="auto"/>
        <w:jc w:val="both"/>
        <w:rPr>
          <w:rFonts w:ascii="Arial" w:hAnsi="Arial" w:cs="Arial"/>
          <w:color w:val="000000" w:themeColor="text1"/>
          <w:sz w:val="24"/>
          <w:szCs w:val="24"/>
        </w:rPr>
      </w:pPr>
      <w:r w:rsidRPr="00151B75">
        <w:rPr>
          <w:rFonts w:ascii="Arial" w:hAnsi="Arial" w:cs="Arial"/>
          <w:i/>
          <w:color w:val="000000" w:themeColor="text1"/>
          <w:sz w:val="24"/>
          <w:szCs w:val="24"/>
          <w:u w:val="single"/>
        </w:rPr>
        <w:t>Зорилго 2</w:t>
      </w:r>
      <w:r w:rsidRPr="00151B75">
        <w:rPr>
          <w:rFonts w:ascii="Arial" w:hAnsi="Arial" w:cs="Arial"/>
          <w:i/>
          <w:color w:val="000000" w:themeColor="text1"/>
          <w:sz w:val="24"/>
          <w:szCs w:val="24"/>
        </w:rPr>
        <w:t>.</w:t>
      </w:r>
      <w:r w:rsidRPr="00151B75">
        <w:rPr>
          <w:rFonts w:ascii="Arial" w:hAnsi="Arial" w:cs="Arial"/>
          <w:color w:val="000000" w:themeColor="text1"/>
          <w:sz w:val="24"/>
          <w:szCs w:val="24"/>
        </w:rPr>
        <w:t xml:space="preserve"> Хувийн нэмэлт тэтгэврийн  харилцааг зохицуулах:</w:t>
      </w:r>
    </w:p>
    <w:p w:rsidR="00151B75" w:rsidRPr="00151B75" w:rsidRDefault="00151B75" w:rsidP="00486AB3">
      <w:pPr>
        <w:pStyle w:val="ListParagraph"/>
        <w:widowControl w:val="0"/>
        <w:numPr>
          <w:ilvl w:val="1"/>
          <w:numId w:val="18"/>
        </w:numPr>
        <w:spacing w:after="0" w:line="240" w:lineRule="auto"/>
        <w:ind w:left="1080"/>
        <w:jc w:val="both"/>
        <w:rPr>
          <w:rFonts w:ascii="Arial" w:hAnsi="Arial" w:cs="Arial"/>
          <w:color w:val="000000" w:themeColor="text1"/>
          <w:sz w:val="24"/>
          <w:szCs w:val="24"/>
        </w:rPr>
      </w:pPr>
      <w:r w:rsidRPr="00151B75">
        <w:rPr>
          <w:rFonts w:ascii="Arial" w:hAnsi="Arial" w:cs="Arial"/>
          <w:color w:val="000000" w:themeColor="text1"/>
          <w:sz w:val="24"/>
          <w:szCs w:val="24"/>
        </w:rPr>
        <w:t>Хувийн нэмэлт тэтгэврийн тухай хуулийн үйлчлэх хүрээ, зохицуулах харилцааг тодорхой тусгах;</w:t>
      </w:r>
    </w:p>
    <w:p w:rsidR="00151B75" w:rsidRPr="00151B75" w:rsidRDefault="00151B75" w:rsidP="00486AB3">
      <w:pPr>
        <w:pStyle w:val="ListParagraph"/>
        <w:widowControl w:val="0"/>
        <w:numPr>
          <w:ilvl w:val="1"/>
          <w:numId w:val="18"/>
        </w:numPr>
        <w:spacing w:after="0" w:line="240" w:lineRule="auto"/>
        <w:ind w:left="1080"/>
        <w:jc w:val="both"/>
        <w:rPr>
          <w:rFonts w:ascii="Arial" w:hAnsi="Arial" w:cs="Arial"/>
          <w:color w:val="000000" w:themeColor="text1"/>
          <w:sz w:val="24"/>
          <w:szCs w:val="24"/>
        </w:rPr>
      </w:pPr>
      <w:r w:rsidRPr="00151B75">
        <w:rPr>
          <w:rFonts w:ascii="Arial" w:hAnsi="Arial" w:cs="Arial"/>
          <w:color w:val="000000" w:themeColor="text1"/>
          <w:sz w:val="24"/>
          <w:szCs w:val="24"/>
        </w:rPr>
        <w:t>Хуулийг хэрэгжүүлэхэд баримтлах зарчмыг тусгах,</w:t>
      </w:r>
    </w:p>
    <w:p w:rsidR="00151B75" w:rsidRPr="00151B75" w:rsidRDefault="00151B75" w:rsidP="00486AB3">
      <w:pPr>
        <w:pStyle w:val="ListParagraph"/>
        <w:widowControl w:val="0"/>
        <w:numPr>
          <w:ilvl w:val="1"/>
          <w:numId w:val="18"/>
        </w:numPr>
        <w:spacing w:after="0" w:line="240" w:lineRule="auto"/>
        <w:ind w:left="0" w:firstLine="720"/>
        <w:jc w:val="both"/>
        <w:rPr>
          <w:rFonts w:ascii="Arial" w:hAnsi="Arial" w:cs="Arial"/>
          <w:color w:val="000000" w:themeColor="text1"/>
          <w:sz w:val="24"/>
          <w:szCs w:val="24"/>
        </w:rPr>
      </w:pPr>
      <w:r w:rsidRPr="00151B75">
        <w:rPr>
          <w:rFonts w:ascii="Arial" w:hAnsi="Arial" w:cs="Arial"/>
          <w:color w:val="000000" w:themeColor="text1"/>
          <w:sz w:val="24"/>
          <w:szCs w:val="24"/>
        </w:rPr>
        <w:t>Нийгмийн даатгалын тухай хууль, Нийгмийн даатгалын сангаас олгох, тэтгэвэр, тэтгэмжийн тухай хууль, Татварын ерөнхий хууль, Хүн амын орлогын албан татварын тухай хууль, Аж ахуйн нэгжийн орлогын албан татварын тухай хууль, Даатгалын тухай хууль, Даатгалын мэргэжлийн оролцогчийн тухай хууль, Санхүүгийн зохицуулах хорооны эрх зүйн байдлын тухай хууль</w:t>
      </w:r>
      <w:r w:rsidRPr="00151B75">
        <w:rPr>
          <w:rFonts w:ascii="Arial" w:hAnsi="Arial" w:cs="Arial"/>
          <w:color w:val="000000" w:themeColor="text1"/>
          <w:sz w:val="24"/>
          <w:szCs w:val="24"/>
          <w:lang w:val="mn-MN"/>
        </w:rPr>
        <w:t>, Хөдөлмөрийн тухай хууль</w:t>
      </w:r>
      <w:r w:rsidRPr="00151B75">
        <w:rPr>
          <w:rFonts w:ascii="Arial" w:hAnsi="Arial" w:cs="Arial"/>
          <w:color w:val="000000" w:themeColor="text1"/>
          <w:sz w:val="24"/>
          <w:szCs w:val="24"/>
        </w:rPr>
        <w:t xml:space="preserve"> болон холбогдох бусад хуул</w:t>
      </w:r>
      <w:r w:rsidRPr="00151B75">
        <w:rPr>
          <w:rFonts w:ascii="Arial" w:hAnsi="Arial" w:cs="Arial"/>
          <w:color w:val="000000" w:themeColor="text1"/>
          <w:sz w:val="24"/>
          <w:szCs w:val="24"/>
          <w:lang w:val="mn-MN"/>
        </w:rPr>
        <w:t>ьд</w:t>
      </w:r>
      <w:r w:rsidRPr="00151B75">
        <w:rPr>
          <w:rFonts w:ascii="Arial" w:hAnsi="Arial" w:cs="Arial"/>
          <w:color w:val="000000" w:themeColor="text1"/>
          <w:sz w:val="24"/>
          <w:szCs w:val="24"/>
        </w:rPr>
        <w:t xml:space="preserve"> нэмэлт, өөрчлөлт оруулах хуулийн төслийг боловсруулна.  </w:t>
      </w:r>
    </w:p>
    <w:p w:rsidR="00151B75" w:rsidRPr="00151B75" w:rsidRDefault="00151B75" w:rsidP="00151B75">
      <w:pPr>
        <w:spacing w:after="0" w:line="240" w:lineRule="auto"/>
        <w:jc w:val="both"/>
        <w:rPr>
          <w:rFonts w:ascii="Arial" w:hAnsi="Arial" w:cs="Arial"/>
          <w:color w:val="000000" w:themeColor="text1"/>
          <w:sz w:val="24"/>
          <w:szCs w:val="24"/>
        </w:rPr>
      </w:pPr>
    </w:p>
    <w:p w:rsidR="00151B75" w:rsidRPr="00151B75" w:rsidRDefault="00151B75" w:rsidP="00151B75">
      <w:pPr>
        <w:spacing w:after="0" w:line="240" w:lineRule="auto"/>
        <w:jc w:val="both"/>
        <w:rPr>
          <w:rFonts w:ascii="Arial" w:hAnsi="Arial" w:cs="Arial"/>
          <w:color w:val="000000" w:themeColor="text1"/>
          <w:sz w:val="24"/>
          <w:szCs w:val="24"/>
        </w:rPr>
      </w:pPr>
      <w:r w:rsidRPr="00151B75">
        <w:rPr>
          <w:rFonts w:ascii="Arial" w:hAnsi="Arial" w:cs="Arial"/>
          <w:i/>
          <w:color w:val="000000" w:themeColor="text1"/>
          <w:sz w:val="24"/>
          <w:szCs w:val="24"/>
          <w:u w:val="single"/>
        </w:rPr>
        <w:t>Зорилго 3.</w:t>
      </w:r>
      <w:r w:rsidRPr="00151B75">
        <w:rPr>
          <w:rFonts w:ascii="Arial" w:hAnsi="Arial" w:cs="Arial"/>
          <w:i/>
          <w:color w:val="000000" w:themeColor="text1"/>
          <w:sz w:val="24"/>
          <w:szCs w:val="24"/>
          <w:lang w:val="mn-MN"/>
        </w:rPr>
        <w:t xml:space="preserve"> </w:t>
      </w:r>
      <w:r w:rsidRPr="00151B75">
        <w:rPr>
          <w:rFonts w:ascii="Arial" w:hAnsi="Arial" w:cs="Arial"/>
          <w:color w:val="000000" w:themeColor="text1"/>
          <w:sz w:val="24"/>
          <w:szCs w:val="24"/>
        </w:rPr>
        <w:t>Монгол Улсын Их Хурлын 2015 оны 53-</w:t>
      </w:r>
      <w:r w:rsidRPr="00151B75">
        <w:rPr>
          <w:rFonts w:ascii="Arial" w:hAnsi="Arial" w:cs="Arial"/>
          <w:color w:val="000000" w:themeColor="text1"/>
          <w:sz w:val="24"/>
          <w:szCs w:val="24"/>
          <w:lang w:val="mn-MN"/>
        </w:rPr>
        <w:t xml:space="preserve">р </w:t>
      </w:r>
      <w:r w:rsidRPr="00151B75">
        <w:rPr>
          <w:rFonts w:ascii="Arial" w:hAnsi="Arial" w:cs="Arial"/>
          <w:color w:val="000000" w:themeColor="text1"/>
          <w:sz w:val="24"/>
          <w:szCs w:val="24"/>
        </w:rPr>
        <w:t>тогтоолоор батлагдсан “Төрөөс тэтгэврийн шинэчлэлийн талаар баримтлах бодлогын хүрээнд нийгмийн даатгал, тэтгэврийн тогтолцоог шинэчлэх:</w:t>
      </w:r>
    </w:p>
    <w:p w:rsidR="00151B75" w:rsidRPr="00151B75" w:rsidRDefault="00151B75" w:rsidP="00486AB3">
      <w:pPr>
        <w:widowControl w:val="0"/>
        <w:numPr>
          <w:ilvl w:val="0"/>
          <w:numId w:val="13"/>
        </w:numPr>
        <w:spacing w:after="0" w:line="240" w:lineRule="auto"/>
        <w:ind w:left="1080"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Тэтгэврийн даатгалын хамрах хүрээг нэмэгдүүлэх;</w:t>
      </w:r>
    </w:p>
    <w:p w:rsidR="00151B75" w:rsidRPr="00151B75" w:rsidRDefault="00151B75" w:rsidP="00486AB3">
      <w:pPr>
        <w:widowControl w:val="0"/>
        <w:numPr>
          <w:ilvl w:val="0"/>
          <w:numId w:val="13"/>
        </w:numPr>
        <w:spacing w:after="0" w:line="240" w:lineRule="auto"/>
        <w:ind w:left="1080"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Тэтгэврийн тогтолцоонд хувийн хэвшлийн хамрах хүрээг нэмэгдүүлэх;</w:t>
      </w:r>
    </w:p>
    <w:p w:rsidR="00151B75" w:rsidRPr="00151B75" w:rsidRDefault="00151B75" w:rsidP="00486AB3">
      <w:pPr>
        <w:widowControl w:val="0"/>
        <w:numPr>
          <w:ilvl w:val="0"/>
          <w:numId w:val="13"/>
        </w:numPr>
        <w:spacing w:after="0" w:line="240" w:lineRule="auto"/>
        <w:ind w:left="1080"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Тэтгэврийн тогтолцоонд хувийн хэвшлийн оролцоог сайн дурын нэмэлт даатгал хэлбэрээр дэмжих;</w:t>
      </w:r>
    </w:p>
    <w:p w:rsidR="00151B75" w:rsidRPr="00151B75" w:rsidRDefault="00151B75" w:rsidP="00486AB3">
      <w:pPr>
        <w:widowControl w:val="0"/>
        <w:numPr>
          <w:ilvl w:val="0"/>
          <w:numId w:val="13"/>
        </w:numPr>
        <w:spacing w:after="0" w:line="240" w:lineRule="auto"/>
        <w:ind w:left="1080"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Даатгуулагчийг илүү олон жил хөдөлмөрлөж, тасралтгүй шимтгэл төлөхийг урамшуулах. </w:t>
      </w:r>
    </w:p>
    <w:p w:rsidR="00151B75" w:rsidRPr="00151B75" w:rsidRDefault="00151B75" w:rsidP="00486AB3">
      <w:pPr>
        <w:widowControl w:val="0"/>
        <w:numPr>
          <w:ilvl w:val="0"/>
          <w:numId w:val="13"/>
        </w:numPr>
        <w:spacing w:after="0" w:line="240" w:lineRule="auto"/>
        <w:ind w:left="1080"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lang w:val="mn-MN"/>
        </w:rPr>
        <w:t xml:space="preserve">Даатгуулагчийн ирээдүйн тэтгэвэр нь түүний төлсөн тэтгэврийн шимтгэл, өгөөжөөс хамааран тогтоно. </w:t>
      </w:r>
    </w:p>
    <w:p w:rsidR="00151B75" w:rsidRPr="00151B75" w:rsidRDefault="00151B75" w:rsidP="00151B75">
      <w:pPr>
        <w:spacing w:after="0" w:line="240" w:lineRule="auto"/>
        <w:ind w:left="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 </w:t>
      </w:r>
    </w:p>
    <w:p w:rsidR="00151B75" w:rsidRPr="00151B75" w:rsidRDefault="00151B75" w:rsidP="00151B75">
      <w:pPr>
        <w:spacing w:after="0" w:line="240" w:lineRule="auto"/>
        <w:jc w:val="both"/>
        <w:rPr>
          <w:rFonts w:ascii="Arial" w:hAnsi="Arial" w:cs="Arial"/>
          <w:color w:val="000000" w:themeColor="text1"/>
          <w:sz w:val="24"/>
          <w:szCs w:val="24"/>
        </w:rPr>
      </w:pPr>
      <w:r w:rsidRPr="00151B75">
        <w:rPr>
          <w:rFonts w:ascii="Arial" w:hAnsi="Arial" w:cs="Arial"/>
          <w:i/>
          <w:color w:val="000000" w:themeColor="text1"/>
          <w:sz w:val="24"/>
          <w:szCs w:val="24"/>
          <w:u w:val="single"/>
        </w:rPr>
        <w:lastRenderedPageBreak/>
        <w:t>Зорилго 4.</w:t>
      </w:r>
      <w:r w:rsidRPr="00151B75">
        <w:rPr>
          <w:rFonts w:ascii="Arial" w:hAnsi="Arial" w:cs="Arial"/>
          <w:i/>
          <w:color w:val="000000" w:themeColor="text1"/>
          <w:sz w:val="24"/>
          <w:szCs w:val="24"/>
          <w:lang w:val="mn-MN"/>
        </w:rPr>
        <w:t xml:space="preserve"> </w:t>
      </w:r>
      <w:r w:rsidRPr="00151B75">
        <w:rPr>
          <w:rFonts w:ascii="Arial" w:hAnsi="Arial" w:cs="Arial"/>
          <w:color w:val="000000" w:themeColor="text1"/>
          <w:sz w:val="24"/>
          <w:szCs w:val="24"/>
        </w:rPr>
        <w:t>Олон улсын сайн туршлагыг нэвтрүүлэх:</w:t>
      </w:r>
    </w:p>
    <w:p w:rsidR="00151B75" w:rsidRPr="00151B75" w:rsidRDefault="00151B75" w:rsidP="00486AB3">
      <w:pPr>
        <w:pStyle w:val="ListParagraph"/>
        <w:widowControl w:val="0"/>
        <w:numPr>
          <w:ilvl w:val="3"/>
          <w:numId w:val="19"/>
        </w:numPr>
        <w:spacing w:after="0" w:line="240" w:lineRule="auto"/>
        <w:ind w:left="1080"/>
        <w:jc w:val="both"/>
        <w:rPr>
          <w:rFonts w:ascii="Arial" w:hAnsi="Arial" w:cs="Arial"/>
          <w:color w:val="000000" w:themeColor="text1"/>
          <w:sz w:val="24"/>
          <w:szCs w:val="24"/>
        </w:rPr>
      </w:pPr>
      <w:r w:rsidRPr="00151B75">
        <w:rPr>
          <w:rFonts w:ascii="Arial" w:hAnsi="Arial" w:cs="Arial"/>
          <w:color w:val="000000" w:themeColor="text1"/>
          <w:sz w:val="24"/>
          <w:szCs w:val="24"/>
        </w:rPr>
        <w:t>Дэлхийн улс орнуудын сайн туршлагыг Монгол Улсад нэвтрүүлэх;</w:t>
      </w:r>
    </w:p>
    <w:p w:rsidR="00151B75" w:rsidRPr="00151B75" w:rsidRDefault="00151B75" w:rsidP="00486AB3">
      <w:pPr>
        <w:pStyle w:val="ListParagraph"/>
        <w:widowControl w:val="0"/>
        <w:numPr>
          <w:ilvl w:val="3"/>
          <w:numId w:val="19"/>
        </w:numPr>
        <w:spacing w:after="0" w:line="240" w:lineRule="auto"/>
        <w:ind w:left="108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Хувийн тэтгэврийн сангийн хөрөнгө оруулалт, бодлого, хяналт болон </w:t>
      </w:r>
      <w:r w:rsidRPr="00151B75">
        <w:rPr>
          <w:rFonts w:ascii="Arial" w:hAnsi="Arial" w:cs="Arial"/>
          <w:color w:val="000000" w:themeColor="text1"/>
          <w:sz w:val="24"/>
          <w:szCs w:val="24"/>
          <w:lang w:val="mn-MN"/>
        </w:rPr>
        <w:t xml:space="preserve">удирдлагыг </w:t>
      </w:r>
      <w:r w:rsidRPr="00151B75">
        <w:rPr>
          <w:rFonts w:ascii="Arial" w:hAnsi="Arial" w:cs="Arial"/>
          <w:color w:val="000000" w:themeColor="text1"/>
          <w:sz w:val="24"/>
          <w:szCs w:val="24"/>
        </w:rPr>
        <w:t xml:space="preserve">сайжруулах; </w:t>
      </w:r>
    </w:p>
    <w:p w:rsidR="00151B75" w:rsidRPr="00151B75" w:rsidRDefault="00151B75" w:rsidP="00486AB3">
      <w:pPr>
        <w:pStyle w:val="ListParagraph"/>
        <w:widowControl w:val="0"/>
        <w:numPr>
          <w:ilvl w:val="3"/>
          <w:numId w:val="19"/>
        </w:numPr>
        <w:spacing w:after="0" w:line="240" w:lineRule="auto"/>
        <w:ind w:left="1080"/>
        <w:jc w:val="both"/>
        <w:rPr>
          <w:rFonts w:ascii="Arial" w:hAnsi="Arial" w:cs="Arial"/>
          <w:color w:val="000000" w:themeColor="text1"/>
          <w:sz w:val="24"/>
          <w:szCs w:val="24"/>
        </w:rPr>
      </w:pPr>
      <w:r w:rsidRPr="00151B75">
        <w:rPr>
          <w:rFonts w:ascii="Arial" w:hAnsi="Arial" w:cs="Arial"/>
          <w:color w:val="000000" w:themeColor="text1"/>
          <w:sz w:val="24"/>
          <w:szCs w:val="24"/>
        </w:rPr>
        <w:t>Тэтгэврийн доод хэмжээг нэмэгдүүлэх зорилгоор өндөр орлоготой иргэдийн оролцоог түлхүү хангах;</w:t>
      </w:r>
    </w:p>
    <w:p w:rsidR="00151B75" w:rsidRPr="00151B75" w:rsidRDefault="00151B75" w:rsidP="00486AB3">
      <w:pPr>
        <w:pStyle w:val="ListParagraph"/>
        <w:widowControl w:val="0"/>
        <w:numPr>
          <w:ilvl w:val="3"/>
          <w:numId w:val="19"/>
        </w:numPr>
        <w:spacing w:after="0" w:line="240" w:lineRule="auto"/>
        <w:ind w:left="1080"/>
        <w:jc w:val="both"/>
        <w:rPr>
          <w:rFonts w:ascii="Arial" w:hAnsi="Arial" w:cs="Arial"/>
          <w:color w:val="000000" w:themeColor="text1"/>
          <w:sz w:val="24"/>
          <w:szCs w:val="24"/>
        </w:rPr>
      </w:pPr>
      <w:r w:rsidRPr="00151B75">
        <w:rPr>
          <w:rFonts w:ascii="Arial" w:hAnsi="Arial" w:cs="Arial"/>
          <w:color w:val="000000" w:themeColor="text1"/>
          <w:sz w:val="24"/>
          <w:szCs w:val="24"/>
        </w:rPr>
        <w:t>Олон эх үүсвэрээс тэтгэвэр авах боломжоор хангах.</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jc w:val="both"/>
        <w:rPr>
          <w:rFonts w:ascii="Arial" w:hAnsi="Arial" w:cs="Arial"/>
          <w:color w:val="000000" w:themeColor="text1"/>
          <w:sz w:val="24"/>
          <w:szCs w:val="24"/>
        </w:rPr>
      </w:pPr>
      <w:r w:rsidRPr="00151B75">
        <w:rPr>
          <w:rFonts w:ascii="Arial" w:hAnsi="Arial" w:cs="Arial"/>
          <w:i/>
          <w:color w:val="000000" w:themeColor="text1"/>
          <w:sz w:val="24"/>
          <w:szCs w:val="24"/>
          <w:u w:val="single"/>
        </w:rPr>
        <w:t>Зорилго 5</w:t>
      </w:r>
      <w:r w:rsidRPr="00151B75">
        <w:rPr>
          <w:rFonts w:ascii="Arial" w:hAnsi="Arial" w:cs="Arial"/>
          <w:color w:val="000000" w:themeColor="text1"/>
          <w:sz w:val="24"/>
          <w:szCs w:val="24"/>
          <w:u w:val="single"/>
        </w:rPr>
        <w:t>.</w:t>
      </w:r>
      <w:r w:rsidRPr="00151B75">
        <w:rPr>
          <w:rFonts w:ascii="Arial" w:hAnsi="Arial" w:cs="Arial"/>
          <w:color w:val="000000" w:themeColor="text1"/>
          <w:sz w:val="24"/>
          <w:szCs w:val="24"/>
        </w:rPr>
        <w:t xml:space="preserve"> Нийгмийн даатгалын харилцаанд үүсэх шинэ харилцааны шинэ төрөл хэлбэрийн зохицуулалтыг бий болгоно: </w:t>
      </w:r>
    </w:p>
    <w:p w:rsidR="00151B75" w:rsidRPr="00151B75" w:rsidRDefault="00151B75" w:rsidP="00486AB3">
      <w:pPr>
        <w:pStyle w:val="ListParagraph"/>
        <w:widowControl w:val="0"/>
        <w:numPr>
          <w:ilvl w:val="3"/>
          <w:numId w:val="20"/>
        </w:numPr>
        <w:spacing w:after="0" w:line="240" w:lineRule="auto"/>
        <w:ind w:left="1080"/>
        <w:jc w:val="both"/>
        <w:rPr>
          <w:rFonts w:ascii="Arial" w:hAnsi="Arial" w:cs="Arial"/>
          <w:color w:val="000000" w:themeColor="text1"/>
          <w:sz w:val="24"/>
          <w:szCs w:val="24"/>
        </w:rPr>
      </w:pPr>
      <w:r w:rsidRPr="00151B75">
        <w:rPr>
          <w:rFonts w:ascii="Arial" w:hAnsi="Arial" w:cs="Arial"/>
          <w:color w:val="000000" w:themeColor="text1"/>
          <w:sz w:val="24"/>
          <w:szCs w:val="24"/>
        </w:rPr>
        <w:t>Шинээр бий болох нийгмийн даатгалын харилцаанд оролцох талуудын эрх, үүргийг тодорхойлох;</w:t>
      </w:r>
    </w:p>
    <w:p w:rsidR="00151B75" w:rsidRPr="00151B75" w:rsidRDefault="00151B75" w:rsidP="00486AB3">
      <w:pPr>
        <w:pStyle w:val="ListParagraph"/>
        <w:widowControl w:val="0"/>
        <w:numPr>
          <w:ilvl w:val="3"/>
          <w:numId w:val="20"/>
        </w:numPr>
        <w:spacing w:after="0" w:line="240" w:lineRule="auto"/>
        <w:ind w:left="1080"/>
        <w:jc w:val="both"/>
        <w:rPr>
          <w:rFonts w:ascii="Arial" w:hAnsi="Arial" w:cs="Arial"/>
          <w:color w:val="000000" w:themeColor="text1"/>
          <w:sz w:val="24"/>
          <w:szCs w:val="24"/>
        </w:rPr>
      </w:pPr>
      <w:r w:rsidRPr="00151B75">
        <w:rPr>
          <w:rFonts w:ascii="Arial" w:hAnsi="Arial" w:cs="Arial"/>
          <w:color w:val="000000" w:themeColor="text1"/>
          <w:sz w:val="24"/>
          <w:szCs w:val="24"/>
        </w:rPr>
        <w:t>Шинэ хуулийн хүрээнд бий болох шинэ санхүүгийн үйлчилгээ үзүүлэх хуулийн этгээдийн эрх, үүргийг тодорхойлох,</w:t>
      </w:r>
    </w:p>
    <w:p w:rsidR="00151B75" w:rsidRPr="00151B75" w:rsidRDefault="00151B75" w:rsidP="00486AB3">
      <w:pPr>
        <w:pStyle w:val="ListParagraph"/>
        <w:widowControl w:val="0"/>
        <w:numPr>
          <w:ilvl w:val="3"/>
          <w:numId w:val="20"/>
        </w:numPr>
        <w:spacing w:after="0" w:line="240" w:lineRule="auto"/>
        <w:ind w:left="108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Хадгаламжаас өндөр өгөөжтэй тэтгэврийн </w:t>
      </w:r>
      <w:r w:rsidRPr="00151B75">
        <w:rPr>
          <w:rFonts w:ascii="Arial" w:hAnsi="Arial" w:cs="Arial"/>
          <w:color w:val="000000" w:themeColor="text1"/>
          <w:sz w:val="24"/>
          <w:szCs w:val="24"/>
          <w:lang w:val="mn-MN"/>
        </w:rPr>
        <w:t>хуримтлалтай</w:t>
      </w:r>
      <w:r w:rsidRPr="00151B75">
        <w:rPr>
          <w:rFonts w:ascii="Arial" w:hAnsi="Arial" w:cs="Arial"/>
          <w:color w:val="000000" w:themeColor="text1"/>
          <w:sz w:val="24"/>
          <w:szCs w:val="24"/>
        </w:rPr>
        <w:t xml:space="preserve"> болсноор хуримтлалын тогтолцоонд шинэчлэл хий</w:t>
      </w:r>
      <w:r w:rsidRPr="00151B75">
        <w:rPr>
          <w:rFonts w:ascii="Arial" w:hAnsi="Arial" w:cs="Arial"/>
          <w:color w:val="000000" w:themeColor="text1"/>
          <w:sz w:val="24"/>
          <w:szCs w:val="24"/>
          <w:lang w:val="mn-MN"/>
        </w:rPr>
        <w:t>нэ</w:t>
      </w:r>
      <w:r w:rsidRPr="00151B75">
        <w:rPr>
          <w:rFonts w:ascii="Arial" w:hAnsi="Arial" w:cs="Arial"/>
          <w:color w:val="000000" w:themeColor="text1"/>
          <w:sz w:val="24"/>
          <w:szCs w:val="24"/>
        </w:rPr>
        <w:t xml:space="preserve">.  </w:t>
      </w:r>
    </w:p>
    <w:p w:rsidR="00151B75" w:rsidRPr="00151B75" w:rsidRDefault="00151B75" w:rsidP="00151B75">
      <w:pPr>
        <w:pStyle w:val="ListParagraph"/>
        <w:spacing w:after="0" w:line="240" w:lineRule="auto"/>
        <w:ind w:left="1080"/>
        <w:jc w:val="both"/>
        <w:rPr>
          <w:rFonts w:ascii="Arial" w:hAnsi="Arial" w:cs="Arial"/>
          <w:color w:val="000000" w:themeColor="text1"/>
          <w:sz w:val="24"/>
          <w:szCs w:val="24"/>
        </w:rPr>
      </w:pPr>
    </w:p>
    <w:p w:rsidR="00151B75" w:rsidRPr="00151B75" w:rsidRDefault="00151B75" w:rsidP="00151B75">
      <w:pPr>
        <w:pStyle w:val="Heading1b"/>
        <w:spacing w:before="0" w:after="0"/>
        <w:ind w:firstLine="720"/>
        <w:contextualSpacing/>
        <w:jc w:val="center"/>
        <w:rPr>
          <w:rFonts w:ascii="Arial" w:hAnsi="Arial" w:cs="Arial"/>
          <w:color w:val="000000" w:themeColor="text1"/>
          <w:szCs w:val="24"/>
        </w:rPr>
      </w:pPr>
      <w:r w:rsidRPr="00151B75">
        <w:rPr>
          <w:rFonts w:ascii="Arial" w:hAnsi="Arial" w:cs="Arial"/>
          <w:color w:val="000000" w:themeColor="text1"/>
          <w:szCs w:val="24"/>
        </w:rPr>
        <w:t xml:space="preserve">ГУРАВ. Асуудлыг зохицуулах хувилбарыг тогтоож, </w:t>
      </w:r>
    </w:p>
    <w:p w:rsidR="00151B75" w:rsidRPr="00151B75" w:rsidRDefault="00151B75" w:rsidP="00151B75">
      <w:pPr>
        <w:pStyle w:val="Heading1b"/>
        <w:spacing w:before="0" w:after="0"/>
        <w:ind w:firstLine="720"/>
        <w:contextualSpacing/>
        <w:jc w:val="center"/>
        <w:rPr>
          <w:rFonts w:ascii="Arial" w:hAnsi="Arial" w:cs="Arial"/>
          <w:color w:val="000000" w:themeColor="text1"/>
          <w:szCs w:val="24"/>
        </w:rPr>
      </w:pPr>
      <w:r w:rsidRPr="00151B75">
        <w:rPr>
          <w:rFonts w:ascii="Arial" w:hAnsi="Arial" w:cs="Arial"/>
          <w:color w:val="000000" w:themeColor="text1"/>
          <w:szCs w:val="24"/>
        </w:rPr>
        <w:t>эерэг болон сөрөг талыг харьцуулах</w:t>
      </w:r>
    </w:p>
    <w:p w:rsidR="00151B75" w:rsidRPr="00151B75" w:rsidRDefault="00151B75" w:rsidP="00151B75">
      <w:pPr>
        <w:pStyle w:val="Heading1b"/>
        <w:spacing w:before="0" w:after="0"/>
        <w:ind w:firstLine="720"/>
        <w:contextualSpacing/>
        <w:jc w:val="center"/>
        <w:rPr>
          <w:rFonts w:ascii="Arial" w:hAnsi="Arial" w:cs="Arial"/>
          <w:color w:val="000000" w:themeColor="text1"/>
          <w:szCs w:val="24"/>
        </w:rPr>
      </w:pPr>
    </w:p>
    <w:p w:rsidR="00151B75" w:rsidRPr="00151B75" w:rsidRDefault="00151B75" w:rsidP="00151B75">
      <w:pPr>
        <w:spacing w:after="0" w:line="240" w:lineRule="auto"/>
        <w:ind w:firstLine="720"/>
        <w:jc w:val="both"/>
        <w:rPr>
          <w:rFonts w:ascii="Arial" w:eastAsiaTheme="majorEastAsia" w:hAnsi="Arial" w:cs="Arial"/>
          <w:b/>
          <w:bCs/>
          <w:i/>
          <w:caps/>
          <w:color w:val="000000" w:themeColor="text1"/>
          <w:sz w:val="24"/>
          <w:szCs w:val="24"/>
        </w:rPr>
      </w:pPr>
      <w:r w:rsidRPr="00151B75">
        <w:rPr>
          <w:rFonts w:ascii="Arial" w:eastAsiaTheme="majorEastAsia" w:hAnsi="Arial" w:cs="Arial"/>
          <w:b/>
          <w:bCs/>
          <w:i/>
          <w:caps/>
          <w:color w:val="000000" w:themeColor="text1"/>
          <w:sz w:val="24"/>
          <w:szCs w:val="24"/>
          <w:lang w:val="mn-MN"/>
        </w:rPr>
        <w:t>3.1. Асуудлыг зохицуулах хувилбарууд</w:t>
      </w:r>
    </w:p>
    <w:p w:rsidR="00151B75" w:rsidRPr="00151B75" w:rsidRDefault="00151B75" w:rsidP="00151B75">
      <w:pPr>
        <w:spacing w:after="0" w:line="240" w:lineRule="auto"/>
        <w:ind w:firstLine="720"/>
        <w:jc w:val="both"/>
        <w:rPr>
          <w:rFonts w:ascii="Arial" w:eastAsiaTheme="majorEastAsia" w:hAnsi="Arial" w:cs="Arial"/>
          <w:b/>
          <w:bCs/>
          <w:i/>
          <w:caps/>
          <w:color w:val="000000" w:themeColor="text1"/>
          <w:sz w:val="24"/>
          <w:szCs w:val="24"/>
        </w:rPr>
      </w:pPr>
    </w:p>
    <w:p w:rsidR="00151B75" w:rsidRPr="00151B75" w:rsidRDefault="00151B75" w:rsidP="00486AB3">
      <w:pPr>
        <w:widowControl w:val="0"/>
        <w:numPr>
          <w:ilvl w:val="0"/>
          <w:numId w:val="9"/>
        </w:numPr>
        <w:spacing w:after="0" w:line="240" w:lineRule="auto"/>
        <w:ind w:hanging="360"/>
        <w:contextualSpacing/>
        <w:jc w:val="both"/>
        <w:rPr>
          <w:rFonts w:ascii="Arial" w:hAnsi="Arial" w:cs="Arial"/>
          <w:color w:val="000000" w:themeColor="text1"/>
          <w:sz w:val="24"/>
          <w:szCs w:val="24"/>
        </w:rPr>
      </w:pPr>
      <w:r w:rsidRPr="00151B75">
        <w:rPr>
          <w:rFonts w:ascii="Arial" w:hAnsi="Arial" w:cs="Arial"/>
          <w:i/>
          <w:color w:val="000000" w:themeColor="text1"/>
          <w:sz w:val="24"/>
          <w:szCs w:val="24"/>
        </w:rPr>
        <w:t>“Тэг” хувилбар буюу шинээр зохицуулалт хийхээс татгалзах</w:t>
      </w: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360"/>
        <w:jc w:val="both"/>
        <w:rPr>
          <w:rFonts w:ascii="Arial" w:hAnsi="Arial" w:cs="Arial"/>
          <w:color w:val="000000" w:themeColor="text1"/>
          <w:sz w:val="24"/>
          <w:szCs w:val="24"/>
        </w:rPr>
      </w:pPr>
      <w:r w:rsidRPr="00151B75">
        <w:rPr>
          <w:rFonts w:ascii="Arial" w:hAnsi="Arial" w:cs="Arial"/>
          <w:color w:val="000000" w:themeColor="text1"/>
          <w:sz w:val="24"/>
          <w:szCs w:val="24"/>
        </w:rPr>
        <w:tab/>
        <w:t>Дээр тодорхойлсон асуудлууд нь одоогийн хүчин төгөлдөр хуульд зохицуулалт байхгүйгээс үүдэн гарч байгаа тул “тэг” хувилбар оновчгүй нь илэрхий байна.</w:t>
      </w:r>
    </w:p>
    <w:p w:rsidR="00151B75" w:rsidRPr="00151B75" w:rsidRDefault="00151B75" w:rsidP="00151B75">
      <w:pPr>
        <w:spacing w:after="0" w:line="240" w:lineRule="auto"/>
        <w:jc w:val="both"/>
        <w:rPr>
          <w:rFonts w:ascii="Arial" w:hAnsi="Arial" w:cs="Arial"/>
          <w:color w:val="000000" w:themeColor="text1"/>
          <w:sz w:val="24"/>
          <w:szCs w:val="24"/>
        </w:rPr>
      </w:pPr>
    </w:p>
    <w:p w:rsidR="00151B75" w:rsidRPr="00151B75" w:rsidRDefault="00151B75" w:rsidP="00486AB3">
      <w:pPr>
        <w:widowControl w:val="0"/>
        <w:numPr>
          <w:ilvl w:val="0"/>
          <w:numId w:val="9"/>
        </w:numPr>
        <w:spacing w:after="0" w:line="240" w:lineRule="auto"/>
        <w:ind w:hanging="360"/>
        <w:contextualSpacing/>
        <w:jc w:val="both"/>
        <w:rPr>
          <w:rFonts w:ascii="Arial" w:hAnsi="Arial" w:cs="Arial"/>
          <w:color w:val="000000" w:themeColor="text1"/>
          <w:sz w:val="24"/>
          <w:szCs w:val="24"/>
        </w:rPr>
      </w:pPr>
      <w:r w:rsidRPr="00151B75">
        <w:rPr>
          <w:rFonts w:ascii="Arial" w:hAnsi="Arial" w:cs="Arial"/>
          <w:i/>
          <w:color w:val="000000" w:themeColor="text1"/>
          <w:sz w:val="24"/>
          <w:szCs w:val="24"/>
        </w:rPr>
        <w:t>Хэвлэл, мэдээлэл болон бусад хэрэгслийг ашиглан олон нийтэд хандсан ухуулга сурталчилгааны ажил өрнүүлэх</w:t>
      </w:r>
      <w:r w:rsidRPr="00151B75">
        <w:rPr>
          <w:rFonts w:ascii="Arial" w:hAnsi="Arial" w:cs="Arial"/>
          <w:color w:val="000000" w:themeColor="text1"/>
          <w:sz w:val="24"/>
          <w:szCs w:val="24"/>
        </w:rPr>
        <w:t>:</w:t>
      </w:r>
    </w:p>
    <w:p w:rsidR="00151B75" w:rsidRPr="00151B75" w:rsidRDefault="00151B75" w:rsidP="00151B75">
      <w:pPr>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rPr>
        <w:tab/>
        <w:t>Уг асуудал нь хуулиар зохицуулагдаагүй тул сурталчилгаа хийснээр асуудлыг шийдвэрлэх боломжгүй.</w:t>
      </w:r>
    </w:p>
    <w:p w:rsidR="00151B75" w:rsidRPr="00151B75" w:rsidRDefault="00151B75" w:rsidP="00151B75">
      <w:pPr>
        <w:spacing w:after="0" w:line="240" w:lineRule="auto"/>
        <w:jc w:val="both"/>
        <w:rPr>
          <w:rFonts w:ascii="Arial" w:hAnsi="Arial" w:cs="Arial"/>
          <w:color w:val="000000" w:themeColor="text1"/>
          <w:sz w:val="24"/>
          <w:szCs w:val="24"/>
        </w:rPr>
      </w:pPr>
    </w:p>
    <w:p w:rsidR="00151B75" w:rsidRPr="00151B75" w:rsidRDefault="00151B75" w:rsidP="00486AB3">
      <w:pPr>
        <w:widowControl w:val="0"/>
        <w:numPr>
          <w:ilvl w:val="0"/>
          <w:numId w:val="9"/>
        </w:numPr>
        <w:spacing w:after="0" w:line="240" w:lineRule="auto"/>
        <w:ind w:hanging="360"/>
        <w:contextualSpacing/>
        <w:jc w:val="both"/>
        <w:rPr>
          <w:rFonts w:ascii="Arial" w:hAnsi="Arial" w:cs="Arial"/>
          <w:color w:val="000000" w:themeColor="text1"/>
          <w:sz w:val="24"/>
          <w:szCs w:val="24"/>
        </w:rPr>
      </w:pPr>
      <w:r w:rsidRPr="00151B75">
        <w:rPr>
          <w:rFonts w:ascii="Arial" w:hAnsi="Arial" w:cs="Arial"/>
          <w:i/>
          <w:color w:val="000000" w:themeColor="text1"/>
          <w:sz w:val="24"/>
          <w:szCs w:val="24"/>
        </w:rPr>
        <w:t>Зах зээлийн эдийн засгийн хэрэгслүүдийг ашиглан төрөөс зохицуулалт хийх</w:t>
      </w:r>
      <w:r w:rsidRPr="00151B75">
        <w:rPr>
          <w:rFonts w:ascii="Arial" w:hAnsi="Arial" w:cs="Arial"/>
          <w:color w:val="000000" w:themeColor="text1"/>
          <w:sz w:val="24"/>
          <w:szCs w:val="24"/>
        </w:rPr>
        <w:t>:</w:t>
      </w:r>
    </w:p>
    <w:p w:rsidR="00151B75" w:rsidRPr="00151B75" w:rsidRDefault="00151B75" w:rsidP="00151B75">
      <w:pPr>
        <w:spacing w:after="0" w:line="240" w:lineRule="auto"/>
        <w:jc w:val="both"/>
        <w:rPr>
          <w:rFonts w:ascii="Arial" w:hAnsi="Arial" w:cs="Arial"/>
          <w:color w:val="000000" w:themeColor="text1"/>
          <w:sz w:val="24"/>
          <w:szCs w:val="24"/>
          <w:lang w:val="mn-MN"/>
        </w:rPr>
      </w:pPr>
      <w:r w:rsidRPr="00151B75">
        <w:rPr>
          <w:rFonts w:ascii="Arial" w:hAnsi="Arial" w:cs="Arial"/>
          <w:color w:val="000000" w:themeColor="text1"/>
          <w:sz w:val="24"/>
          <w:szCs w:val="24"/>
        </w:rPr>
        <w:tab/>
        <w:t xml:space="preserve">Хувийн нэмэлт тэтгэврийн  үйл ажиллагааг урт хугацааны даатгалын байгууллага эрхлэн гүйцэтгэх учир Санхүүгийн зохицуулах хороо тусгай шаардлагуудыг тавих шаардлагатай. Үүнд: </w:t>
      </w:r>
    </w:p>
    <w:p w:rsidR="00151B75" w:rsidRPr="00151B75" w:rsidRDefault="00151B75" w:rsidP="00151B75">
      <w:pPr>
        <w:spacing w:after="0" w:line="240" w:lineRule="auto"/>
        <w:jc w:val="both"/>
        <w:rPr>
          <w:rFonts w:ascii="Arial" w:hAnsi="Arial" w:cs="Arial"/>
          <w:color w:val="000000" w:themeColor="text1"/>
          <w:sz w:val="24"/>
          <w:szCs w:val="24"/>
          <w:lang w:val="mn-MN"/>
        </w:rPr>
      </w:pPr>
    </w:p>
    <w:p w:rsidR="00151B75" w:rsidRPr="00151B75" w:rsidRDefault="00151B75" w:rsidP="00486AB3">
      <w:pPr>
        <w:pStyle w:val="ListParagraph"/>
        <w:widowControl w:val="0"/>
        <w:numPr>
          <w:ilvl w:val="0"/>
          <w:numId w:val="21"/>
        </w:numPr>
        <w:spacing w:after="0" w:line="240" w:lineRule="auto"/>
        <w:ind w:left="720"/>
        <w:jc w:val="both"/>
        <w:rPr>
          <w:rFonts w:ascii="Arial" w:hAnsi="Arial" w:cs="Arial"/>
          <w:color w:val="000000" w:themeColor="text1"/>
          <w:sz w:val="24"/>
          <w:szCs w:val="24"/>
        </w:rPr>
      </w:pPr>
      <w:r w:rsidRPr="00151B75">
        <w:rPr>
          <w:rFonts w:ascii="Arial" w:hAnsi="Arial" w:cs="Arial"/>
          <w:color w:val="000000" w:themeColor="text1"/>
          <w:sz w:val="24"/>
          <w:szCs w:val="24"/>
        </w:rPr>
        <w:t>Урт хугацааны даатгалын үйл ажиллагаа эрхлэх тусгай зөвшөөрөл олгох;</w:t>
      </w:r>
    </w:p>
    <w:p w:rsidR="00151B75" w:rsidRPr="00151B75" w:rsidRDefault="00151B75" w:rsidP="00486AB3">
      <w:pPr>
        <w:pStyle w:val="ListParagraph"/>
        <w:widowControl w:val="0"/>
        <w:numPr>
          <w:ilvl w:val="0"/>
          <w:numId w:val="21"/>
        </w:numPr>
        <w:spacing w:after="0" w:line="240" w:lineRule="auto"/>
        <w:ind w:left="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Дүрмийн сангийн доод хэмжээг тогтоох; </w:t>
      </w:r>
    </w:p>
    <w:p w:rsidR="00151B75" w:rsidRPr="00151B75" w:rsidRDefault="00151B75" w:rsidP="00486AB3">
      <w:pPr>
        <w:pStyle w:val="ListParagraph"/>
        <w:widowControl w:val="0"/>
        <w:numPr>
          <w:ilvl w:val="0"/>
          <w:numId w:val="21"/>
        </w:numPr>
        <w:spacing w:after="0" w:line="240" w:lineRule="auto"/>
        <w:ind w:left="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Хөрөнгө оруулалтын бодлогод зохицуулалт хийх журам; </w:t>
      </w:r>
    </w:p>
    <w:p w:rsidR="00151B75" w:rsidRPr="00151B75" w:rsidRDefault="00151B75" w:rsidP="00486AB3">
      <w:pPr>
        <w:pStyle w:val="ListParagraph"/>
        <w:widowControl w:val="0"/>
        <w:numPr>
          <w:ilvl w:val="0"/>
          <w:numId w:val="21"/>
        </w:numPr>
        <w:spacing w:after="0" w:line="240" w:lineRule="auto"/>
        <w:ind w:left="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Бусад шаардлагатай эдийн засгийн хэрэгслүүдийг ашиглах гэх мэт.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Хувийн </w:t>
      </w:r>
      <w:r w:rsidRPr="00151B75">
        <w:rPr>
          <w:rFonts w:ascii="Arial" w:hAnsi="Arial" w:cs="Arial"/>
          <w:color w:val="000000" w:themeColor="text1"/>
          <w:sz w:val="24"/>
          <w:szCs w:val="24"/>
          <w:lang w:val="mn-MN"/>
        </w:rPr>
        <w:t xml:space="preserve">нэмэлт </w:t>
      </w:r>
      <w:r w:rsidRPr="00151B75">
        <w:rPr>
          <w:rFonts w:ascii="Arial" w:hAnsi="Arial" w:cs="Arial"/>
          <w:color w:val="000000" w:themeColor="text1"/>
          <w:sz w:val="24"/>
          <w:szCs w:val="24"/>
        </w:rPr>
        <w:t xml:space="preserve">тэтгэврийн даатгалыг даатгуулагч иргэд, </w:t>
      </w:r>
      <w:r w:rsidRPr="00151B75">
        <w:rPr>
          <w:rFonts w:ascii="Arial" w:hAnsi="Arial" w:cs="Arial"/>
          <w:color w:val="000000" w:themeColor="text1"/>
          <w:sz w:val="24"/>
          <w:szCs w:val="24"/>
          <w:lang w:val="mn-MN"/>
        </w:rPr>
        <w:t xml:space="preserve">ажил олгогч </w:t>
      </w:r>
      <w:r w:rsidRPr="00151B75">
        <w:rPr>
          <w:rFonts w:ascii="Arial" w:hAnsi="Arial" w:cs="Arial"/>
          <w:color w:val="000000" w:themeColor="text1"/>
          <w:sz w:val="24"/>
          <w:szCs w:val="24"/>
        </w:rPr>
        <w:t xml:space="preserve">аж ахуйн нэгжүүдэд тэгш, хүртээмжтэй, </w:t>
      </w:r>
      <w:r w:rsidRPr="00151B75">
        <w:rPr>
          <w:rFonts w:ascii="Arial" w:hAnsi="Arial" w:cs="Arial"/>
          <w:color w:val="000000" w:themeColor="text1"/>
          <w:sz w:val="24"/>
          <w:szCs w:val="24"/>
          <w:lang w:val="mn-MN"/>
        </w:rPr>
        <w:t xml:space="preserve">сайн дураар </w:t>
      </w:r>
      <w:r w:rsidRPr="00151B75">
        <w:rPr>
          <w:rFonts w:ascii="Arial" w:hAnsi="Arial" w:cs="Arial"/>
          <w:color w:val="000000" w:themeColor="text1"/>
          <w:sz w:val="24"/>
          <w:szCs w:val="24"/>
        </w:rPr>
        <w:t xml:space="preserve">даатгуулах сонирхлыг төрүүлж, улмаар даатгуулагчийн ирээдүйд нэмэлт баталгаат тэтгэврээр санхүүгийн баталгааг </w:t>
      </w:r>
      <w:r w:rsidRPr="00151B75">
        <w:rPr>
          <w:rFonts w:ascii="Arial" w:hAnsi="Arial" w:cs="Arial"/>
          <w:color w:val="000000" w:themeColor="text1"/>
          <w:sz w:val="24"/>
          <w:szCs w:val="24"/>
          <w:lang w:val="mn-MN"/>
        </w:rPr>
        <w:t xml:space="preserve">нь </w:t>
      </w:r>
      <w:r w:rsidRPr="00151B75">
        <w:rPr>
          <w:rFonts w:ascii="Arial" w:hAnsi="Arial" w:cs="Arial"/>
          <w:color w:val="000000" w:themeColor="text1"/>
          <w:sz w:val="24"/>
          <w:szCs w:val="24"/>
        </w:rPr>
        <w:t>хангах зорилгоор урт хугацааны даатгалд төлсөн даатгалын хураамж</w:t>
      </w:r>
      <w:r w:rsidRPr="00151B75">
        <w:rPr>
          <w:rFonts w:ascii="Arial" w:hAnsi="Arial" w:cs="Arial"/>
          <w:color w:val="000000" w:themeColor="text1"/>
          <w:sz w:val="24"/>
          <w:szCs w:val="24"/>
          <w:lang w:val="mn-MN"/>
        </w:rPr>
        <w:t xml:space="preserve">ийг </w:t>
      </w:r>
      <w:r w:rsidRPr="00151B75">
        <w:rPr>
          <w:rFonts w:ascii="Arial" w:hAnsi="Arial" w:cs="Arial"/>
          <w:color w:val="000000" w:themeColor="text1"/>
          <w:sz w:val="24"/>
          <w:szCs w:val="24"/>
        </w:rPr>
        <w:t xml:space="preserve">зохих татвараас </w:t>
      </w:r>
      <w:r w:rsidRPr="00151B75">
        <w:rPr>
          <w:rFonts w:ascii="Arial" w:hAnsi="Arial" w:cs="Arial"/>
          <w:color w:val="000000" w:themeColor="text1"/>
          <w:sz w:val="24"/>
          <w:szCs w:val="24"/>
          <w:lang w:val="mn-MN"/>
        </w:rPr>
        <w:t xml:space="preserve">чөлөөлөх, </w:t>
      </w:r>
      <w:r w:rsidRPr="00151B75">
        <w:rPr>
          <w:rFonts w:ascii="Arial" w:hAnsi="Arial" w:cs="Arial"/>
          <w:color w:val="000000" w:themeColor="text1"/>
          <w:sz w:val="24"/>
          <w:szCs w:val="24"/>
        </w:rPr>
        <w:t xml:space="preserve">хөнгөлөгдөх зайлшгүй шаардлагатай бөгөөд хэрэв эдгээр арга хэрэгслүүдийг ашиглахгүй бол хувийн тэтгэврийн нэмэлт даатгал хэрэгжих үндсэн нөхцөл бүрдэхгүй юм.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Иймд Хувийн нэмэлт тэтгэврийн  тухай хууль гарснаар зорилго, хэрэгжүүлэх арга зам, хяналт зэрэг бүхий л асуудлууд цогц байдлаар шийдэгдэх боломжтой</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 xml:space="preserve">гэж үзлээ.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486AB3">
      <w:pPr>
        <w:widowControl w:val="0"/>
        <w:numPr>
          <w:ilvl w:val="0"/>
          <w:numId w:val="9"/>
        </w:numPr>
        <w:spacing w:after="0" w:line="240" w:lineRule="auto"/>
        <w:ind w:hanging="360"/>
        <w:contextualSpacing/>
        <w:jc w:val="both"/>
        <w:rPr>
          <w:rFonts w:ascii="Arial" w:hAnsi="Arial" w:cs="Arial"/>
          <w:i/>
          <w:color w:val="000000" w:themeColor="text1"/>
          <w:sz w:val="24"/>
          <w:szCs w:val="24"/>
        </w:rPr>
      </w:pPr>
      <w:r w:rsidRPr="00151B75">
        <w:rPr>
          <w:rFonts w:ascii="Arial" w:hAnsi="Arial" w:cs="Arial"/>
          <w:i/>
          <w:color w:val="000000" w:themeColor="text1"/>
          <w:sz w:val="24"/>
          <w:szCs w:val="24"/>
        </w:rPr>
        <w:t>Төрөөс санхүүгийн интервенц хийх:</w:t>
      </w:r>
    </w:p>
    <w:p w:rsidR="00151B75" w:rsidRPr="00151B75" w:rsidRDefault="00151B75" w:rsidP="00151B75">
      <w:pPr>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rPr>
        <w:tab/>
        <w:t xml:space="preserve">Төрөөс санхүүгийн интервенц хийх замаар дээрх асуудлуудыг шийдвэрлэх боломжгүй. </w:t>
      </w:r>
    </w:p>
    <w:p w:rsidR="00151B75" w:rsidRPr="00151B75" w:rsidRDefault="00151B75" w:rsidP="00151B75">
      <w:pPr>
        <w:spacing w:after="0" w:line="240" w:lineRule="auto"/>
        <w:jc w:val="both"/>
        <w:rPr>
          <w:rFonts w:ascii="Arial" w:hAnsi="Arial" w:cs="Arial"/>
          <w:color w:val="000000" w:themeColor="text1"/>
          <w:sz w:val="24"/>
          <w:szCs w:val="24"/>
        </w:rPr>
      </w:pPr>
    </w:p>
    <w:p w:rsidR="00151B75" w:rsidRPr="00151B75" w:rsidRDefault="00151B75" w:rsidP="00486AB3">
      <w:pPr>
        <w:widowControl w:val="0"/>
        <w:numPr>
          <w:ilvl w:val="0"/>
          <w:numId w:val="9"/>
        </w:numPr>
        <w:spacing w:after="0" w:line="240" w:lineRule="auto"/>
        <w:ind w:hanging="360"/>
        <w:contextualSpacing/>
        <w:jc w:val="both"/>
        <w:rPr>
          <w:rFonts w:ascii="Arial" w:hAnsi="Arial" w:cs="Arial"/>
          <w:i/>
          <w:color w:val="000000" w:themeColor="text1"/>
          <w:sz w:val="24"/>
          <w:szCs w:val="24"/>
        </w:rPr>
      </w:pPr>
      <w:r w:rsidRPr="00151B75">
        <w:rPr>
          <w:rFonts w:ascii="Arial" w:hAnsi="Arial" w:cs="Arial"/>
          <w:i/>
          <w:color w:val="000000" w:themeColor="text1"/>
          <w:sz w:val="24"/>
          <w:szCs w:val="24"/>
        </w:rPr>
        <w:t>Төрийн бус байгууллага, хувийн хэвшлээр тодорхой чиг үүргийг гүйцэтгүүлэх:</w:t>
      </w:r>
    </w:p>
    <w:p w:rsidR="00151B75" w:rsidRPr="00151B75" w:rsidRDefault="00151B75" w:rsidP="00151B75">
      <w:pPr>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rPr>
        <w:tab/>
        <w:t xml:space="preserve">Хувийн нэмэлт тэтгэврийн  тухай хуулийн төслийн гол чиглэл, үйл ажиллагаанд тодорхойлсон асуудлууд нь шинэ зохицуулалт бий болгохтой холбогдохоос гадна хэрэгжүүлэх тал дээр хувийн хэвшлийн байгууллагуудын оролцоог нэмэгдүүлэх, хамтран гүйцэтгэхээр тусгаж болох хэдий ч </w:t>
      </w:r>
      <w:r w:rsidRPr="00151B75">
        <w:rPr>
          <w:rFonts w:ascii="Arial" w:hAnsi="Arial" w:cs="Arial"/>
          <w:color w:val="000000" w:themeColor="text1"/>
          <w:sz w:val="24"/>
          <w:szCs w:val="24"/>
          <w:lang w:val="mn-MN"/>
        </w:rPr>
        <w:t xml:space="preserve">эрх зүйн зохицуулалт бүрэн биш тул </w:t>
      </w:r>
      <w:r w:rsidRPr="00151B75">
        <w:rPr>
          <w:rFonts w:ascii="Arial" w:hAnsi="Arial" w:cs="Arial"/>
          <w:color w:val="000000" w:themeColor="text1"/>
          <w:sz w:val="24"/>
          <w:szCs w:val="24"/>
        </w:rPr>
        <w:t>энэ хувилбараар шийдвэрлэгдэх боломжгүй юм.</w:t>
      </w:r>
    </w:p>
    <w:p w:rsidR="00151B75" w:rsidRPr="00151B75" w:rsidRDefault="00151B75" w:rsidP="00151B75">
      <w:pPr>
        <w:spacing w:after="0" w:line="240" w:lineRule="auto"/>
        <w:jc w:val="both"/>
        <w:rPr>
          <w:rFonts w:ascii="Arial" w:hAnsi="Arial" w:cs="Arial"/>
          <w:color w:val="000000" w:themeColor="text1"/>
          <w:sz w:val="24"/>
          <w:szCs w:val="24"/>
        </w:rPr>
      </w:pPr>
    </w:p>
    <w:p w:rsidR="00151B75" w:rsidRPr="00151B75" w:rsidRDefault="00151B75" w:rsidP="00486AB3">
      <w:pPr>
        <w:widowControl w:val="0"/>
        <w:numPr>
          <w:ilvl w:val="0"/>
          <w:numId w:val="9"/>
        </w:numPr>
        <w:spacing w:after="0" w:line="240" w:lineRule="auto"/>
        <w:ind w:hanging="360"/>
        <w:contextualSpacing/>
        <w:jc w:val="both"/>
        <w:rPr>
          <w:rFonts w:ascii="Arial" w:hAnsi="Arial" w:cs="Arial"/>
          <w:i/>
          <w:color w:val="000000" w:themeColor="text1"/>
          <w:sz w:val="24"/>
          <w:szCs w:val="24"/>
        </w:rPr>
      </w:pPr>
      <w:r w:rsidRPr="00151B75">
        <w:rPr>
          <w:rFonts w:ascii="Arial" w:hAnsi="Arial" w:cs="Arial"/>
          <w:i/>
          <w:color w:val="000000" w:themeColor="text1"/>
          <w:sz w:val="24"/>
          <w:szCs w:val="24"/>
        </w:rPr>
        <w:t>Захиргааны шийдвэр гаргах:</w:t>
      </w:r>
    </w:p>
    <w:p w:rsidR="00151B75" w:rsidRPr="00151B75" w:rsidRDefault="00151B75" w:rsidP="00151B75">
      <w:pPr>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rPr>
        <w:tab/>
        <w:t>Тухайн асуудлуудыг захиргааны акт, захиргааны хэм хэмжээний актаар зарим талаар шийдвэрлэх магадлалтай ч бүрэн зохицуулах боломжгүй.</w:t>
      </w:r>
    </w:p>
    <w:p w:rsidR="00151B75" w:rsidRPr="00151B75" w:rsidRDefault="00151B75" w:rsidP="00151B75">
      <w:pPr>
        <w:spacing w:after="0" w:line="240" w:lineRule="auto"/>
        <w:jc w:val="both"/>
        <w:rPr>
          <w:rFonts w:ascii="Arial" w:hAnsi="Arial" w:cs="Arial"/>
          <w:color w:val="000000" w:themeColor="text1"/>
          <w:sz w:val="24"/>
          <w:szCs w:val="24"/>
        </w:rPr>
      </w:pPr>
    </w:p>
    <w:p w:rsidR="00151B75" w:rsidRPr="00151B75" w:rsidRDefault="00151B75" w:rsidP="00486AB3">
      <w:pPr>
        <w:widowControl w:val="0"/>
        <w:numPr>
          <w:ilvl w:val="0"/>
          <w:numId w:val="9"/>
        </w:numPr>
        <w:spacing w:after="0" w:line="240" w:lineRule="auto"/>
        <w:ind w:hanging="360"/>
        <w:contextualSpacing/>
        <w:jc w:val="both"/>
        <w:rPr>
          <w:rFonts w:ascii="Arial" w:hAnsi="Arial" w:cs="Arial"/>
          <w:i/>
          <w:color w:val="000000" w:themeColor="text1"/>
          <w:sz w:val="24"/>
          <w:szCs w:val="24"/>
        </w:rPr>
      </w:pPr>
      <w:r w:rsidRPr="00151B75">
        <w:rPr>
          <w:rFonts w:ascii="Arial" w:hAnsi="Arial" w:cs="Arial"/>
          <w:i/>
          <w:color w:val="000000" w:themeColor="text1"/>
          <w:sz w:val="24"/>
          <w:szCs w:val="24"/>
        </w:rPr>
        <w:t xml:space="preserve">Хууль тогтоомжийн төсөл боловсруулах: </w:t>
      </w:r>
    </w:p>
    <w:p w:rsidR="00151B75" w:rsidRPr="00151B75" w:rsidRDefault="00151B75" w:rsidP="00151B75">
      <w:pPr>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rPr>
        <w:tab/>
        <w:t xml:space="preserve">Хувийн нэмэлт тэтгэврийн  тухай хуулийн төслийг боловсруулах замаар дээрх асуудлуудыг тусгасан зохицуулалтуудыг оруулж цогцоор нь шийдвэрлэх бүрэн боломжтой. </w:t>
      </w:r>
    </w:p>
    <w:p w:rsidR="00151B75" w:rsidRPr="00151B75" w:rsidRDefault="00151B75" w:rsidP="00151B75">
      <w:pPr>
        <w:spacing w:after="0" w:line="240" w:lineRule="auto"/>
        <w:jc w:val="both"/>
        <w:rPr>
          <w:rFonts w:ascii="Arial" w:hAnsi="Arial" w:cs="Arial"/>
          <w:color w:val="000000" w:themeColor="text1"/>
          <w:sz w:val="24"/>
          <w:szCs w:val="24"/>
        </w:rPr>
      </w:pPr>
    </w:p>
    <w:p w:rsidR="00151B75" w:rsidRPr="00151B75" w:rsidRDefault="00151B75" w:rsidP="00151B75">
      <w:pPr>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rPr>
        <w:tab/>
        <w:t>Дээрх хувилбаруудыг нягталж үзэхэд “Тэг” хувилбар, Хэвлэл мэдээлэл болон бусад хэрэгслийг ашиглан олон нийтэд хандсан ухуулга сурталчилгааны ажил өрнүүлэх хувилбар, Зах зээлийн эдийн засгийн хэрэгслүүдийг ашиглан төрөөс зохицуулалт хийх хувилбар, Төрөөс санхүүгийн интервенц хийх хувилбар, Төрийн бус байгууллага, хувийн хэвшлээр тодорхой чиг үүргийг гүйцэтгүүлэх хувилбарууд үр дүнгүй болох нь харагдлаа. Иймд асуудлуудыг хууль тогтоомжийн төсөл боловсруулах хувилбараар шийдвэрлэх нь зорилгод хүрэх хамгийн үр нөлөөтэй хувилбар гэж үзлээ.</w:t>
      </w:r>
    </w:p>
    <w:p w:rsidR="00151B75" w:rsidRPr="00151B75" w:rsidRDefault="00151B75" w:rsidP="00151B75">
      <w:pPr>
        <w:spacing w:after="0" w:line="240" w:lineRule="auto"/>
        <w:jc w:val="both"/>
        <w:rPr>
          <w:rFonts w:ascii="Arial" w:hAnsi="Arial" w:cs="Arial"/>
          <w:color w:val="000000" w:themeColor="text1"/>
          <w:sz w:val="24"/>
          <w:szCs w:val="24"/>
        </w:rPr>
      </w:pPr>
    </w:p>
    <w:p w:rsidR="00151B75" w:rsidRPr="00151B75" w:rsidRDefault="00151B75" w:rsidP="00151B75">
      <w:pPr>
        <w:spacing w:after="0" w:line="240" w:lineRule="auto"/>
        <w:ind w:firstLine="360"/>
        <w:jc w:val="both"/>
        <w:rPr>
          <w:rFonts w:ascii="Arial" w:eastAsiaTheme="majorEastAsia" w:hAnsi="Arial" w:cs="Arial"/>
          <w:b/>
          <w:bCs/>
          <w:i/>
          <w:caps/>
          <w:color w:val="000000" w:themeColor="text1"/>
          <w:sz w:val="24"/>
          <w:szCs w:val="24"/>
        </w:rPr>
      </w:pPr>
      <w:r w:rsidRPr="00151B75">
        <w:rPr>
          <w:rFonts w:ascii="Arial" w:eastAsiaTheme="majorEastAsia" w:hAnsi="Arial" w:cs="Arial"/>
          <w:b/>
          <w:bCs/>
          <w:i/>
          <w:caps/>
          <w:color w:val="000000" w:themeColor="text1"/>
          <w:sz w:val="24"/>
          <w:szCs w:val="24"/>
          <w:lang w:val="mn-MN"/>
        </w:rPr>
        <w:t>3.2. Зохицуулалтын хувилбаруудын эерэг болон сөрөг талыг харьцуулсан тухай</w:t>
      </w:r>
    </w:p>
    <w:p w:rsidR="00151B75" w:rsidRPr="00151B75" w:rsidRDefault="00151B75" w:rsidP="00151B75">
      <w:pPr>
        <w:spacing w:after="0" w:line="240" w:lineRule="auto"/>
        <w:ind w:firstLine="360"/>
        <w:jc w:val="both"/>
        <w:rPr>
          <w:rFonts w:ascii="Arial" w:eastAsiaTheme="majorEastAsia" w:hAnsi="Arial" w:cs="Arial"/>
          <w:b/>
          <w:bCs/>
          <w:i/>
          <w:caps/>
          <w:color w:val="000000" w:themeColor="text1"/>
          <w:sz w:val="24"/>
          <w:szCs w:val="24"/>
        </w:rPr>
      </w:pPr>
    </w:p>
    <w:p w:rsidR="00151B75" w:rsidRPr="00151B75" w:rsidRDefault="00151B75" w:rsidP="00151B75">
      <w:pPr>
        <w:spacing w:after="0" w:line="240" w:lineRule="auto"/>
        <w:ind w:left="360"/>
        <w:contextualSpacing/>
        <w:jc w:val="both"/>
        <w:rPr>
          <w:rFonts w:ascii="Arial" w:hAnsi="Arial" w:cs="Arial"/>
          <w:color w:val="000000" w:themeColor="text1"/>
          <w:sz w:val="24"/>
          <w:szCs w:val="24"/>
        </w:rPr>
      </w:pPr>
    </w:p>
    <w:p w:rsidR="00151B75" w:rsidRPr="00151B75" w:rsidRDefault="00151B75" w:rsidP="00486AB3">
      <w:pPr>
        <w:widowControl w:val="0"/>
        <w:numPr>
          <w:ilvl w:val="0"/>
          <w:numId w:val="8"/>
        </w:numPr>
        <w:spacing w:after="0" w:line="240" w:lineRule="auto"/>
        <w:ind w:left="0" w:firstLine="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Захиргааны шийдвэр гаргах, хууль тогтоомжийн төсөл боловсруулах хувилбаруудыг зорилгод хүрэх байдлаар нь харьцуулсан харьцуулалт: </w:t>
      </w:r>
    </w:p>
    <w:p w:rsidR="00151B75" w:rsidRPr="00151B75" w:rsidRDefault="00151B75" w:rsidP="00151B75">
      <w:pPr>
        <w:spacing w:after="0" w:line="240" w:lineRule="auto"/>
        <w:jc w:val="right"/>
        <w:rPr>
          <w:rFonts w:ascii="Arial" w:hAnsi="Arial" w:cs="Arial"/>
          <w:color w:val="000000" w:themeColor="text1"/>
          <w:sz w:val="24"/>
          <w:szCs w:val="24"/>
        </w:rPr>
      </w:pPr>
      <w:r w:rsidRPr="00151B75">
        <w:rPr>
          <w:rFonts w:ascii="Arial" w:hAnsi="Arial" w:cs="Arial"/>
          <w:color w:val="000000" w:themeColor="text1"/>
          <w:sz w:val="24"/>
          <w:szCs w:val="24"/>
          <w:lang w:val="mn-MN"/>
        </w:rPr>
        <w:t xml:space="preserve"> Хүснэгт 2</w:t>
      </w:r>
    </w:p>
    <w:tbl>
      <w:tblPr>
        <w:tblStyle w:val="TableGrid"/>
        <w:tblW w:w="9701" w:type="dxa"/>
        <w:tblLayout w:type="fixed"/>
        <w:tblLook w:val="0400" w:firstRow="0" w:lastRow="0" w:firstColumn="0" w:lastColumn="0" w:noHBand="0" w:noVBand="1"/>
      </w:tblPr>
      <w:tblGrid>
        <w:gridCol w:w="484"/>
        <w:gridCol w:w="2422"/>
        <w:gridCol w:w="3195"/>
        <w:gridCol w:w="3600"/>
      </w:tblGrid>
      <w:tr w:rsidR="00151B75" w:rsidRPr="00151B75" w:rsidTr="00E52B8A">
        <w:tc>
          <w:tcPr>
            <w:tcW w:w="484"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rPr>
              <w:t>№</w:t>
            </w:r>
          </w:p>
        </w:tc>
        <w:tc>
          <w:tcPr>
            <w:tcW w:w="2422" w:type="dxa"/>
          </w:tcPr>
          <w:p w:rsidR="00151B75" w:rsidRPr="00151B75" w:rsidRDefault="00151B75" w:rsidP="00E52B8A">
            <w:pPr>
              <w:jc w:val="center"/>
              <w:rPr>
                <w:rFonts w:ascii="Arial" w:hAnsi="Arial" w:cs="Arial"/>
                <w:b/>
                <w:color w:val="000000" w:themeColor="text1"/>
                <w:sz w:val="24"/>
                <w:szCs w:val="24"/>
              </w:rPr>
            </w:pPr>
            <w:r w:rsidRPr="00151B75">
              <w:rPr>
                <w:rFonts w:ascii="Arial" w:hAnsi="Arial" w:cs="Arial"/>
                <w:b/>
                <w:color w:val="000000" w:themeColor="text1"/>
                <w:sz w:val="24"/>
                <w:szCs w:val="24"/>
              </w:rPr>
              <w:t>Зорилго</w:t>
            </w:r>
          </w:p>
        </w:tc>
        <w:tc>
          <w:tcPr>
            <w:tcW w:w="6795" w:type="dxa"/>
            <w:gridSpan w:val="2"/>
          </w:tcPr>
          <w:p w:rsidR="00151B75" w:rsidRPr="00151B75" w:rsidRDefault="00151B75" w:rsidP="00E52B8A">
            <w:pPr>
              <w:jc w:val="center"/>
              <w:rPr>
                <w:rFonts w:ascii="Arial" w:hAnsi="Arial" w:cs="Arial"/>
                <w:b/>
                <w:color w:val="000000" w:themeColor="text1"/>
                <w:sz w:val="24"/>
                <w:szCs w:val="24"/>
              </w:rPr>
            </w:pPr>
            <w:r w:rsidRPr="00151B75">
              <w:rPr>
                <w:rFonts w:ascii="Arial" w:hAnsi="Arial" w:cs="Arial"/>
                <w:b/>
                <w:color w:val="000000" w:themeColor="text1"/>
                <w:sz w:val="24"/>
                <w:szCs w:val="24"/>
              </w:rPr>
              <w:t>Сонгож авсан хувилбар</w:t>
            </w:r>
          </w:p>
        </w:tc>
      </w:tr>
      <w:tr w:rsidR="00151B75" w:rsidRPr="00151B75" w:rsidTr="00E52B8A">
        <w:tc>
          <w:tcPr>
            <w:tcW w:w="484" w:type="dxa"/>
            <w:vMerge/>
          </w:tcPr>
          <w:p w:rsidR="00151B75" w:rsidRPr="00151B75" w:rsidRDefault="00151B75" w:rsidP="00E52B8A">
            <w:pPr>
              <w:rPr>
                <w:rFonts w:ascii="Arial" w:hAnsi="Arial" w:cs="Arial"/>
                <w:color w:val="000000" w:themeColor="text1"/>
                <w:sz w:val="24"/>
                <w:szCs w:val="24"/>
              </w:rPr>
            </w:pPr>
          </w:p>
        </w:tc>
        <w:tc>
          <w:tcPr>
            <w:tcW w:w="2422" w:type="dxa"/>
          </w:tcPr>
          <w:p w:rsidR="00151B75" w:rsidRPr="00151B75" w:rsidRDefault="00151B75" w:rsidP="00E52B8A">
            <w:pPr>
              <w:rPr>
                <w:rFonts w:ascii="Arial" w:hAnsi="Arial" w:cs="Arial"/>
                <w:color w:val="000000" w:themeColor="text1"/>
                <w:sz w:val="24"/>
                <w:szCs w:val="24"/>
              </w:rPr>
            </w:pPr>
          </w:p>
          <w:p w:rsidR="00151B75" w:rsidRPr="00151B75" w:rsidRDefault="00151B75" w:rsidP="00E52B8A">
            <w:pPr>
              <w:jc w:val="both"/>
              <w:rPr>
                <w:rFonts w:ascii="Arial" w:hAnsi="Arial" w:cs="Arial"/>
                <w:color w:val="000000" w:themeColor="text1"/>
                <w:sz w:val="24"/>
                <w:szCs w:val="24"/>
              </w:rPr>
            </w:pPr>
          </w:p>
          <w:p w:rsidR="00151B75" w:rsidRPr="00151B75" w:rsidRDefault="00151B75" w:rsidP="00E52B8A">
            <w:pPr>
              <w:jc w:val="both"/>
              <w:rPr>
                <w:rFonts w:ascii="Arial" w:hAnsi="Arial" w:cs="Arial"/>
                <w:color w:val="000000" w:themeColor="text1"/>
                <w:sz w:val="24"/>
                <w:szCs w:val="24"/>
              </w:rPr>
            </w:pPr>
          </w:p>
        </w:tc>
        <w:tc>
          <w:tcPr>
            <w:tcW w:w="3195" w:type="dxa"/>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rPr>
              <w:t>Захиргааны шийдвэр гаргах</w:t>
            </w:r>
          </w:p>
        </w:tc>
        <w:tc>
          <w:tcPr>
            <w:tcW w:w="3600" w:type="dxa"/>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rPr>
              <w:t>Хууль тогтоомжийн төсөл боловсруулах</w:t>
            </w:r>
          </w:p>
        </w:tc>
      </w:tr>
      <w:tr w:rsidR="00151B75" w:rsidRPr="00151B75" w:rsidTr="00E52B8A">
        <w:tc>
          <w:tcPr>
            <w:tcW w:w="484" w:type="dxa"/>
            <w:vAlign w:val="center"/>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rPr>
              <w:t>1</w:t>
            </w:r>
          </w:p>
        </w:tc>
        <w:tc>
          <w:tcPr>
            <w:tcW w:w="242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Хувийн нэмэлт тэтгэврийн  харилцааг зохицуулах тухай хуулиар тэтгэврийн </w:t>
            </w:r>
            <w:r w:rsidRPr="00151B75">
              <w:rPr>
                <w:rFonts w:ascii="Arial" w:hAnsi="Arial" w:cs="Arial"/>
                <w:color w:val="000000" w:themeColor="text1"/>
                <w:sz w:val="24"/>
                <w:szCs w:val="24"/>
              </w:rPr>
              <w:lastRenderedPageBreak/>
              <w:t>шинэ харилцааг нэвтрүүлнэ.</w:t>
            </w:r>
          </w:p>
        </w:tc>
        <w:tc>
          <w:tcPr>
            <w:tcW w:w="319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 xml:space="preserve">Шинээр нэвтрүүлэх Хувийн нэмэлт тэтгэврийн  харилцаа нь бусад салбар эрх зүйн харилцаатай уялдах тул тухайн харилцааг захиргааны акт </w:t>
            </w:r>
            <w:r w:rsidRPr="00151B75">
              <w:rPr>
                <w:rFonts w:ascii="Arial" w:hAnsi="Arial" w:cs="Arial"/>
                <w:color w:val="000000" w:themeColor="text1"/>
                <w:sz w:val="24"/>
                <w:szCs w:val="24"/>
              </w:rPr>
              <w:lastRenderedPageBreak/>
              <w:t xml:space="preserve">гаргах замаар нэвтрүүлэх боломжгүй байна. </w:t>
            </w:r>
          </w:p>
        </w:tc>
        <w:tc>
          <w:tcPr>
            <w:tcW w:w="360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Хувийн</w:t>
            </w:r>
            <w:r w:rsidRPr="00151B75">
              <w:rPr>
                <w:rFonts w:ascii="Arial" w:hAnsi="Arial" w:cs="Arial"/>
                <w:color w:val="000000" w:themeColor="text1"/>
                <w:sz w:val="24"/>
                <w:szCs w:val="24"/>
                <w:lang w:val="mn-MN"/>
              </w:rPr>
              <w:t xml:space="preserve"> нэмэлт </w:t>
            </w:r>
            <w:r w:rsidRPr="00151B75">
              <w:rPr>
                <w:rFonts w:ascii="Arial" w:hAnsi="Arial" w:cs="Arial"/>
                <w:color w:val="000000" w:themeColor="text1"/>
                <w:sz w:val="24"/>
                <w:szCs w:val="24"/>
              </w:rPr>
              <w:t xml:space="preserve">тэтгэврийн тогтолцоо нь Монгол Улсын Нийгмийн даатгалын тогтолцоонд шинээр нэвтэрч байгаа тул хууль боловсруулах замаар эрх </w:t>
            </w:r>
            <w:r w:rsidRPr="00151B75">
              <w:rPr>
                <w:rFonts w:ascii="Arial" w:hAnsi="Arial" w:cs="Arial"/>
                <w:color w:val="000000" w:themeColor="text1"/>
                <w:sz w:val="24"/>
                <w:szCs w:val="24"/>
              </w:rPr>
              <w:lastRenderedPageBreak/>
              <w:t>зүйн орчинг бүрдүүлэх шаардлагатай байна.</w:t>
            </w:r>
          </w:p>
        </w:tc>
      </w:tr>
      <w:tr w:rsidR="00151B75" w:rsidRPr="00151B75" w:rsidTr="00E52B8A">
        <w:tc>
          <w:tcPr>
            <w:tcW w:w="484" w:type="dxa"/>
            <w:vAlign w:val="center"/>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rPr>
              <w:lastRenderedPageBreak/>
              <w:t>2</w:t>
            </w:r>
          </w:p>
        </w:tc>
        <w:tc>
          <w:tcPr>
            <w:tcW w:w="242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Хувийн нэмэлт тэтгэврийн  харилцааг зохицуулах</w:t>
            </w:r>
          </w:p>
        </w:tc>
        <w:tc>
          <w:tcPr>
            <w:tcW w:w="319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Захиргааны шийдвэр гаргах замаар Хувийн нэмэлт тэтгэврийн  харилцааг бүхэлд нь зохицуулж, холбогдох бусад хууль тогтоомжуудад нэмэлт өөрчлөлт оруулж тухайн харилцааг зохицуулах боломжгүй.</w:t>
            </w:r>
          </w:p>
        </w:tc>
        <w:tc>
          <w:tcPr>
            <w:tcW w:w="360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Хувийн нэмэлт тэтгэврийн  тухай хуулийг баталснаар тухайн харилцааг бүрэн цогц байдлаар шийдвэрлэж, уг хуультайгаа нийцүүлэн бусад хууль, тогтоомжуудад нэмэлт өөрчлөлт оруулах замаар асуудлыг шийдвэрлэх боломжтой байна.</w:t>
            </w:r>
          </w:p>
        </w:tc>
      </w:tr>
      <w:tr w:rsidR="00151B75" w:rsidRPr="00151B75" w:rsidTr="00E52B8A">
        <w:tc>
          <w:tcPr>
            <w:tcW w:w="484" w:type="dxa"/>
          </w:tcPr>
          <w:p w:rsidR="00151B75" w:rsidRPr="00151B75" w:rsidRDefault="00151B75" w:rsidP="00E52B8A">
            <w:pPr>
              <w:jc w:val="center"/>
              <w:rPr>
                <w:rFonts w:ascii="Arial" w:hAnsi="Arial" w:cs="Arial"/>
                <w:color w:val="000000" w:themeColor="text1"/>
                <w:sz w:val="24"/>
                <w:szCs w:val="24"/>
              </w:rPr>
            </w:pPr>
          </w:p>
          <w:p w:rsidR="00151B75" w:rsidRPr="00151B75" w:rsidRDefault="00151B75" w:rsidP="00E52B8A">
            <w:pPr>
              <w:jc w:val="center"/>
              <w:rPr>
                <w:rFonts w:ascii="Arial" w:hAnsi="Arial" w:cs="Arial"/>
                <w:color w:val="000000" w:themeColor="text1"/>
                <w:sz w:val="24"/>
                <w:szCs w:val="24"/>
              </w:rPr>
            </w:pPr>
          </w:p>
          <w:p w:rsidR="00151B75" w:rsidRPr="00151B75" w:rsidRDefault="00151B75" w:rsidP="00E52B8A">
            <w:pPr>
              <w:jc w:val="center"/>
              <w:rPr>
                <w:rFonts w:ascii="Arial" w:hAnsi="Arial" w:cs="Arial"/>
                <w:color w:val="000000" w:themeColor="text1"/>
                <w:sz w:val="24"/>
                <w:szCs w:val="24"/>
              </w:rPr>
            </w:pPr>
          </w:p>
          <w:p w:rsidR="00151B75" w:rsidRPr="00151B75" w:rsidRDefault="00151B75" w:rsidP="00E52B8A">
            <w:pPr>
              <w:jc w:val="center"/>
              <w:rPr>
                <w:rFonts w:ascii="Arial" w:hAnsi="Arial" w:cs="Arial"/>
                <w:color w:val="000000" w:themeColor="text1"/>
                <w:sz w:val="24"/>
                <w:szCs w:val="24"/>
              </w:rPr>
            </w:pPr>
          </w:p>
          <w:p w:rsidR="00151B75" w:rsidRPr="00151B75" w:rsidRDefault="00151B75" w:rsidP="00E52B8A">
            <w:pPr>
              <w:jc w:val="center"/>
              <w:rPr>
                <w:rFonts w:ascii="Arial" w:hAnsi="Arial" w:cs="Arial"/>
                <w:color w:val="000000" w:themeColor="text1"/>
                <w:sz w:val="24"/>
                <w:szCs w:val="24"/>
              </w:rPr>
            </w:pPr>
          </w:p>
          <w:p w:rsidR="00151B75" w:rsidRPr="00151B75" w:rsidRDefault="00151B75" w:rsidP="00E52B8A">
            <w:pPr>
              <w:jc w:val="center"/>
              <w:rPr>
                <w:rFonts w:ascii="Arial" w:hAnsi="Arial" w:cs="Arial"/>
                <w:color w:val="000000" w:themeColor="text1"/>
                <w:sz w:val="24"/>
                <w:szCs w:val="24"/>
              </w:rPr>
            </w:pPr>
          </w:p>
          <w:p w:rsidR="00151B75" w:rsidRPr="00151B75" w:rsidRDefault="00151B75" w:rsidP="00E52B8A">
            <w:pPr>
              <w:jc w:val="center"/>
              <w:rPr>
                <w:rFonts w:ascii="Arial" w:hAnsi="Arial" w:cs="Arial"/>
                <w:color w:val="000000" w:themeColor="text1"/>
                <w:sz w:val="24"/>
                <w:szCs w:val="24"/>
              </w:rPr>
            </w:pPr>
          </w:p>
          <w:p w:rsidR="00151B75" w:rsidRPr="00151B75" w:rsidRDefault="00151B75" w:rsidP="00E52B8A">
            <w:pPr>
              <w:jc w:val="center"/>
              <w:rPr>
                <w:rFonts w:ascii="Arial" w:hAnsi="Arial" w:cs="Arial"/>
                <w:color w:val="000000" w:themeColor="text1"/>
                <w:sz w:val="24"/>
                <w:szCs w:val="24"/>
              </w:rPr>
            </w:pPr>
          </w:p>
          <w:p w:rsidR="00151B75" w:rsidRPr="00151B75" w:rsidRDefault="00151B75" w:rsidP="00E52B8A">
            <w:pPr>
              <w:jc w:val="center"/>
              <w:rPr>
                <w:rFonts w:ascii="Arial" w:hAnsi="Arial" w:cs="Arial"/>
                <w:color w:val="000000" w:themeColor="text1"/>
                <w:sz w:val="24"/>
                <w:szCs w:val="24"/>
              </w:rPr>
            </w:pPr>
          </w:p>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rPr>
              <w:t>3</w:t>
            </w:r>
          </w:p>
        </w:tc>
        <w:tc>
          <w:tcPr>
            <w:tcW w:w="242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Монгол Улсын Их Хурлын 2015 оны 53-</w:t>
            </w:r>
            <w:r w:rsidRPr="00151B75">
              <w:rPr>
                <w:rFonts w:ascii="Arial" w:hAnsi="Arial" w:cs="Arial"/>
                <w:color w:val="000000" w:themeColor="text1"/>
                <w:sz w:val="24"/>
                <w:szCs w:val="24"/>
                <w:lang w:val="mn-MN"/>
              </w:rPr>
              <w:t>р</w:t>
            </w:r>
            <w:r w:rsidRPr="00151B75">
              <w:rPr>
                <w:rFonts w:ascii="Arial" w:hAnsi="Arial" w:cs="Arial"/>
                <w:color w:val="000000" w:themeColor="text1"/>
                <w:sz w:val="24"/>
                <w:szCs w:val="24"/>
                <w:u w:val="wave" w:color="FF0000"/>
              </w:rPr>
              <w:t xml:space="preserve"> </w:t>
            </w:r>
            <w:r w:rsidRPr="00151B75">
              <w:rPr>
                <w:rFonts w:ascii="Arial" w:hAnsi="Arial" w:cs="Arial"/>
                <w:color w:val="000000" w:themeColor="text1"/>
                <w:sz w:val="24"/>
                <w:szCs w:val="24"/>
              </w:rPr>
              <w:t>тогтоолоор батлагдсан “Төрөөс тэтгэврийн шинэчлэлийн талаар баримтлах бодлог</w:t>
            </w:r>
            <w:r w:rsidRPr="00151B75">
              <w:rPr>
                <w:rFonts w:ascii="Arial" w:hAnsi="Arial" w:cs="Arial"/>
                <w:color w:val="000000" w:themeColor="text1"/>
                <w:sz w:val="24"/>
                <w:szCs w:val="24"/>
                <w:lang w:val="mn-MN"/>
              </w:rPr>
              <w:t>о /2015-2030/”-</w:t>
            </w:r>
            <w:r w:rsidRPr="00151B75">
              <w:rPr>
                <w:rFonts w:ascii="Arial" w:hAnsi="Arial" w:cs="Arial"/>
                <w:color w:val="000000" w:themeColor="text1"/>
                <w:sz w:val="24"/>
                <w:szCs w:val="24"/>
              </w:rPr>
              <w:t>ын хүрээнд нийгмийн даатгал, тэтгэврийн тогтолцоог шинэчлэх</w:t>
            </w:r>
          </w:p>
        </w:tc>
        <w:tc>
          <w:tcPr>
            <w:tcW w:w="319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lang w:val="mn-MN"/>
              </w:rPr>
              <w:t>УИХ-ын 2</w:t>
            </w:r>
            <w:r w:rsidRPr="00151B75">
              <w:rPr>
                <w:rFonts w:ascii="Arial" w:hAnsi="Arial" w:cs="Arial"/>
                <w:color w:val="000000" w:themeColor="text1"/>
                <w:sz w:val="24"/>
                <w:szCs w:val="24"/>
              </w:rPr>
              <w:t>015 оны 53-</w:t>
            </w:r>
            <w:r w:rsidRPr="00151B75">
              <w:rPr>
                <w:rFonts w:ascii="Arial" w:hAnsi="Arial" w:cs="Arial"/>
                <w:color w:val="000000" w:themeColor="text1"/>
                <w:sz w:val="24"/>
                <w:szCs w:val="24"/>
                <w:lang w:val="mn-MN"/>
              </w:rPr>
              <w:t xml:space="preserve">р </w:t>
            </w:r>
            <w:r w:rsidRPr="00151B75">
              <w:rPr>
                <w:rFonts w:ascii="Arial" w:hAnsi="Arial" w:cs="Arial"/>
                <w:color w:val="000000" w:themeColor="text1"/>
                <w:sz w:val="24"/>
                <w:szCs w:val="24"/>
              </w:rPr>
              <w:t>тогтоолоор батлагдсан “Төрөөс тэтгэврийн шинэчлэлийн талаар баримтлах бодлогын 3.2.18</w:t>
            </w:r>
            <w:r w:rsidRPr="00151B75">
              <w:rPr>
                <w:rFonts w:ascii="Arial" w:hAnsi="Arial" w:cs="Arial"/>
                <w:color w:val="000000" w:themeColor="text1"/>
                <w:sz w:val="24"/>
                <w:szCs w:val="24"/>
                <w:lang w:val="mn-MN"/>
              </w:rPr>
              <w:t xml:space="preserve">-д </w:t>
            </w:r>
            <w:r w:rsidRPr="00151B75">
              <w:rPr>
                <w:rFonts w:ascii="Arial" w:hAnsi="Arial" w:cs="Arial"/>
                <w:color w:val="000000" w:themeColor="text1"/>
                <w:sz w:val="24"/>
                <w:szCs w:val="24"/>
              </w:rPr>
              <w:t>“Хувийн тэтгэврийн нэмэлт даатгалыг хувийн хэвшлийн тэтгэврийн даатгалын сан ба уг сан бүхий хувийн хэвшлийн урт хугацааны даатгалын компани эрхлэн гүйцэтгэх бөгөөд эрх бүхий байгууллага эдгээр санд тусгай зөвшөөрөл олгож, үйл ажиллагаанд нь хяналт тавих” гэж заасан бөгөөд нийгмийн даатгал, тэтгэврийн тогтолцоог бүхлээр шинэчилж хувийн хэвшлийн оролцоог бий болгох асуудлыг дан ганц захиргааны шийдвэр гаргаснаар зохицуулах боломжгүй.</w:t>
            </w:r>
          </w:p>
        </w:tc>
        <w:tc>
          <w:tcPr>
            <w:tcW w:w="3600" w:type="dxa"/>
          </w:tcPr>
          <w:p w:rsidR="00151B75" w:rsidRPr="00151B75" w:rsidRDefault="00151B75" w:rsidP="00E52B8A">
            <w:pPr>
              <w:jc w:val="both"/>
              <w:rPr>
                <w:rFonts w:ascii="Arial" w:hAnsi="Arial" w:cs="Arial"/>
                <w:color w:val="000000" w:themeColor="text1"/>
                <w:sz w:val="24"/>
                <w:szCs w:val="24"/>
                <w:lang w:val="mn-MN"/>
              </w:rPr>
            </w:pPr>
            <w:r w:rsidRPr="00151B75">
              <w:rPr>
                <w:rFonts w:ascii="Arial" w:hAnsi="Arial" w:cs="Arial"/>
                <w:color w:val="000000" w:themeColor="text1"/>
                <w:sz w:val="24"/>
                <w:szCs w:val="24"/>
              </w:rPr>
              <w:t>“Төрөөс тэтгэврийн шинэчлэлийн талаар баримтлах бодлог</w:t>
            </w:r>
            <w:r w:rsidRPr="00151B75">
              <w:rPr>
                <w:rFonts w:ascii="Arial" w:hAnsi="Arial" w:cs="Arial"/>
                <w:color w:val="000000" w:themeColor="text1"/>
                <w:sz w:val="24"/>
                <w:szCs w:val="24"/>
                <w:lang w:val="mn-MN"/>
              </w:rPr>
              <w:t xml:space="preserve">о </w:t>
            </w:r>
            <w:r w:rsidRPr="00151B75">
              <w:rPr>
                <w:rFonts w:ascii="Arial" w:hAnsi="Arial" w:cs="Arial"/>
                <w:color w:val="000000" w:themeColor="text1"/>
                <w:sz w:val="24"/>
                <w:szCs w:val="24"/>
              </w:rPr>
              <w:t>(2015-2030)</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 xml:space="preserve">ын </w:t>
            </w:r>
            <w:r w:rsidRPr="00151B75">
              <w:rPr>
                <w:rFonts w:ascii="Arial" w:hAnsi="Arial" w:cs="Arial"/>
                <w:color w:val="000000" w:themeColor="text1"/>
                <w:sz w:val="24"/>
                <w:szCs w:val="24"/>
                <w:lang w:val="mn-MN"/>
              </w:rPr>
              <w:t>4</w:t>
            </w:r>
            <w:r w:rsidRPr="00151B75">
              <w:rPr>
                <w:rFonts w:ascii="Arial" w:hAnsi="Arial" w:cs="Arial"/>
                <w:color w:val="000000" w:themeColor="text1"/>
                <w:sz w:val="24"/>
                <w:szCs w:val="24"/>
              </w:rPr>
              <w:t>.2.1-</w:t>
            </w:r>
            <w:r w:rsidRPr="00151B75">
              <w:rPr>
                <w:rFonts w:ascii="Arial" w:hAnsi="Arial" w:cs="Arial"/>
                <w:color w:val="000000" w:themeColor="text1"/>
                <w:sz w:val="24"/>
                <w:szCs w:val="24"/>
                <w:lang w:val="mn-MN"/>
              </w:rPr>
              <w:t>д “Нийгмийн даатгалын тухай хууль тогтоомжийн төслийг шинэчлэн боловсруулж, Монгол Улсын Их Хурлаар хэлэлцүүлэн батлуулах /2015-2016 он/” гэж заасан бөгөөд үүнд Хувийн нэмэлт тэтгэврийн  тогтолцоог нэвтрүүлэхтэй холбоотой хуулийн төсөл мөн хамаарч байгаа юм.</w:t>
            </w:r>
          </w:p>
        </w:tc>
      </w:tr>
      <w:tr w:rsidR="00151B75" w:rsidRPr="00151B75" w:rsidTr="00E52B8A">
        <w:tc>
          <w:tcPr>
            <w:tcW w:w="484" w:type="dxa"/>
            <w:vAlign w:val="center"/>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rPr>
              <w:t>4</w:t>
            </w:r>
          </w:p>
        </w:tc>
        <w:tc>
          <w:tcPr>
            <w:tcW w:w="242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Олон улсын сайн туршлагыг нэвтрүүлэх</w:t>
            </w:r>
          </w:p>
        </w:tc>
        <w:tc>
          <w:tcPr>
            <w:tcW w:w="319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Захиргааны шийдвэр гаргах замаар олон улсын сайн туршлагыг нэвтрүүлэх боломжтой боловч хувийн тэтгэврийн даатгалын харилцаа нь Монгол Улсад шинээр нэвтэрч байгаа тул уг харилцааг хууль боловсруулан зохицуулах нь хамгийн үр дүнтэй байна. </w:t>
            </w:r>
          </w:p>
        </w:tc>
        <w:tc>
          <w:tcPr>
            <w:tcW w:w="360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Олон улсад хувийн тэтгэврийн харилцааг хэрхэн зохицуулж ирсэн сайн туршлагыг өөрийн орны онцлогт тулгуурлан нэвтрүүлсэн зохицуулалт бүхий хууль, тогтоомж шинээр боловсруулан уг асуудлыг шийдвэрлэх бүрэн боломжтой. </w:t>
            </w:r>
          </w:p>
        </w:tc>
      </w:tr>
      <w:tr w:rsidR="00151B75" w:rsidRPr="00151B75" w:rsidTr="00E52B8A">
        <w:tc>
          <w:tcPr>
            <w:tcW w:w="484" w:type="dxa"/>
            <w:vAlign w:val="center"/>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rPr>
              <w:t>5</w:t>
            </w:r>
          </w:p>
        </w:tc>
        <w:tc>
          <w:tcPr>
            <w:tcW w:w="242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Нийгмийн даатгалын </w:t>
            </w:r>
            <w:r w:rsidRPr="00151B75">
              <w:rPr>
                <w:rFonts w:ascii="Arial" w:hAnsi="Arial" w:cs="Arial"/>
                <w:color w:val="000000" w:themeColor="text1"/>
                <w:sz w:val="24"/>
                <w:szCs w:val="24"/>
              </w:rPr>
              <w:lastRenderedPageBreak/>
              <w:t>харилцаанд үүсэх шинэ харилцааны шинэ төрөл хэлбэрийн зохицуулалтыг бий болгоно</w:t>
            </w:r>
          </w:p>
        </w:tc>
        <w:tc>
          <w:tcPr>
            <w:tcW w:w="319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 xml:space="preserve">Одоогийн хүчин төгөлдөр үйлчилж буй Нийгмийн </w:t>
            </w:r>
            <w:r w:rsidRPr="00151B75">
              <w:rPr>
                <w:rFonts w:ascii="Arial" w:hAnsi="Arial" w:cs="Arial"/>
                <w:color w:val="000000" w:themeColor="text1"/>
                <w:sz w:val="24"/>
                <w:szCs w:val="24"/>
              </w:rPr>
              <w:lastRenderedPageBreak/>
              <w:t>даатгалын тухай хууль тогтоомжуудад тэтгэврийн харилцааны шинэ төрөл, хэлбэрийн зохицуулалтууд байхгүй тул эдгээр асуудлуудыг шууд захиргааны шийдвэрээр зохицуулах боломжгүй.</w:t>
            </w:r>
          </w:p>
        </w:tc>
        <w:tc>
          <w:tcPr>
            <w:tcW w:w="360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 xml:space="preserve">Шинэ төрөл, хэлбэрийн тэтгэврийн тогтолцооны </w:t>
            </w:r>
            <w:r w:rsidRPr="00151B75">
              <w:rPr>
                <w:rFonts w:ascii="Arial" w:hAnsi="Arial" w:cs="Arial"/>
                <w:color w:val="000000" w:themeColor="text1"/>
                <w:sz w:val="24"/>
                <w:szCs w:val="24"/>
              </w:rPr>
              <w:lastRenderedPageBreak/>
              <w:t>зохицуулалт агуулсан хууль боловсруулах замаар зорилгод хүрэх боломжтой.</w:t>
            </w:r>
          </w:p>
        </w:tc>
      </w:tr>
    </w:tbl>
    <w:p w:rsidR="00151B75" w:rsidRPr="00151B75" w:rsidRDefault="00151B75" w:rsidP="00151B75">
      <w:pPr>
        <w:tabs>
          <w:tab w:val="left" w:pos="0"/>
          <w:tab w:val="left" w:pos="1080"/>
        </w:tabs>
        <w:spacing w:after="0" w:line="240" w:lineRule="auto"/>
        <w:ind w:left="720"/>
        <w:jc w:val="both"/>
        <w:rPr>
          <w:rFonts w:ascii="Arial" w:hAnsi="Arial" w:cs="Arial"/>
          <w:color w:val="000000" w:themeColor="text1"/>
          <w:sz w:val="24"/>
          <w:szCs w:val="24"/>
        </w:rPr>
      </w:pPr>
    </w:p>
    <w:p w:rsidR="00151B75" w:rsidRPr="00151B75" w:rsidRDefault="00151B75" w:rsidP="00151B75">
      <w:pPr>
        <w:pStyle w:val="Normal2"/>
        <w:spacing w:after="0" w:line="240" w:lineRule="auto"/>
        <w:contextualSpacing/>
        <w:jc w:val="both"/>
        <w:rPr>
          <w:color w:val="000000" w:themeColor="text1"/>
          <w:lang w:val="mn-MN"/>
        </w:rPr>
      </w:pPr>
      <w:r w:rsidRPr="00151B75">
        <w:rPr>
          <w:color w:val="000000" w:themeColor="text1"/>
          <w:lang w:val="mn-MN"/>
        </w:rPr>
        <w:t xml:space="preserve"> </w:t>
      </w:r>
      <w:r w:rsidRPr="00151B75">
        <w:rPr>
          <w:color w:val="000000" w:themeColor="text1"/>
          <w:lang w:val="mn-MN"/>
        </w:rPr>
        <w:tab/>
      </w:r>
      <w:r w:rsidRPr="00151B75">
        <w:rPr>
          <w:color w:val="000000" w:themeColor="text1"/>
        </w:rPr>
        <w:t>Захиргааны шийдвэр гаргах, хууль тогтоомжийн төсөл боловсруулах хувилбаруудыг зорилгод хүрэх байдлаар нь харьцуулсан харьцуулалт</w:t>
      </w:r>
      <w:r w:rsidRPr="00151B75">
        <w:rPr>
          <w:color w:val="000000" w:themeColor="text1"/>
          <w:lang w:val="mn-MN"/>
        </w:rPr>
        <w:t xml:space="preserve">ыг дараах хүснэгтээр харуулав. </w:t>
      </w:r>
    </w:p>
    <w:p w:rsidR="00151B75" w:rsidRPr="00151B75" w:rsidRDefault="00151B75" w:rsidP="00151B75">
      <w:pPr>
        <w:pStyle w:val="Normal2"/>
        <w:spacing w:after="0" w:line="240" w:lineRule="auto"/>
        <w:contextualSpacing/>
        <w:jc w:val="both"/>
        <w:rPr>
          <w:color w:val="000000" w:themeColor="text1"/>
          <w:lang w:val="mn-MN"/>
        </w:rPr>
      </w:pPr>
    </w:p>
    <w:p w:rsidR="00151B75" w:rsidRPr="00151B75" w:rsidRDefault="00151B75" w:rsidP="00151B75">
      <w:pPr>
        <w:pStyle w:val="Normal2"/>
        <w:spacing w:after="0" w:line="240" w:lineRule="auto"/>
        <w:contextualSpacing/>
        <w:jc w:val="right"/>
        <w:rPr>
          <w:color w:val="000000" w:themeColor="text1"/>
          <w:lang w:val="mn-MN"/>
        </w:rPr>
      </w:pPr>
      <w:r w:rsidRPr="00151B75">
        <w:rPr>
          <w:color w:val="000000" w:themeColor="text1"/>
          <w:lang w:val="mn-MN"/>
        </w:rPr>
        <w:t>Хүснэгт 3</w:t>
      </w:r>
    </w:p>
    <w:tbl>
      <w:tblPr>
        <w:tblStyle w:val="TableGrid"/>
        <w:tblW w:w="0" w:type="auto"/>
        <w:tblLayout w:type="fixed"/>
        <w:tblLook w:val="04A0" w:firstRow="1" w:lastRow="0" w:firstColumn="1" w:lastColumn="0" w:noHBand="0" w:noVBand="1"/>
      </w:tblPr>
      <w:tblGrid>
        <w:gridCol w:w="1638"/>
        <w:gridCol w:w="3510"/>
        <w:gridCol w:w="2970"/>
        <w:gridCol w:w="1440"/>
      </w:tblGrid>
      <w:tr w:rsidR="00151B75" w:rsidRPr="00151B75" w:rsidTr="00E52B8A">
        <w:tc>
          <w:tcPr>
            <w:tcW w:w="1638" w:type="dxa"/>
          </w:tcPr>
          <w:p w:rsidR="00151B75" w:rsidRPr="00151B75" w:rsidRDefault="00151B75" w:rsidP="00E52B8A">
            <w:pPr>
              <w:pStyle w:val="Normal2"/>
              <w:contextualSpacing/>
              <w:jc w:val="center"/>
              <w:rPr>
                <w:rFonts w:eastAsia="Calibri"/>
                <w:color w:val="000000" w:themeColor="text1"/>
                <w:lang w:val="mn-MN"/>
              </w:rPr>
            </w:pPr>
            <w:r w:rsidRPr="00151B75">
              <w:rPr>
                <w:rFonts w:eastAsia="Calibri"/>
                <w:color w:val="000000" w:themeColor="text1"/>
              </w:rPr>
              <w:t>Сонгож авсан хувилбар</w:t>
            </w:r>
          </w:p>
        </w:tc>
        <w:tc>
          <w:tcPr>
            <w:tcW w:w="3510" w:type="dxa"/>
          </w:tcPr>
          <w:p w:rsidR="00151B75" w:rsidRPr="00151B75" w:rsidRDefault="00151B75" w:rsidP="00E52B8A">
            <w:pPr>
              <w:pStyle w:val="Normal2"/>
              <w:contextualSpacing/>
              <w:jc w:val="center"/>
              <w:rPr>
                <w:rFonts w:eastAsia="Calibri"/>
                <w:color w:val="000000" w:themeColor="text1"/>
                <w:lang w:val="mn-MN"/>
              </w:rPr>
            </w:pPr>
            <w:r w:rsidRPr="00151B75">
              <w:rPr>
                <w:rFonts w:eastAsia="Calibri"/>
                <w:color w:val="000000" w:themeColor="text1"/>
                <w:lang w:val="mn-MN"/>
              </w:rPr>
              <w:t>Зорилгод хүрэх байдал</w:t>
            </w:r>
          </w:p>
        </w:tc>
        <w:tc>
          <w:tcPr>
            <w:tcW w:w="2970" w:type="dxa"/>
          </w:tcPr>
          <w:p w:rsidR="00151B75" w:rsidRPr="00151B75" w:rsidRDefault="00151B75" w:rsidP="00E52B8A">
            <w:pPr>
              <w:pStyle w:val="Normal2"/>
              <w:contextualSpacing/>
              <w:jc w:val="center"/>
              <w:rPr>
                <w:rFonts w:eastAsia="Calibri"/>
                <w:color w:val="000000" w:themeColor="text1"/>
                <w:lang w:val="mn-MN"/>
              </w:rPr>
            </w:pPr>
            <w:r w:rsidRPr="00151B75">
              <w:rPr>
                <w:rFonts w:eastAsia="Calibri"/>
                <w:color w:val="000000" w:themeColor="text1"/>
                <w:lang w:val="mn-MN"/>
              </w:rPr>
              <w:t>Зардал, үр өгөөжийн харьцаа</w:t>
            </w:r>
          </w:p>
        </w:tc>
        <w:tc>
          <w:tcPr>
            <w:tcW w:w="1440" w:type="dxa"/>
          </w:tcPr>
          <w:p w:rsidR="00151B75" w:rsidRPr="00151B75" w:rsidRDefault="00151B75" w:rsidP="00E52B8A">
            <w:pPr>
              <w:pStyle w:val="Normal2"/>
              <w:contextualSpacing/>
              <w:jc w:val="center"/>
              <w:rPr>
                <w:rFonts w:eastAsia="Calibri"/>
                <w:color w:val="000000" w:themeColor="text1"/>
                <w:lang w:val="mn-MN"/>
              </w:rPr>
            </w:pPr>
            <w:r w:rsidRPr="00151B75">
              <w:rPr>
                <w:rFonts w:eastAsia="Calibri"/>
                <w:color w:val="000000" w:themeColor="text1"/>
                <w:lang w:val="mn-MN"/>
              </w:rPr>
              <w:t>Үр дүн</w:t>
            </w:r>
          </w:p>
        </w:tc>
      </w:tr>
      <w:tr w:rsidR="00151B75" w:rsidRPr="00151B75" w:rsidTr="00E52B8A">
        <w:tc>
          <w:tcPr>
            <w:tcW w:w="1638" w:type="dxa"/>
          </w:tcPr>
          <w:p w:rsidR="00151B75" w:rsidRPr="00151B75" w:rsidRDefault="00151B75" w:rsidP="00E52B8A">
            <w:pPr>
              <w:pStyle w:val="Normal2"/>
              <w:contextualSpacing/>
              <w:jc w:val="both"/>
              <w:rPr>
                <w:rFonts w:eastAsia="Calibri"/>
                <w:color w:val="000000" w:themeColor="text1"/>
                <w:lang w:val="mn-MN"/>
              </w:rPr>
            </w:pPr>
            <w:r w:rsidRPr="00151B75">
              <w:rPr>
                <w:rFonts w:eastAsia="Calibri"/>
                <w:color w:val="000000" w:themeColor="text1"/>
              </w:rPr>
              <w:t>Хууль тогтоомжийн төсөл боловсруулах</w:t>
            </w:r>
          </w:p>
        </w:tc>
        <w:tc>
          <w:tcPr>
            <w:tcW w:w="3510" w:type="dxa"/>
          </w:tcPr>
          <w:p w:rsidR="00151B75" w:rsidRPr="00151B75" w:rsidRDefault="00151B75" w:rsidP="00E52B8A">
            <w:pPr>
              <w:pStyle w:val="Normal2"/>
              <w:contextualSpacing/>
              <w:jc w:val="both"/>
              <w:rPr>
                <w:rFonts w:eastAsia="Calibri"/>
                <w:color w:val="000000" w:themeColor="text1"/>
                <w:lang w:val="mn-MN"/>
              </w:rPr>
            </w:pPr>
            <w:r w:rsidRPr="00151B75">
              <w:rPr>
                <w:color w:val="000000" w:themeColor="text1"/>
              </w:rPr>
              <w:t>Шинээр нэвтрүүлэх Хувийн нэмэлт тэтгэврийн  харилцаа</w:t>
            </w:r>
            <w:r w:rsidRPr="00151B75">
              <w:rPr>
                <w:color w:val="000000" w:themeColor="text1"/>
                <w:lang w:val="mn-MN"/>
              </w:rPr>
              <w:t xml:space="preserve"> буюу тэтгэврийн шинэ </w:t>
            </w:r>
            <w:r w:rsidRPr="00151B75">
              <w:rPr>
                <w:rFonts w:eastAsia="Calibri"/>
                <w:color w:val="000000" w:themeColor="text1"/>
                <w:lang w:val="mn-MN"/>
              </w:rPr>
              <w:t xml:space="preserve"> тогтолцоо, хамрах хүрээг тогтоох, даатгуулагч нэмэлт даатгалд даатгуулах, шимтгэл төлөх, сан бүрдүүлэх, зарцуулах, хөрөнгө оруулах, тайлагнах, хянахтай холбогдсон харилцааг зохицуулах, оролцогч талуудын эрх, үүрэг, үйл ажиллагааны эрх зүйн үндсийг тодорхойлно.</w:t>
            </w:r>
          </w:p>
        </w:tc>
        <w:tc>
          <w:tcPr>
            <w:tcW w:w="2970" w:type="dxa"/>
          </w:tcPr>
          <w:p w:rsidR="00151B75" w:rsidRPr="00151B75" w:rsidRDefault="00151B75" w:rsidP="00E52B8A">
            <w:pPr>
              <w:pStyle w:val="Normal2"/>
              <w:contextualSpacing/>
              <w:jc w:val="both"/>
              <w:rPr>
                <w:rFonts w:eastAsia="Calibri"/>
                <w:color w:val="000000" w:themeColor="text1"/>
                <w:lang w:val="mn-MN"/>
              </w:rPr>
            </w:pPr>
            <w:r w:rsidRPr="00151B75">
              <w:rPr>
                <w:rFonts w:eastAsia="Calibri"/>
                <w:color w:val="000000" w:themeColor="text1"/>
                <w:lang w:val="mn-MN"/>
              </w:rPr>
              <w:t>Хууль хэрэгжүүлэх зорилгоор оролцогч талуудаас тодорхой зардал гарах боловч иргэний хувьд нэмэлт тэтгэврийн орлоготой болох,  ажил олгогчийн хувьд ажилтнаа тогтвортой ажиллуулснаар зах зээлд амжилттай оршин тогтнох, тэлэх, эдийн засгийн хувьд хөрөнгө оруулалтын шинэ хэлбэр болсноор эерэг нөлөө үзүүлэх боломж бүрдэнэ.</w:t>
            </w:r>
          </w:p>
        </w:tc>
        <w:tc>
          <w:tcPr>
            <w:tcW w:w="1440" w:type="dxa"/>
          </w:tcPr>
          <w:p w:rsidR="00151B75" w:rsidRPr="00151B75" w:rsidRDefault="00151B75" w:rsidP="00E52B8A">
            <w:pPr>
              <w:pStyle w:val="Normal2"/>
              <w:contextualSpacing/>
              <w:jc w:val="both"/>
              <w:rPr>
                <w:rFonts w:eastAsia="Calibri"/>
                <w:color w:val="000000" w:themeColor="text1"/>
                <w:lang w:val="mn-MN"/>
              </w:rPr>
            </w:pPr>
            <w:r w:rsidRPr="00151B75">
              <w:rPr>
                <w:rFonts w:eastAsia="Calibri"/>
                <w:color w:val="000000" w:themeColor="text1"/>
                <w:lang w:val="mn-MN"/>
              </w:rPr>
              <w:t>Үр дүнтэй гэж дүгнэж байна.</w:t>
            </w:r>
          </w:p>
        </w:tc>
      </w:tr>
      <w:tr w:rsidR="00151B75" w:rsidRPr="00151B75" w:rsidTr="00E52B8A">
        <w:tc>
          <w:tcPr>
            <w:tcW w:w="1638" w:type="dxa"/>
          </w:tcPr>
          <w:p w:rsidR="00151B75" w:rsidRPr="00151B75" w:rsidRDefault="00151B75" w:rsidP="00E52B8A">
            <w:pPr>
              <w:pStyle w:val="Normal2"/>
              <w:contextualSpacing/>
              <w:jc w:val="both"/>
              <w:rPr>
                <w:rFonts w:eastAsia="Calibri"/>
                <w:color w:val="000000" w:themeColor="text1"/>
                <w:lang w:val="mn-MN"/>
              </w:rPr>
            </w:pPr>
            <w:r w:rsidRPr="00151B75">
              <w:rPr>
                <w:rFonts w:eastAsia="Calibri"/>
                <w:color w:val="000000" w:themeColor="text1"/>
              </w:rPr>
              <w:t>Захиргааны шийдвэр гаргах</w:t>
            </w:r>
          </w:p>
        </w:tc>
        <w:tc>
          <w:tcPr>
            <w:tcW w:w="3510" w:type="dxa"/>
          </w:tcPr>
          <w:p w:rsidR="00151B75" w:rsidRPr="00151B75" w:rsidRDefault="00151B75" w:rsidP="00E52B8A">
            <w:pPr>
              <w:pStyle w:val="Normal2"/>
              <w:contextualSpacing/>
              <w:jc w:val="both"/>
              <w:rPr>
                <w:rFonts w:eastAsia="Calibri"/>
                <w:color w:val="000000" w:themeColor="text1"/>
                <w:lang w:val="mn-MN"/>
              </w:rPr>
            </w:pPr>
            <w:r w:rsidRPr="00151B75">
              <w:rPr>
                <w:rFonts w:eastAsia="Calibri"/>
                <w:color w:val="000000" w:themeColor="text1"/>
                <w:lang w:val="mn-MN"/>
              </w:rPr>
              <w:t xml:space="preserve">Асуудлыг байгууллагын хүрээнд шийдвэрлэх боловч </w:t>
            </w:r>
            <w:r w:rsidRPr="00151B75">
              <w:rPr>
                <w:color w:val="000000" w:themeColor="text1"/>
              </w:rPr>
              <w:t xml:space="preserve">Хувийн нэмэлт тэтгэврийн  </w:t>
            </w:r>
            <w:r w:rsidRPr="00151B75">
              <w:rPr>
                <w:color w:val="000000" w:themeColor="text1"/>
                <w:lang w:val="mn-MN"/>
              </w:rPr>
              <w:t xml:space="preserve">тогтолцоог цогц байдлаар </w:t>
            </w:r>
            <w:r w:rsidRPr="00151B75">
              <w:rPr>
                <w:rFonts w:eastAsia="Calibri"/>
                <w:color w:val="000000" w:themeColor="text1"/>
                <w:lang w:val="mn-MN"/>
              </w:rPr>
              <w:t xml:space="preserve"> шийдвэрлэх боломжгүй</w:t>
            </w:r>
            <w:r w:rsidRPr="00151B75">
              <w:rPr>
                <w:rFonts w:eastAsia="Calibri"/>
                <w:color w:val="000000" w:themeColor="text1"/>
              </w:rPr>
              <w:t>.</w:t>
            </w:r>
          </w:p>
        </w:tc>
        <w:tc>
          <w:tcPr>
            <w:tcW w:w="2970" w:type="dxa"/>
          </w:tcPr>
          <w:p w:rsidR="00151B75" w:rsidRPr="00151B75" w:rsidRDefault="00151B75" w:rsidP="00E52B8A">
            <w:pPr>
              <w:pStyle w:val="Normal2"/>
              <w:contextualSpacing/>
              <w:jc w:val="both"/>
              <w:rPr>
                <w:rFonts w:eastAsia="Calibri"/>
                <w:color w:val="000000" w:themeColor="text1"/>
                <w:lang w:val="mn-MN"/>
              </w:rPr>
            </w:pPr>
            <w:r w:rsidRPr="00151B75">
              <w:rPr>
                <w:rFonts w:eastAsia="Calibri"/>
                <w:color w:val="000000" w:themeColor="text1"/>
                <w:lang w:val="mn-MN"/>
              </w:rPr>
              <w:t xml:space="preserve">Тулгамдаж байгаа асуудлыг шийдвэрлүүлэхээр зардал байнга гарах боловч асуудлыг шийдвэрлэж, зорилгыг хэрэгжүүлж чадахгүй.  </w:t>
            </w:r>
          </w:p>
        </w:tc>
        <w:tc>
          <w:tcPr>
            <w:tcW w:w="1440" w:type="dxa"/>
          </w:tcPr>
          <w:p w:rsidR="00151B75" w:rsidRPr="00151B75" w:rsidRDefault="00151B75" w:rsidP="00E52B8A">
            <w:pPr>
              <w:pStyle w:val="Normal2"/>
              <w:contextualSpacing/>
              <w:jc w:val="both"/>
              <w:rPr>
                <w:rFonts w:eastAsia="Calibri"/>
                <w:color w:val="000000" w:themeColor="text1"/>
                <w:lang w:val="mn-MN"/>
              </w:rPr>
            </w:pPr>
            <w:r w:rsidRPr="00151B75">
              <w:rPr>
                <w:rFonts w:eastAsia="Calibri"/>
                <w:color w:val="000000" w:themeColor="text1"/>
                <w:lang w:val="mn-MN"/>
              </w:rPr>
              <w:t>Зардал бага гарах боловч үр өгөөж багатай байхаар байна.</w:t>
            </w:r>
          </w:p>
        </w:tc>
      </w:tr>
    </w:tbl>
    <w:p w:rsidR="00151B75" w:rsidRPr="00151B75" w:rsidRDefault="00151B75" w:rsidP="00151B75">
      <w:pPr>
        <w:tabs>
          <w:tab w:val="left" w:pos="0"/>
          <w:tab w:val="left" w:pos="1080"/>
        </w:tabs>
        <w:spacing w:after="0" w:line="240" w:lineRule="auto"/>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eastAsiaTheme="majorEastAsia" w:hAnsi="Arial" w:cs="Arial"/>
          <w:b/>
          <w:bCs/>
          <w:i/>
          <w:caps/>
          <w:color w:val="000000" w:themeColor="text1"/>
          <w:sz w:val="24"/>
          <w:szCs w:val="24"/>
        </w:rPr>
      </w:pPr>
      <w:r w:rsidRPr="00151B75">
        <w:rPr>
          <w:rFonts w:ascii="Arial" w:eastAsiaTheme="majorEastAsia" w:hAnsi="Arial" w:cs="Arial"/>
          <w:b/>
          <w:bCs/>
          <w:i/>
          <w:caps/>
          <w:color w:val="000000" w:themeColor="text1"/>
          <w:sz w:val="24"/>
          <w:szCs w:val="24"/>
          <w:lang w:val="mn-MN"/>
        </w:rPr>
        <w:t>3.3. Хамгийн үр дүнтэй хувилбарын тухай</w:t>
      </w:r>
    </w:p>
    <w:p w:rsidR="00151B75" w:rsidRPr="00151B75" w:rsidRDefault="00151B75" w:rsidP="00151B75">
      <w:pPr>
        <w:spacing w:after="0" w:line="240" w:lineRule="auto"/>
        <w:ind w:firstLine="720"/>
        <w:jc w:val="both"/>
        <w:rPr>
          <w:rFonts w:ascii="Arial" w:eastAsiaTheme="majorEastAsia" w:hAnsi="Arial" w:cs="Arial"/>
          <w:b/>
          <w:bCs/>
          <w:i/>
          <w:caps/>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Сонгогдсон хувилбаруудыг зорилгод хүрэх байдлаар нь харьцуулан судлахад, нийгмийн даатгалын асуудал эрхэлсэн төрийн захиргааны төв байгууллагын мэргэжилтнүүд, хувийн хэвшлийн даатгалын компаниуд, ард иргэд, ажил олгогч, ажилтны хууль ёсны эрх, ашгийг хамгаалах байгууллагын төлөөллийн санал дүгнэлт, судалгааны байгууллагуудын санал, зөвлөмжөөс үзвэл хууль тогтоомжийн төсөл боловсруулах хувилбар нь хамгийн үр дүнтэй хувилбар болох нь харагдаж байна.</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sz w:val="24"/>
          <w:szCs w:val="24"/>
          <w:lang w:val="mn-MN"/>
        </w:rPr>
      </w:pPr>
      <w:r w:rsidRPr="00151B75">
        <w:rPr>
          <w:rFonts w:ascii="Arial" w:hAnsi="Arial" w:cs="Arial"/>
          <w:sz w:val="24"/>
          <w:szCs w:val="24"/>
          <w:lang w:val="mn-MN"/>
        </w:rPr>
        <w:t>Хуулийн төсөл нь 11 бүлэгтэй</w:t>
      </w:r>
      <w:r w:rsidRPr="00151B75">
        <w:rPr>
          <w:rFonts w:ascii="Arial" w:hAnsi="Arial" w:cs="Arial"/>
          <w:b/>
          <w:sz w:val="24"/>
          <w:szCs w:val="24"/>
          <w:lang w:val="mn-MN"/>
        </w:rPr>
        <w:t xml:space="preserve"> </w:t>
      </w:r>
      <w:r w:rsidRPr="00151B75">
        <w:rPr>
          <w:rFonts w:ascii="Arial" w:hAnsi="Arial" w:cs="Arial"/>
          <w:sz w:val="24"/>
          <w:szCs w:val="24"/>
          <w:lang w:val="mn-MN"/>
        </w:rPr>
        <w:t xml:space="preserve">байна. Үүнд: </w:t>
      </w:r>
    </w:p>
    <w:p w:rsidR="00151B75" w:rsidRPr="00151B75" w:rsidRDefault="00151B75" w:rsidP="00151B75">
      <w:pPr>
        <w:pStyle w:val="ListParagraph"/>
        <w:ind w:left="630"/>
        <w:jc w:val="both"/>
        <w:rPr>
          <w:rFonts w:ascii="Arial" w:hAnsi="Arial" w:cs="Arial"/>
          <w:sz w:val="24"/>
          <w:szCs w:val="24"/>
          <w:lang w:val="mn-MN"/>
        </w:rPr>
      </w:pPr>
    </w:p>
    <w:p w:rsidR="00151B75" w:rsidRPr="00151B75" w:rsidRDefault="00151B75" w:rsidP="00151B75">
      <w:pPr>
        <w:pStyle w:val="ListParagraph"/>
        <w:ind w:left="0"/>
        <w:jc w:val="both"/>
        <w:rPr>
          <w:rFonts w:ascii="Arial" w:hAnsi="Arial" w:cs="Arial"/>
          <w:sz w:val="24"/>
          <w:szCs w:val="24"/>
          <w:lang w:val="mn-MN"/>
        </w:rPr>
      </w:pPr>
      <w:r w:rsidRPr="00151B75">
        <w:rPr>
          <w:rFonts w:ascii="Arial" w:hAnsi="Arial" w:cs="Arial"/>
          <w:sz w:val="24"/>
          <w:szCs w:val="24"/>
          <w:lang w:val="mn-MN"/>
        </w:rPr>
        <w:tab/>
        <w:t>Нэгдүгээр бүлэгт хуулийн зорилт, хувийн нэмэлт тэтгэврийн тухай хууль тогтоомж, хуулийн хамрах хүрээ, хувийн нэмэлт тэтгэврийн зарчим, хуулийн нэр томьёоны тодорхойлолт зэргийг тодорхойлно.</w:t>
      </w:r>
    </w:p>
    <w:p w:rsidR="00151B75" w:rsidRPr="00151B75" w:rsidRDefault="00151B75" w:rsidP="00151B75">
      <w:pPr>
        <w:spacing w:after="0" w:line="240" w:lineRule="auto"/>
        <w:jc w:val="both"/>
        <w:textAlignment w:val="baseline"/>
        <w:rPr>
          <w:rFonts w:ascii="Arial" w:eastAsia="Times New Roman" w:hAnsi="Arial" w:cs="Arial"/>
          <w:bCs/>
          <w:sz w:val="24"/>
          <w:szCs w:val="24"/>
          <w:lang w:val="mn-MN"/>
        </w:rPr>
      </w:pPr>
      <w:r w:rsidRPr="00151B75">
        <w:rPr>
          <w:rFonts w:ascii="Arial" w:hAnsi="Arial" w:cs="Arial"/>
          <w:sz w:val="24"/>
          <w:szCs w:val="24"/>
          <w:lang w:val="mn-MN"/>
        </w:rPr>
        <w:tab/>
        <w:t xml:space="preserve">Хоёрдугаар бүлэгт </w:t>
      </w:r>
      <w:r w:rsidRPr="00151B75">
        <w:rPr>
          <w:rFonts w:ascii="Arial" w:hAnsi="Arial" w:cs="Arial"/>
          <w:bCs/>
          <w:sz w:val="24"/>
          <w:szCs w:val="24"/>
          <w:lang w:val="mn-MN"/>
        </w:rPr>
        <w:t>хувийн нэмэлт тэтгэвэрт хамрагдах төрөл, хувийн нэмэлт тэтгэвэрт хамрагдах,</w:t>
      </w:r>
      <w:r w:rsidRPr="00151B75">
        <w:rPr>
          <w:rFonts w:ascii="Arial" w:eastAsia="Times New Roman" w:hAnsi="Arial" w:cs="Arial"/>
          <w:bCs/>
          <w:sz w:val="24"/>
          <w:szCs w:val="24"/>
          <w:lang w:val="mn-MN"/>
        </w:rPr>
        <w:t xml:space="preserve"> хувийн нэмэлт тэтгэврийн үйл ажиллагаанд ажил олгогч, ажилтан, хувь хүн оролцох</w:t>
      </w:r>
      <w:r w:rsidRPr="00151B75">
        <w:rPr>
          <w:rFonts w:ascii="Arial" w:hAnsi="Arial" w:cs="Arial"/>
          <w:bCs/>
          <w:sz w:val="24"/>
          <w:szCs w:val="24"/>
          <w:lang w:val="mn-MN"/>
        </w:rPr>
        <w:t>, т</w:t>
      </w:r>
      <w:r w:rsidRPr="00151B75">
        <w:rPr>
          <w:rFonts w:ascii="Arial" w:eastAsia="Times New Roman" w:hAnsi="Arial" w:cs="Arial"/>
          <w:bCs/>
          <w:sz w:val="24"/>
          <w:szCs w:val="24"/>
          <w:lang w:val="mn-MN"/>
        </w:rPr>
        <w:t>этгэврийн гэрээ, бүртгэл, гэрээний нөхцөл</w:t>
      </w:r>
      <w:r w:rsidRPr="00151B75">
        <w:rPr>
          <w:rFonts w:ascii="Arial" w:hAnsi="Arial" w:cs="Arial"/>
          <w:sz w:val="24"/>
          <w:szCs w:val="24"/>
          <w:lang w:val="mn-MN"/>
        </w:rPr>
        <w:t xml:space="preserve">, </w:t>
      </w:r>
      <w:r w:rsidRPr="00151B75">
        <w:rPr>
          <w:rFonts w:ascii="Arial" w:eastAsia="Times New Roman" w:hAnsi="Arial" w:cs="Arial"/>
          <w:bCs/>
          <w:sz w:val="24"/>
          <w:szCs w:val="24"/>
          <w:lang w:val="mn-MN"/>
        </w:rPr>
        <w:t xml:space="preserve">тэтгэврийн сангийн хуримтлал, тэтгэврийн нэрийн данс, бүртгэл, тэтгэврийн хөрөнгийн эрх </w:t>
      </w:r>
      <w:r w:rsidRPr="00151B75">
        <w:rPr>
          <w:rFonts w:ascii="Arial" w:hAnsi="Arial" w:cs="Arial"/>
          <w:sz w:val="24"/>
          <w:szCs w:val="24"/>
          <w:lang w:val="mn-MN"/>
        </w:rPr>
        <w:t>зэргийг тодорхойлно.</w:t>
      </w:r>
    </w:p>
    <w:p w:rsidR="00151B75" w:rsidRPr="00151B75" w:rsidRDefault="00151B75" w:rsidP="00151B75">
      <w:pPr>
        <w:pStyle w:val="ListParagraph"/>
        <w:ind w:left="0"/>
        <w:jc w:val="both"/>
        <w:rPr>
          <w:rFonts w:ascii="Arial" w:eastAsia="Times New Roman" w:hAnsi="Arial" w:cs="Arial"/>
          <w:bCs/>
          <w:sz w:val="24"/>
          <w:szCs w:val="24"/>
          <w:lang w:val="mn-MN"/>
        </w:rPr>
      </w:pPr>
      <w:r w:rsidRPr="00151B75">
        <w:rPr>
          <w:rFonts w:ascii="Arial" w:hAnsi="Arial" w:cs="Arial"/>
          <w:sz w:val="24"/>
          <w:szCs w:val="24"/>
          <w:lang w:val="mn-MN"/>
        </w:rPr>
        <w:t xml:space="preserve">   </w:t>
      </w:r>
      <w:r w:rsidRPr="00151B75">
        <w:rPr>
          <w:rFonts w:ascii="Arial" w:hAnsi="Arial" w:cs="Arial"/>
          <w:sz w:val="24"/>
          <w:szCs w:val="24"/>
          <w:lang w:val="mn-MN"/>
        </w:rPr>
        <w:tab/>
        <w:t xml:space="preserve">Гуравдугаар бүлэгт хувийн нэмэлт </w:t>
      </w:r>
      <w:r w:rsidRPr="00151B75">
        <w:rPr>
          <w:rFonts w:ascii="Arial" w:eastAsia="Times New Roman" w:hAnsi="Arial" w:cs="Arial"/>
          <w:bCs/>
          <w:sz w:val="24"/>
          <w:szCs w:val="24"/>
          <w:lang w:val="mn-MN"/>
        </w:rPr>
        <w:t>тэтгэврийн санг үүсгэн байгуулах, үүсгэн байгуулагчид тавигдах шаардлага, нэр, дүрэм</w:t>
      </w:r>
      <w:r w:rsidRPr="00151B75">
        <w:rPr>
          <w:rFonts w:ascii="Arial" w:hAnsi="Arial" w:cs="Arial"/>
          <w:bCs/>
          <w:sz w:val="24"/>
          <w:szCs w:val="24"/>
          <w:lang w:val="mn-MN"/>
        </w:rPr>
        <w:t xml:space="preserve">, засаглал, </w:t>
      </w:r>
      <w:r w:rsidRPr="00151B75">
        <w:rPr>
          <w:rFonts w:ascii="Arial" w:eastAsia="Times New Roman" w:hAnsi="Arial" w:cs="Arial"/>
          <w:bCs/>
          <w:sz w:val="24"/>
          <w:szCs w:val="24"/>
          <w:lang w:val="mn-MN"/>
        </w:rPr>
        <w:t>тэтгэврийн сангийн удирдах зөвлөл</w:t>
      </w:r>
      <w:r w:rsidRPr="00151B75">
        <w:rPr>
          <w:rFonts w:ascii="Arial" w:hAnsi="Arial" w:cs="Arial"/>
          <w:bCs/>
          <w:sz w:val="24"/>
          <w:szCs w:val="24"/>
          <w:lang w:val="mn-MN"/>
        </w:rPr>
        <w:t xml:space="preserve">, </w:t>
      </w:r>
      <w:r w:rsidRPr="00151B75">
        <w:rPr>
          <w:rFonts w:ascii="Arial" w:eastAsia="Times New Roman" w:hAnsi="Arial" w:cs="Arial"/>
          <w:bCs/>
          <w:sz w:val="24"/>
          <w:szCs w:val="24"/>
          <w:lang w:val="mn-MN"/>
        </w:rPr>
        <w:t xml:space="preserve">тэтгэврийн санд тусгай зөвшөөрөл олгох, </w:t>
      </w:r>
      <w:r w:rsidRPr="00151B75">
        <w:rPr>
          <w:rFonts w:ascii="Arial" w:hAnsi="Arial" w:cs="Arial"/>
          <w:sz w:val="24"/>
          <w:szCs w:val="24"/>
          <w:lang w:val="mn-MN"/>
        </w:rPr>
        <w:t xml:space="preserve">бүртгэх, </w:t>
      </w:r>
      <w:r w:rsidRPr="00151B75">
        <w:rPr>
          <w:rFonts w:ascii="Arial" w:eastAsia="Times New Roman" w:hAnsi="Arial" w:cs="Arial"/>
          <w:bCs/>
          <w:sz w:val="24"/>
          <w:szCs w:val="24"/>
          <w:lang w:val="mn-MN"/>
        </w:rPr>
        <w:t>зохицуулах эрх бүхий этгээд</w:t>
      </w:r>
      <w:r w:rsidRPr="00151B75">
        <w:rPr>
          <w:rFonts w:ascii="Arial" w:hAnsi="Arial" w:cs="Arial"/>
          <w:bCs/>
          <w:sz w:val="24"/>
          <w:szCs w:val="24"/>
          <w:lang w:val="mn-MN"/>
        </w:rPr>
        <w:t xml:space="preserve">, </w:t>
      </w:r>
      <w:r w:rsidRPr="00151B75">
        <w:rPr>
          <w:rFonts w:ascii="Arial" w:eastAsia="Times New Roman" w:hAnsi="Arial" w:cs="Arial"/>
          <w:bCs/>
          <w:sz w:val="24"/>
          <w:szCs w:val="24"/>
          <w:lang w:val="mn-MN"/>
        </w:rPr>
        <w:t>тэтгэврийн сангийн үйл ажиллагаа, зардал,</w:t>
      </w:r>
      <w:r w:rsidRPr="00151B75">
        <w:rPr>
          <w:rFonts w:ascii="Arial" w:hAnsi="Arial" w:cs="Arial"/>
          <w:bCs/>
          <w:sz w:val="24"/>
          <w:szCs w:val="24"/>
          <w:lang w:val="mn-MN"/>
        </w:rPr>
        <w:t xml:space="preserve"> татварын чөлөөлөлт, хойшлуулалт, </w:t>
      </w:r>
      <w:r w:rsidRPr="00151B75">
        <w:rPr>
          <w:rFonts w:ascii="Arial" w:eastAsia="Times New Roman" w:hAnsi="Arial" w:cs="Arial"/>
          <w:sz w:val="24"/>
          <w:szCs w:val="24"/>
          <w:lang w:val="mn-MN"/>
        </w:rPr>
        <w:t>тэтгэврийн сангийн зар сурталчилгаа, маркетинг,</w:t>
      </w:r>
      <w:r w:rsidRPr="00151B75">
        <w:rPr>
          <w:rFonts w:ascii="Arial" w:eastAsia="Times New Roman" w:hAnsi="Arial" w:cs="Arial"/>
          <w:bCs/>
          <w:sz w:val="24"/>
          <w:szCs w:val="24"/>
          <w:lang w:val="mn-MN"/>
        </w:rPr>
        <w:t xml:space="preserve"> хяналт шалгалт</w:t>
      </w:r>
      <w:r w:rsidRPr="00151B75">
        <w:rPr>
          <w:rFonts w:ascii="Arial" w:hAnsi="Arial" w:cs="Arial"/>
          <w:bCs/>
          <w:sz w:val="24"/>
          <w:szCs w:val="24"/>
          <w:lang w:val="mn-MN"/>
        </w:rPr>
        <w:t xml:space="preserve">, </w:t>
      </w:r>
      <w:r w:rsidRPr="00151B75">
        <w:rPr>
          <w:rFonts w:ascii="Arial" w:hAnsi="Arial" w:cs="Arial"/>
          <w:sz w:val="24"/>
          <w:szCs w:val="24"/>
          <w:lang w:val="mn-MN"/>
        </w:rPr>
        <w:t>Санхүүгийн зохицуулах хорооноос батлах дүрэм, журам, заавар, зэргийг тодорхойлно.</w:t>
      </w:r>
    </w:p>
    <w:p w:rsidR="00151B75" w:rsidRPr="00151B75" w:rsidRDefault="00151B75" w:rsidP="00151B75">
      <w:pPr>
        <w:pStyle w:val="ListParagraph"/>
        <w:ind w:left="0"/>
        <w:jc w:val="both"/>
        <w:textAlignment w:val="baseline"/>
        <w:rPr>
          <w:rFonts w:ascii="Arial" w:eastAsia="Times New Roman" w:hAnsi="Arial" w:cs="Arial"/>
          <w:bCs/>
          <w:sz w:val="24"/>
          <w:szCs w:val="24"/>
          <w:lang w:val="mn-MN"/>
        </w:rPr>
      </w:pPr>
      <w:r w:rsidRPr="00151B75">
        <w:rPr>
          <w:rFonts w:ascii="Arial" w:hAnsi="Arial" w:cs="Arial"/>
          <w:bCs/>
          <w:sz w:val="24"/>
          <w:szCs w:val="24"/>
        </w:rPr>
        <w:t xml:space="preserve">  </w:t>
      </w:r>
      <w:r w:rsidRPr="00151B75">
        <w:rPr>
          <w:rFonts w:ascii="Arial" w:hAnsi="Arial" w:cs="Arial"/>
          <w:sz w:val="24"/>
          <w:szCs w:val="24"/>
          <w:lang w:val="mn-MN"/>
        </w:rPr>
        <w:tab/>
        <w:t xml:space="preserve">Дөрөвдүгээр бүлэгт тэтгэврийн сангийн хөрөнгийн </w:t>
      </w:r>
      <w:r w:rsidRPr="00151B75">
        <w:rPr>
          <w:rFonts w:ascii="Arial" w:eastAsia="Times New Roman" w:hAnsi="Arial" w:cs="Arial"/>
          <w:bCs/>
          <w:sz w:val="24"/>
          <w:szCs w:val="24"/>
          <w:lang w:val="mn-MN"/>
        </w:rPr>
        <w:t>кастодиан, тэтгэврийн хөрөнгийг тэтгэврийн сангийн өөрийн хөрөнгөөс тусгаарлах, тэтгэврийн сангийн хөрөнгө оруулалт</w:t>
      </w:r>
      <w:r w:rsidRPr="00151B75">
        <w:rPr>
          <w:rFonts w:ascii="Arial" w:hAnsi="Arial" w:cs="Arial"/>
          <w:bCs/>
          <w:sz w:val="24"/>
          <w:szCs w:val="24"/>
          <w:lang w:val="mn-MN"/>
        </w:rPr>
        <w:t xml:space="preserve">, хөрөнгө оруулалтын бодлого, эрсдлийн удирдлага,  тэтгэврийн сангийн хөрөнгийг барьцаалахыг хориглох, </w:t>
      </w:r>
      <w:r w:rsidRPr="00151B75">
        <w:rPr>
          <w:rFonts w:ascii="Arial" w:eastAsia="Times New Roman" w:hAnsi="Arial" w:cs="Arial"/>
          <w:bCs/>
          <w:sz w:val="24"/>
          <w:szCs w:val="24"/>
          <w:lang w:val="mn-MN"/>
        </w:rPr>
        <w:t>хөрөнгө оруулалтын менежментийн компани</w:t>
      </w:r>
      <w:r w:rsidRPr="00151B75">
        <w:rPr>
          <w:rFonts w:ascii="Arial" w:hAnsi="Arial" w:cs="Arial"/>
          <w:bCs/>
          <w:sz w:val="24"/>
          <w:szCs w:val="24"/>
          <w:lang w:val="mn-MN"/>
        </w:rPr>
        <w:t xml:space="preserve">, тэдгээрт тавигдах шаардлага, шалгуур, </w:t>
      </w:r>
      <w:r w:rsidRPr="00151B75">
        <w:rPr>
          <w:rFonts w:ascii="Arial" w:eastAsia="Times New Roman" w:hAnsi="Arial" w:cs="Arial"/>
          <w:bCs/>
          <w:sz w:val="24"/>
          <w:szCs w:val="24"/>
          <w:lang w:val="mn-MN"/>
        </w:rPr>
        <w:t>ашиг сонирхлын зөрчлөөс зайлсхийх</w:t>
      </w:r>
      <w:r w:rsidRPr="00151B75">
        <w:rPr>
          <w:rFonts w:ascii="Arial" w:hAnsi="Arial" w:cs="Arial"/>
          <w:bCs/>
          <w:sz w:val="24"/>
          <w:szCs w:val="24"/>
          <w:lang w:val="mn-MN"/>
        </w:rPr>
        <w:t xml:space="preserve">, хяналт тавих, </w:t>
      </w:r>
      <w:r w:rsidRPr="00151B75">
        <w:rPr>
          <w:rFonts w:ascii="Arial" w:hAnsi="Arial" w:cs="Arial"/>
          <w:sz w:val="24"/>
          <w:szCs w:val="24"/>
          <w:lang w:val="mn-MN"/>
        </w:rPr>
        <w:t>хөрөнгө оруулалтын санд хөрөнгө оруулах, тэтгэврийн сангийн хөрөнгө оруулалтын бүртгэл, өгөөж тооцох зэргийг тодорхойлно.</w:t>
      </w:r>
    </w:p>
    <w:p w:rsidR="00151B75" w:rsidRPr="00151B75" w:rsidRDefault="00151B75" w:rsidP="00151B75">
      <w:pPr>
        <w:spacing w:after="0" w:line="240" w:lineRule="auto"/>
        <w:jc w:val="both"/>
        <w:textAlignment w:val="baseline"/>
        <w:rPr>
          <w:rFonts w:ascii="Arial" w:eastAsia="Times New Roman" w:hAnsi="Arial" w:cs="Arial"/>
          <w:bCs/>
          <w:sz w:val="24"/>
          <w:szCs w:val="24"/>
          <w:lang w:val="mn-MN"/>
        </w:rPr>
      </w:pPr>
      <w:r w:rsidRPr="00151B75">
        <w:rPr>
          <w:rFonts w:ascii="Arial" w:hAnsi="Arial" w:cs="Arial"/>
          <w:sz w:val="24"/>
          <w:szCs w:val="24"/>
          <w:lang w:val="mn-MN"/>
        </w:rPr>
        <w:tab/>
        <w:t xml:space="preserve">Тавдугаар бүлэгт хувийн нэмэлт тэтгэврийн сангийн </w:t>
      </w:r>
      <w:r w:rsidRPr="00151B75">
        <w:rPr>
          <w:rFonts w:ascii="Arial" w:eastAsia="Times New Roman" w:hAnsi="Arial" w:cs="Arial"/>
          <w:bCs/>
          <w:sz w:val="24"/>
          <w:szCs w:val="24"/>
          <w:lang w:val="mn-MN"/>
        </w:rPr>
        <w:t>нягтлан бодох бүртгэл</w:t>
      </w:r>
      <w:r w:rsidRPr="00151B75">
        <w:rPr>
          <w:rFonts w:ascii="Arial" w:hAnsi="Arial" w:cs="Arial"/>
          <w:bCs/>
          <w:sz w:val="24"/>
          <w:szCs w:val="24"/>
          <w:lang w:val="mn-MN"/>
        </w:rPr>
        <w:t xml:space="preserve">, </w:t>
      </w:r>
      <w:r w:rsidRPr="00151B75">
        <w:rPr>
          <w:rFonts w:ascii="Arial" w:eastAsia="Times New Roman" w:hAnsi="Arial" w:cs="Arial"/>
          <w:sz w:val="24"/>
          <w:szCs w:val="24"/>
          <w:lang w:val="mn-MN"/>
        </w:rPr>
        <w:t>аудит</w:t>
      </w:r>
      <w:r w:rsidRPr="00151B75">
        <w:rPr>
          <w:rFonts w:ascii="Arial" w:hAnsi="Arial" w:cs="Arial"/>
          <w:sz w:val="24"/>
          <w:szCs w:val="24"/>
          <w:lang w:val="mn-MN"/>
        </w:rPr>
        <w:t>, хяналт, г</w:t>
      </w:r>
      <w:r w:rsidRPr="00151B75">
        <w:rPr>
          <w:rFonts w:ascii="Arial" w:eastAsia="Times New Roman" w:hAnsi="Arial" w:cs="Arial"/>
          <w:bCs/>
          <w:sz w:val="24"/>
          <w:szCs w:val="24"/>
          <w:lang w:val="mn-MN"/>
        </w:rPr>
        <w:t>ишүүдэд ил тод тайлагнах, тэтгэврийн сангийн үйл ажиллагааг түдгэлзүүлэх, зогсоох, дуусгавар болгох</w:t>
      </w:r>
      <w:r w:rsidRPr="00151B75">
        <w:rPr>
          <w:rFonts w:ascii="Arial" w:hAnsi="Arial" w:cs="Arial"/>
          <w:bCs/>
          <w:sz w:val="24"/>
          <w:szCs w:val="24"/>
          <w:lang w:val="mn-MN"/>
        </w:rPr>
        <w:t xml:space="preserve"> </w:t>
      </w:r>
      <w:r w:rsidRPr="00151B75">
        <w:rPr>
          <w:rFonts w:ascii="Arial" w:hAnsi="Arial" w:cs="Arial"/>
          <w:sz w:val="24"/>
          <w:szCs w:val="24"/>
          <w:lang w:val="mn-MN"/>
        </w:rPr>
        <w:t>зэргийг тодорхойлно.</w:t>
      </w:r>
    </w:p>
    <w:p w:rsidR="00151B75" w:rsidRPr="00151B75" w:rsidRDefault="00151B75" w:rsidP="00151B75">
      <w:pPr>
        <w:spacing w:after="0" w:line="240" w:lineRule="auto"/>
        <w:jc w:val="both"/>
        <w:textAlignment w:val="baseline"/>
        <w:rPr>
          <w:rFonts w:ascii="Arial" w:eastAsia="Times New Roman" w:hAnsi="Arial" w:cs="Arial"/>
          <w:bCs/>
          <w:sz w:val="24"/>
          <w:szCs w:val="24"/>
          <w:lang w:val="mn-MN"/>
        </w:rPr>
      </w:pPr>
      <w:r w:rsidRPr="00151B75">
        <w:rPr>
          <w:rFonts w:ascii="Arial" w:hAnsi="Arial" w:cs="Arial"/>
          <w:sz w:val="24"/>
          <w:szCs w:val="24"/>
          <w:lang w:val="mn-MN"/>
        </w:rPr>
        <w:tab/>
        <w:t>Зургаадугаар бүлэгт гишүүн х</w:t>
      </w:r>
      <w:r w:rsidRPr="00151B75">
        <w:rPr>
          <w:rFonts w:ascii="Arial" w:eastAsia="Times New Roman" w:hAnsi="Arial" w:cs="Arial"/>
          <w:sz w:val="24"/>
          <w:szCs w:val="24"/>
          <w:lang w:val="mn-MN"/>
        </w:rPr>
        <w:t xml:space="preserve">увийн </w:t>
      </w:r>
      <w:r w:rsidRPr="00151B75">
        <w:rPr>
          <w:rFonts w:ascii="Arial" w:hAnsi="Arial" w:cs="Arial"/>
          <w:sz w:val="24"/>
          <w:szCs w:val="24"/>
          <w:lang w:val="mn-MN"/>
        </w:rPr>
        <w:t>н</w:t>
      </w:r>
      <w:r w:rsidRPr="00151B75">
        <w:rPr>
          <w:rFonts w:ascii="Arial" w:eastAsia="Times New Roman" w:hAnsi="Arial" w:cs="Arial"/>
          <w:sz w:val="24"/>
          <w:szCs w:val="24"/>
          <w:lang w:val="mn-MN"/>
        </w:rPr>
        <w:t xml:space="preserve">эмэлт </w:t>
      </w:r>
      <w:r w:rsidRPr="00151B75">
        <w:rPr>
          <w:rFonts w:ascii="Arial" w:hAnsi="Arial" w:cs="Arial"/>
          <w:sz w:val="24"/>
          <w:szCs w:val="24"/>
          <w:lang w:val="mn-MN"/>
        </w:rPr>
        <w:t>т</w:t>
      </w:r>
      <w:r w:rsidRPr="00151B75">
        <w:rPr>
          <w:rFonts w:ascii="Arial" w:eastAsia="Times New Roman" w:hAnsi="Arial" w:cs="Arial"/>
          <w:sz w:val="24"/>
          <w:szCs w:val="24"/>
          <w:lang w:val="mn-MN"/>
        </w:rPr>
        <w:t>этгэврийн сан хооронд шилжих,  солих</w:t>
      </w:r>
      <w:r w:rsidRPr="00151B75">
        <w:rPr>
          <w:rFonts w:ascii="Arial" w:hAnsi="Arial" w:cs="Arial"/>
          <w:sz w:val="24"/>
          <w:szCs w:val="24"/>
          <w:lang w:val="mn-MN"/>
        </w:rPr>
        <w:t>, ажил олгогч солигдох, тэтгэврийн сангаас гарах, дуусгавар болгох зэргийг тодорхойлно.</w:t>
      </w:r>
    </w:p>
    <w:p w:rsidR="00151B75" w:rsidRPr="00151B75" w:rsidRDefault="00151B75" w:rsidP="00151B75">
      <w:pPr>
        <w:spacing w:after="0" w:line="240" w:lineRule="auto"/>
        <w:jc w:val="both"/>
        <w:textAlignment w:val="baseline"/>
        <w:rPr>
          <w:rFonts w:ascii="Arial" w:hAnsi="Arial" w:cs="Arial"/>
          <w:sz w:val="24"/>
          <w:szCs w:val="24"/>
          <w:lang w:val="mn-MN"/>
        </w:rPr>
      </w:pPr>
      <w:r w:rsidRPr="00151B75">
        <w:rPr>
          <w:rFonts w:ascii="Arial" w:hAnsi="Arial" w:cs="Arial"/>
          <w:sz w:val="24"/>
          <w:szCs w:val="24"/>
        </w:rPr>
        <w:t xml:space="preserve"> </w:t>
      </w:r>
      <w:r w:rsidRPr="00151B75">
        <w:rPr>
          <w:rFonts w:ascii="Arial" w:hAnsi="Arial" w:cs="Arial"/>
          <w:sz w:val="24"/>
          <w:szCs w:val="24"/>
        </w:rPr>
        <w:tab/>
      </w:r>
      <w:r w:rsidRPr="00151B75">
        <w:rPr>
          <w:rFonts w:ascii="Arial" w:hAnsi="Arial" w:cs="Arial"/>
          <w:sz w:val="24"/>
          <w:szCs w:val="24"/>
          <w:lang w:val="mn-MN"/>
        </w:rPr>
        <w:t xml:space="preserve">Долоодугаар бүлэгт хувийн нэмэлт тэтгэврийн сангаас гишүүнд </w:t>
      </w:r>
      <w:r w:rsidRPr="00151B75">
        <w:rPr>
          <w:rFonts w:ascii="Arial" w:eastAsia="Times New Roman" w:hAnsi="Arial" w:cs="Arial"/>
          <w:bCs/>
          <w:sz w:val="24"/>
          <w:szCs w:val="24"/>
          <w:lang w:val="mn-MN"/>
        </w:rPr>
        <w:t>тэтгэвэр олгоход тавигдах шаардлага, олгох хэлбэр, нөхцөл</w:t>
      </w:r>
      <w:r w:rsidRPr="00151B75">
        <w:rPr>
          <w:rFonts w:ascii="Arial" w:hAnsi="Arial" w:cs="Arial"/>
          <w:sz w:val="24"/>
          <w:szCs w:val="24"/>
          <w:lang w:val="mn-MN"/>
        </w:rPr>
        <w:t>, эрх залгамжлагч</w:t>
      </w:r>
      <w:r w:rsidRPr="00151B75">
        <w:rPr>
          <w:rFonts w:ascii="Arial" w:eastAsia="Times New Roman" w:hAnsi="Arial" w:cs="Arial"/>
          <w:sz w:val="24"/>
          <w:szCs w:val="24"/>
          <w:lang w:val="mn-MN"/>
        </w:rPr>
        <w:t>, өвлөгчид тэтгэвэр олгох</w:t>
      </w:r>
      <w:r w:rsidRPr="00151B75">
        <w:rPr>
          <w:rFonts w:ascii="Arial" w:hAnsi="Arial" w:cs="Arial"/>
          <w:sz w:val="24"/>
          <w:szCs w:val="24"/>
          <w:lang w:val="mn-MN"/>
        </w:rPr>
        <w:t xml:space="preserve">, </w:t>
      </w:r>
      <w:r w:rsidRPr="00151B75">
        <w:rPr>
          <w:rFonts w:ascii="Arial" w:eastAsia="Times New Roman" w:hAnsi="Arial" w:cs="Arial"/>
          <w:bCs/>
          <w:sz w:val="24"/>
          <w:szCs w:val="24"/>
          <w:lang w:val="mn-MN"/>
        </w:rPr>
        <w:t>тэтгэвэр авахад бүрдүүлэх баримт бичиг</w:t>
      </w:r>
      <w:r w:rsidRPr="00151B75">
        <w:rPr>
          <w:rFonts w:ascii="Arial" w:hAnsi="Arial" w:cs="Arial"/>
          <w:sz w:val="24"/>
          <w:szCs w:val="24"/>
          <w:lang w:val="mn-MN"/>
        </w:rPr>
        <w:t xml:space="preserve">, </w:t>
      </w:r>
      <w:r w:rsidRPr="00151B75">
        <w:rPr>
          <w:rFonts w:ascii="Arial" w:eastAsia="Times New Roman" w:hAnsi="Arial" w:cs="Arial"/>
          <w:bCs/>
          <w:sz w:val="24"/>
          <w:szCs w:val="24"/>
          <w:lang w:val="mn-MN"/>
        </w:rPr>
        <w:t>өргөдөл шийдвэрлэх хугацаа, тэтгэвэр олгох</w:t>
      </w:r>
      <w:r w:rsidRPr="00151B75">
        <w:rPr>
          <w:rFonts w:ascii="Arial" w:hAnsi="Arial" w:cs="Arial"/>
          <w:sz w:val="24"/>
          <w:szCs w:val="24"/>
          <w:lang w:val="mn-MN"/>
        </w:rPr>
        <w:t xml:space="preserve">, </w:t>
      </w:r>
      <w:r w:rsidRPr="00151B75">
        <w:rPr>
          <w:rFonts w:ascii="Arial" w:eastAsia="Times New Roman" w:hAnsi="Arial" w:cs="Arial"/>
          <w:sz w:val="24"/>
          <w:szCs w:val="24"/>
          <w:lang w:val="mn-MN"/>
        </w:rPr>
        <w:t>орлогын албан татвар төлөх</w:t>
      </w:r>
      <w:r w:rsidRPr="00151B75">
        <w:rPr>
          <w:rFonts w:ascii="Arial" w:hAnsi="Arial" w:cs="Arial"/>
          <w:sz w:val="24"/>
          <w:szCs w:val="24"/>
          <w:lang w:val="mn-MN"/>
        </w:rPr>
        <w:t xml:space="preserve"> зэргийг тодорхойлно.</w:t>
      </w:r>
    </w:p>
    <w:p w:rsidR="00151B75" w:rsidRPr="00151B75" w:rsidRDefault="00151B75" w:rsidP="00151B75">
      <w:pPr>
        <w:spacing w:after="0" w:line="240" w:lineRule="auto"/>
        <w:jc w:val="both"/>
        <w:textAlignment w:val="baseline"/>
        <w:rPr>
          <w:rFonts w:ascii="Arial" w:hAnsi="Arial" w:cs="Arial"/>
          <w:sz w:val="24"/>
          <w:szCs w:val="24"/>
          <w:lang w:val="mn-MN"/>
        </w:rPr>
      </w:pPr>
      <w:r w:rsidRPr="00151B75">
        <w:rPr>
          <w:rFonts w:ascii="Arial" w:hAnsi="Arial" w:cs="Arial"/>
          <w:sz w:val="24"/>
          <w:szCs w:val="24"/>
        </w:rPr>
        <w:t xml:space="preserve"> </w:t>
      </w:r>
      <w:r w:rsidRPr="00151B75">
        <w:rPr>
          <w:rFonts w:ascii="Arial" w:hAnsi="Arial" w:cs="Arial"/>
          <w:sz w:val="24"/>
          <w:szCs w:val="24"/>
        </w:rPr>
        <w:tab/>
      </w:r>
      <w:r w:rsidRPr="00151B75">
        <w:rPr>
          <w:rFonts w:ascii="Arial" w:hAnsi="Arial" w:cs="Arial"/>
          <w:sz w:val="24"/>
          <w:szCs w:val="24"/>
          <w:lang w:val="mn-MN"/>
        </w:rPr>
        <w:t>Наймдугаар бүлэгт маргаан шийдвэрлэх зохицуулалтыг тодорхойлно.</w:t>
      </w:r>
    </w:p>
    <w:p w:rsidR="00151B75" w:rsidRPr="00151B75" w:rsidRDefault="00151B75" w:rsidP="00151B75">
      <w:pPr>
        <w:spacing w:after="0" w:line="240" w:lineRule="auto"/>
        <w:ind w:right="1" w:firstLine="720"/>
        <w:contextualSpacing/>
        <w:jc w:val="both"/>
        <w:rPr>
          <w:rFonts w:ascii="Arial" w:eastAsia="Times New Roman" w:hAnsi="Arial" w:cs="Arial"/>
          <w:bCs/>
          <w:sz w:val="24"/>
          <w:szCs w:val="24"/>
          <w:lang w:val="mn-MN"/>
        </w:rPr>
      </w:pPr>
      <w:r w:rsidRPr="00151B75">
        <w:rPr>
          <w:rFonts w:ascii="Arial" w:hAnsi="Arial" w:cs="Arial"/>
          <w:sz w:val="24"/>
          <w:szCs w:val="24"/>
          <w:lang w:val="mn-MN"/>
        </w:rPr>
        <w:t>Есдүгээр бүлэгт м</w:t>
      </w:r>
      <w:r w:rsidRPr="00151B75">
        <w:rPr>
          <w:rFonts w:ascii="Arial" w:eastAsia="Times New Roman" w:hAnsi="Arial" w:cs="Arial"/>
          <w:bCs/>
          <w:sz w:val="24"/>
          <w:szCs w:val="24"/>
          <w:lang w:val="mn-MN"/>
        </w:rPr>
        <w:t xml:space="preserve">эдээллийн сан бүрдүүлэх, ашиглах, мэдээллийн аюулгүй байдал, нууцлал, хамгаалалт зэргийг тодорхойлно.  </w:t>
      </w:r>
    </w:p>
    <w:p w:rsidR="00151B75" w:rsidRPr="00151B75" w:rsidRDefault="00151B75" w:rsidP="00151B75">
      <w:pPr>
        <w:spacing w:after="0" w:line="240" w:lineRule="auto"/>
        <w:ind w:right="1" w:firstLine="720"/>
        <w:contextualSpacing/>
        <w:jc w:val="both"/>
        <w:rPr>
          <w:rFonts w:ascii="Arial" w:hAnsi="Arial" w:cs="Arial"/>
          <w:sz w:val="24"/>
          <w:szCs w:val="24"/>
          <w:lang w:val="mn-MN"/>
        </w:rPr>
      </w:pPr>
      <w:r w:rsidRPr="00151B75">
        <w:rPr>
          <w:rFonts w:ascii="Arial" w:hAnsi="Arial" w:cs="Arial"/>
          <w:sz w:val="24"/>
          <w:szCs w:val="24"/>
          <w:lang w:val="mn-MN"/>
        </w:rPr>
        <w:t>Аравдугаар бүлэгт энэ хуулийг хэрэгжүүлэхтэй холбоотой т</w:t>
      </w:r>
      <w:r w:rsidRPr="00151B75">
        <w:rPr>
          <w:rFonts w:ascii="Arial" w:eastAsia="Times New Roman" w:hAnsi="Arial" w:cs="Arial"/>
          <w:bCs/>
          <w:sz w:val="24"/>
          <w:szCs w:val="24"/>
          <w:lang w:val="mn-MN"/>
        </w:rPr>
        <w:t xml:space="preserve">өрийн байгууллага болон хуулийн этгээдийн хамтын ажиллагаа, тэдгээрийн эрх, чиг үүргийг  тодорхойлно. </w:t>
      </w:r>
    </w:p>
    <w:p w:rsidR="00151B75" w:rsidRPr="00151B75" w:rsidRDefault="00151B75" w:rsidP="00151B75">
      <w:pPr>
        <w:spacing w:after="0" w:line="240" w:lineRule="auto"/>
        <w:ind w:right="1"/>
        <w:jc w:val="both"/>
        <w:rPr>
          <w:rFonts w:ascii="Arial" w:eastAsia="Calibri" w:hAnsi="Arial" w:cs="Arial"/>
          <w:sz w:val="24"/>
          <w:szCs w:val="24"/>
          <w:lang w:val="mn-MN"/>
        </w:rPr>
      </w:pPr>
      <w:r w:rsidRPr="00151B75">
        <w:rPr>
          <w:rFonts w:ascii="Arial" w:eastAsia="Times New Roman" w:hAnsi="Arial" w:cs="Arial"/>
          <w:bCs/>
          <w:smallCaps/>
          <w:sz w:val="24"/>
          <w:szCs w:val="24"/>
        </w:rPr>
        <w:t xml:space="preserve"> </w:t>
      </w:r>
      <w:r w:rsidRPr="00151B75">
        <w:rPr>
          <w:rFonts w:ascii="Arial" w:eastAsia="Times New Roman" w:hAnsi="Arial" w:cs="Arial"/>
          <w:bCs/>
          <w:smallCaps/>
          <w:sz w:val="24"/>
          <w:szCs w:val="24"/>
          <w:lang w:val="mn-MN"/>
        </w:rPr>
        <w:t xml:space="preserve"> </w:t>
      </w:r>
      <w:r w:rsidRPr="00151B75">
        <w:rPr>
          <w:rFonts w:ascii="Arial" w:eastAsia="Times New Roman" w:hAnsi="Arial" w:cs="Arial"/>
          <w:bCs/>
          <w:smallCaps/>
          <w:sz w:val="24"/>
          <w:szCs w:val="24"/>
          <w:lang w:val="mn-MN"/>
        </w:rPr>
        <w:tab/>
      </w:r>
      <w:r w:rsidRPr="00151B75">
        <w:rPr>
          <w:rFonts w:ascii="Arial" w:hAnsi="Arial" w:cs="Arial"/>
          <w:sz w:val="24"/>
          <w:szCs w:val="24"/>
          <w:lang w:val="mn-MN"/>
        </w:rPr>
        <w:t>Арваннэгдүгээр бүлэгт бусад харилцаа болон х</w:t>
      </w:r>
      <w:r w:rsidRPr="00151B75">
        <w:rPr>
          <w:rFonts w:ascii="Arial" w:eastAsia="Times New Roman" w:hAnsi="Arial" w:cs="Arial"/>
          <w:bCs/>
          <w:sz w:val="24"/>
          <w:szCs w:val="24"/>
          <w:lang w:val="mn-MN"/>
        </w:rPr>
        <w:t>ууль хэрэгжүүлэх</w:t>
      </w:r>
      <w:r w:rsidRPr="00151B75">
        <w:rPr>
          <w:rFonts w:ascii="Arial" w:eastAsia="Calibri" w:hAnsi="Arial" w:cs="Arial"/>
          <w:sz w:val="24"/>
          <w:szCs w:val="24"/>
          <w:lang w:val="mn-MN"/>
        </w:rPr>
        <w:t xml:space="preserve">, хариуцлага, хууль </w:t>
      </w:r>
      <w:r w:rsidRPr="00151B75">
        <w:rPr>
          <w:rFonts w:ascii="Arial" w:eastAsia="Times New Roman" w:hAnsi="Arial" w:cs="Arial"/>
          <w:bCs/>
          <w:sz w:val="24"/>
          <w:szCs w:val="24"/>
          <w:lang w:val="mn-MN"/>
        </w:rPr>
        <w:t>хүчин төгөлдөр болох</w:t>
      </w:r>
      <w:r w:rsidRPr="00151B75">
        <w:rPr>
          <w:rFonts w:ascii="Arial" w:eastAsia="Calibri" w:hAnsi="Arial" w:cs="Arial"/>
          <w:sz w:val="24"/>
          <w:szCs w:val="24"/>
          <w:lang w:val="mn-MN"/>
        </w:rPr>
        <w:t xml:space="preserve"> </w:t>
      </w:r>
      <w:r w:rsidRPr="00151B75">
        <w:rPr>
          <w:rFonts w:ascii="Arial" w:hAnsi="Arial" w:cs="Arial"/>
          <w:sz w:val="24"/>
          <w:szCs w:val="24"/>
          <w:lang w:val="mn-MN"/>
        </w:rPr>
        <w:t>зэргийг тус тус тодорхойлно.</w:t>
      </w:r>
      <w:r w:rsidRPr="00151B75">
        <w:rPr>
          <w:rFonts w:ascii="Arial" w:eastAsia="Calibri" w:hAnsi="Arial" w:cs="Arial"/>
          <w:sz w:val="24"/>
          <w:szCs w:val="24"/>
          <w:lang w:val="mn-MN"/>
        </w:rPr>
        <w:t xml:space="preserve"> </w:t>
      </w:r>
    </w:p>
    <w:p w:rsidR="00151B75" w:rsidRPr="00151B75" w:rsidRDefault="00151B75" w:rsidP="00151B75">
      <w:pPr>
        <w:spacing w:after="0" w:line="240" w:lineRule="auto"/>
        <w:ind w:right="1" w:firstLine="720"/>
        <w:contextualSpacing/>
        <w:jc w:val="both"/>
        <w:rPr>
          <w:rFonts w:ascii="Arial" w:hAnsi="Arial" w:cs="Arial"/>
          <w:sz w:val="24"/>
          <w:szCs w:val="24"/>
        </w:rPr>
      </w:pPr>
    </w:p>
    <w:p w:rsidR="00151B75" w:rsidRPr="00151B75" w:rsidRDefault="00151B75" w:rsidP="00151B75">
      <w:pPr>
        <w:spacing w:after="0" w:line="240" w:lineRule="auto"/>
        <w:jc w:val="both"/>
        <w:rPr>
          <w:rFonts w:ascii="Arial" w:eastAsia="Times New Roman" w:hAnsi="Arial" w:cs="Arial"/>
          <w:color w:val="000000" w:themeColor="text1"/>
          <w:sz w:val="24"/>
          <w:szCs w:val="24"/>
          <w:lang w:val="mn-MN"/>
        </w:rPr>
      </w:pPr>
      <w:r w:rsidRPr="00151B75">
        <w:rPr>
          <w:rFonts w:ascii="Arial" w:eastAsia="Times New Roman" w:hAnsi="Arial" w:cs="Arial"/>
          <w:color w:val="000000" w:themeColor="text1"/>
          <w:sz w:val="24"/>
          <w:szCs w:val="24"/>
        </w:rPr>
        <w:tab/>
      </w:r>
      <w:r w:rsidRPr="00151B75">
        <w:rPr>
          <w:rFonts w:ascii="Arial" w:eastAsia="Times New Roman" w:hAnsi="Arial" w:cs="Arial"/>
          <w:color w:val="000000" w:themeColor="text1"/>
          <w:sz w:val="24"/>
          <w:szCs w:val="24"/>
          <w:lang w:val="mn-MN"/>
        </w:rPr>
        <w:t xml:space="preserve">Энэ хуулийг хэрэгжүүлэхтэй холбогдуулан Хувийн нэмэлт тэтгэврийн тухай хуулийг дагаж мөрдөх журмын тухай хуулийг шинээр боловсруулж, Нийгмийн даатгалын тухай хууль, Нийгмийн даатгалын сангаас олгох тэтгэвэр, тэтгэмжийн тухай хууль, Татварын ерөнхий хууль, Хүн амын орлогын албан татварын тухай хууль, Аж ахуйн үйл ажиллагааны тусгай зөвшөөрлийн тухай хууль, Аж ахуйн </w:t>
      </w:r>
      <w:r w:rsidRPr="00151B75">
        <w:rPr>
          <w:rFonts w:ascii="Arial" w:eastAsia="Times New Roman" w:hAnsi="Arial" w:cs="Arial"/>
          <w:color w:val="000000" w:themeColor="text1"/>
          <w:sz w:val="24"/>
          <w:szCs w:val="24"/>
          <w:lang w:val="mn-MN"/>
        </w:rPr>
        <w:lastRenderedPageBreak/>
        <w:t xml:space="preserve">нэгжийн орлогын албан татварын тухай хууль, Даатгалын тухай хууль, Даатгалын мэргэжлийн оролцогчийн тухай хууль, Санхүүгийн зохицуулах хорооны эрх зүйн байдлын тухай хууль, Хөдөлмөрийн тухай хууль, Хөрөнгө оруулалтын сангийн тухай хууль, Үнэт цаасны зах зээлийн тухай хууль, Компанийн тухай хууль, Зөрчлийн тухай хууль болон холбогдох бусад хуульд нэмэлт, өөрчлөлт </w:t>
      </w:r>
      <w:r w:rsidRPr="00151B75">
        <w:rPr>
          <w:rFonts w:ascii="Arial" w:eastAsia="Times New Roman" w:hAnsi="Arial" w:cs="Arial"/>
          <w:sz w:val="24"/>
          <w:szCs w:val="24"/>
          <w:lang w:val="mn-MN"/>
        </w:rPr>
        <w:t>оруулна.</w:t>
      </w:r>
    </w:p>
    <w:p w:rsidR="00151B75" w:rsidRPr="00151B75" w:rsidRDefault="00151B75" w:rsidP="00151B75">
      <w:pPr>
        <w:spacing w:after="0" w:line="240" w:lineRule="auto"/>
        <w:jc w:val="center"/>
        <w:rPr>
          <w:rFonts w:ascii="Arial" w:eastAsiaTheme="majorEastAsia" w:hAnsi="Arial" w:cs="Arial"/>
          <w:b/>
          <w:bCs/>
          <w:caps/>
          <w:color w:val="000000" w:themeColor="text1"/>
          <w:sz w:val="24"/>
          <w:szCs w:val="24"/>
        </w:rPr>
      </w:pPr>
    </w:p>
    <w:p w:rsidR="00151B75" w:rsidRPr="00151B75" w:rsidRDefault="00151B75" w:rsidP="00151B75">
      <w:pPr>
        <w:spacing w:after="0" w:line="240" w:lineRule="auto"/>
        <w:jc w:val="center"/>
        <w:rPr>
          <w:rFonts w:ascii="Arial" w:eastAsiaTheme="majorEastAsia" w:hAnsi="Arial" w:cs="Arial"/>
          <w:b/>
          <w:bCs/>
          <w:caps/>
          <w:color w:val="000000" w:themeColor="text1"/>
          <w:sz w:val="24"/>
          <w:szCs w:val="24"/>
        </w:rPr>
      </w:pPr>
      <w:r w:rsidRPr="00151B75">
        <w:rPr>
          <w:rFonts w:ascii="Arial" w:eastAsiaTheme="majorEastAsia" w:hAnsi="Arial" w:cs="Arial"/>
          <w:b/>
          <w:bCs/>
          <w:caps/>
          <w:color w:val="000000" w:themeColor="text1"/>
          <w:sz w:val="24"/>
          <w:szCs w:val="24"/>
          <w:lang w:val="mn-MN"/>
        </w:rPr>
        <w:t>ДӨРӨВ. Зохицуулалтын хувилбарын үр нөлөөг тандан судлах</w:t>
      </w:r>
    </w:p>
    <w:p w:rsidR="00151B75" w:rsidRPr="00151B75" w:rsidRDefault="00151B75" w:rsidP="00151B75">
      <w:pPr>
        <w:spacing w:after="0" w:line="240" w:lineRule="auto"/>
        <w:jc w:val="center"/>
        <w:rPr>
          <w:rFonts w:ascii="Arial" w:eastAsiaTheme="majorEastAsia" w:hAnsi="Arial" w:cs="Arial"/>
          <w:b/>
          <w:bCs/>
          <w:caps/>
          <w:color w:val="000000" w:themeColor="text1"/>
          <w:sz w:val="24"/>
          <w:szCs w:val="24"/>
        </w:rPr>
      </w:pPr>
    </w:p>
    <w:p w:rsidR="00151B75" w:rsidRPr="00151B75" w:rsidRDefault="00151B75" w:rsidP="00151B75">
      <w:pPr>
        <w:spacing w:after="0" w:line="240" w:lineRule="auto"/>
        <w:ind w:firstLine="720"/>
        <w:jc w:val="both"/>
        <w:rPr>
          <w:rFonts w:ascii="Arial" w:eastAsiaTheme="majorEastAsia" w:hAnsi="Arial" w:cs="Arial"/>
          <w:b/>
          <w:bCs/>
          <w:i/>
          <w:caps/>
          <w:color w:val="000000" w:themeColor="text1"/>
          <w:sz w:val="24"/>
          <w:szCs w:val="24"/>
          <w:lang w:val="mn-MN"/>
        </w:rPr>
      </w:pPr>
      <w:r w:rsidRPr="00151B75">
        <w:rPr>
          <w:rFonts w:ascii="Arial" w:eastAsiaTheme="majorEastAsia" w:hAnsi="Arial" w:cs="Arial"/>
          <w:b/>
          <w:bCs/>
          <w:i/>
          <w:caps/>
          <w:color w:val="000000" w:themeColor="text1"/>
          <w:sz w:val="24"/>
          <w:szCs w:val="24"/>
          <w:lang w:val="mn-MN"/>
        </w:rPr>
        <w:t xml:space="preserve">4.1. Хүний эрх, нийгэм, эдийн засаг, байгаль орчинд үзүүлэх үр нөлөө </w:t>
      </w:r>
    </w:p>
    <w:p w:rsidR="00151B75" w:rsidRPr="00151B75" w:rsidRDefault="00151B75" w:rsidP="00151B75">
      <w:pPr>
        <w:spacing w:after="0" w:line="240" w:lineRule="auto"/>
        <w:jc w:val="both"/>
        <w:rPr>
          <w:rFonts w:ascii="Arial" w:hAnsi="Arial" w:cs="Arial"/>
          <w:color w:val="000000" w:themeColor="text1"/>
          <w:sz w:val="24"/>
          <w:szCs w:val="24"/>
          <w:lang w:val="mn-MN"/>
        </w:rPr>
      </w:pPr>
      <w:r w:rsidRPr="00151B75">
        <w:rPr>
          <w:rFonts w:ascii="Arial" w:hAnsi="Arial" w:cs="Arial"/>
          <w:color w:val="000000" w:themeColor="text1"/>
          <w:sz w:val="24"/>
          <w:szCs w:val="24"/>
        </w:rPr>
        <w:tab/>
        <w:t>4.1.1. Хүний эрхэд үзүүлэх үр нөлөө</w:t>
      </w:r>
      <w:r w:rsidRPr="00151B75">
        <w:rPr>
          <w:rFonts w:ascii="Arial" w:hAnsi="Arial" w:cs="Arial"/>
          <w:color w:val="000000" w:themeColor="text1"/>
          <w:sz w:val="24"/>
          <w:szCs w:val="24"/>
          <w:lang w:val="mn-MN"/>
        </w:rPr>
        <w:t>:</w:t>
      </w:r>
    </w:p>
    <w:p w:rsidR="00151B75" w:rsidRPr="00151B75" w:rsidRDefault="00151B75" w:rsidP="00151B75">
      <w:pPr>
        <w:spacing w:after="0" w:line="240" w:lineRule="auto"/>
        <w:jc w:val="right"/>
        <w:rPr>
          <w:rFonts w:ascii="Arial" w:hAnsi="Arial" w:cs="Arial"/>
          <w:color w:val="000000" w:themeColor="text1"/>
          <w:sz w:val="24"/>
          <w:szCs w:val="24"/>
          <w:lang w:val="mn-MN"/>
        </w:rPr>
      </w:pPr>
      <w:r w:rsidRPr="00151B75">
        <w:rPr>
          <w:rFonts w:ascii="Arial" w:hAnsi="Arial" w:cs="Arial"/>
          <w:color w:val="000000" w:themeColor="text1"/>
          <w:sz w:val="24"/>
          <w:szCs w:val="24"/>
          <w:lang w:val="mn-MN"/>
        </w:rPr>
        <w:t>Хүснэгт 4</w:t>
      </w:r>
    </w:p>
    <w:tbl>
      <w:tblPr>
        <w:tblStyle w:val="TableGrid"/>
        <w:tblW w:w="9686" w:type="dxa"/>
        <w:tblLayout w:type="fixed"/>
        <w:tblLook w:val="0400" w:firstRow="0" w:lastRow="0" w:firstColumn="0" w:lastColumn="0" w:noHBand="0" w:noVBand="1"/>
      </w:tblPr>
      <w:tblGrid>
        <w:gridCol w:w="1577"/>
        <w:gridCol w:w="2383"/>
        <w:gridCol w:w="720"/>
        <w:gridCol w:w="705"/>
        <w:gridCol w:w="105"/>
        <w:gridCol w:w="4196"/>
      </w:tblGrid>
      <w:tr w:rsidR="00151B75" w:rsidRPr="00151B75" w:rsidTr="00E52B8A">
        <w:trPr>
          <w:trHeight w:val="620"/>
        </w:trPr>
        <w:tc>
          <w:tcPr>
            <w:tcW w:w="1577" w:type="dxa"/>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rPr>
              <w:t>Үзүүлэх үр нөлөө</w:t>
            </w:r>
          </w:p>
        </w:tc>
        <w:tc>
          <w:tcPr>
            <w:tcW w:w="2383" w:type="dxa"/>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rPr>
              <w:t>Холбогдох асуулт</w:t>
            </w:r>
          </w:p>
        </w:tc>
        <w:tc>
          <w:tcPr>
            <w:tcW w:w="1530" w:type="dxa"/>
            <w:gridSpan w:val="3"/>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rPr>
              <w:t>Хариулт</w:t>
            </w:r>
          </w:p>
        </w:tc>
        <w:tc>
          <w:tcPr>
            <w:tcW w:w="4196" w:type="dxa"/>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rPr>
              <w:t>Тайлбар</w:t>
            </w:r>
          </w:p>
        </w:tc>
      </w:tr>
      <w:tr w:rsidR="00151B75" w:rsidRPr="00151B75" w:rsidTr="00E52B8A">
        <w:trPr>
          <w:trHeight w:val="300"/>
        </w:trPr>
        <w:tc>
          <w:tcPr>
            <w:tcW w:w="1577"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1.Хүний эрхийн суурь зарчмуудад нийцэж байгаа эсэх</w:t>
            </w:r>
          </w:p>
        </w:tc>
        <w:tc>
          <w:tcPr>
            <w:tcW w:w="8109" w:type="dxa"/>
            <w:gridSpan w:val="5"/>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rPr>
              <w:t>1.1</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Ялгаварлан гадуурхахгүй ба тэгш байх</w:t>
            </w:r>
          </w:p>
        </w:tc>
      </w:tr>
      <w:tr w:rsidR="00151B75" w:rsidRPr="00151B75" w:rsidTr="00E52B8A">
        <w:trPr>
          <w:trHeight w:val="300"/>
        </w:trPr>
        <w:tc>
          <w:tcPr>
            <w:tcW w:w="1577" w:type="dxa"/>
            <w:vMerge/>
          </w:tcPr>
          <w:p w:rsidR="00151B75" w:rsidRPr="00151B75" w:rsidRDefault="00151B75" w:rsidP="00E52B8A">
            <w:pPr>
              <w:jc w:val="both"/>
              <w:rPr>
                <w:rFonts w:ascii="Arial" w:hAnsi="Arial" w:cs="Arial"/>
                <w:color w:val="000000" w:themeColor="text1"/>
                <w:sz w:val="24"/>
                <w:szCs w:val="24"/>
              </w:rPr>
            </w:pP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1.1.1</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Ялгаварлан гадуурхахыг хориглох эсэх</w:t>
            </w:r>
          </w:p>
        </w:tc>
        <w:tc>
          <w:tcPr>
            <w:tcW w:w="72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4301" w:type="dxa"/>
            <w:gridSpan w:val="2"/>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Монгол Улсын Үндсэн хууль,</w:t>
            </w:r>
            <w:r w:rsidRPr="00151B75">
              <w:rPr>
                <w:rFonts w:ascii="Arial" w:hAnsi="Arial" w:cs="Arial"/>
                <w:color w:val="000000" w:themeColor="text1"/>
                <w:sz w:val="24"/>
                <w:szCs w:val="24"/>
                <w:lang w:val="mn-MN"/>
              </w:rPr>
              <w:t xml:space="preserve"> Нийгмийн</w:t>
            </w:r>
            <w:r w:rsidRPr="00151B75">
              <w:rPr>
                <w:rFonts w:ascii="Arial" w:hAnsi="Arial" w:cs="Arial"/>
                <w:color w:val="000000" w:themeColor="text1"/>
                <w:sz w:val="24"/>
                <w:szCs w:val="24"/>
                <w:u w:val="wave" w:color="FF0000"/>
              </w:rPr>
              <w:t xml:space="preserve"> </w:t>
            </w:r>
            <w:r w:rsidRPr="00151B75">
              <w:rPr>
                <w:rFonts w:ascii="Arial" w:hAnsi="Arial" w:cs="Arial"/>
                <w:color w:val="000000" w:themeColor="text1"/>
                <w:sz w:val="24"/>
                <w:szCs w:val="24"/>
              </w:rPr>
              <w:t>даатгалын тухай хууль</w:t>
            </w:r>
            <w:r w:rsidRPr="00151B75">
              <w:rPr>
                <w:rFonts w:ascii="Arial" w:hAnsi="Arial" w:cs="Arial"/>
                <w:color w:val="000000" w:themeColor="text1"/>
                <w:sz w:val="24"/>
                <w:szCs w:val="24"/>
                <w:lang w:val="mn-MN"/>
              </w:rPr>
              <w:t xml:space="preserve">, бусад холбогдох хуульд </w:t>
            </w:r>
            <w:r w:rsidRPr="00151B75">
              <w:rPr>
                <w:rFonts w:ascii="Arial" w:hAnsi="Arial" w:cs="Arial"/>
                <w:color w:val="000000" w:themeColor="text1"/>
                <w:sz w:val="24"/>
                <w:szCs w:val="24"/>
              </w:rPr>
              <w:t>нийцүүлэн боловсруулж хүн</w:t>
            </w:r>
            <w:r w:rsidRPr="00151B75">
              <w:rPr>
                <w:rFonts w:ascii="Arial" w:hAnsi="Arial" w:cs="Arial"/>
                <w:color w:val="000000" w:themeColor="text1"/>
                <w:sz w:val="24"/>
                <w:szCs w:val="24"/>
                <w:lang w:val="mn-MN"/>
              </w:rPr>
              <w:t xml:space="preserve"> бүр э</w:t>
            </w:r>
            <w:r w:rsidRPr="00151B75">
              <w:rPr>
                <w:rFonts w:ascii="Arial" w:hAnsi="Arial" w:cs="Arial"/>
                <w:color w:val="000000" w:themeColor="text1"/>
                <w:sz w:val="24"/>
                <w:szCs w:val="24"/>
              </w:rPr>
              <w:t>рх тэгш байдлыг бий болгоно.</w:t>
            </w:r>
          </w:p>
        </w:tc>
      </w:tr>
      <w:tr w:rsidR="00151B75" w:rsidRPr="00151B75" w:rsidTr="00E52B8A">
        <w:trPr>
          <w:trHeight w:val="620"/>
        </w:trPr>
        <w:tc>
          <w:tcPr>
            <w:tcW w:w="1577" w:type="dxa"/>
            <w:vMerge/>
          </w:tcPr>
          <w:p w:rsidR="00151B75" w:rsidRPr="00151B75" w:rsidRDefault="00151B75" w:rsidP="00E52B8A">
            <w:pPr>
              <w:jc w:val="both"/>
              <w:rPr>
                <w:rFonts w:ascii="Arial" w:hAnsi="Arial" w:cs="Arial"/>
                <w:color w:val="000000" w:themeColor="text1"/>
                <w:sz w:val="24"/>
                <w:szCs w:val="24"/>
              </w:rPr>
            </w:pP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1.1.2.Ялгаварлан гадуурхсан буюу аль нэг бүлэгт давуу байдал үүсгэх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4301" w:type="dxa"/>
            <w:gridSpan w:val="2"/>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Хүн бүр </w:t>
            </w:r>
            <w:r w:rsidRPr="00151B75">
              <w:rPr>
                <w:rFonts w:ascii="Arial" w:hAnsi="Arial" w:cs="Arial"/>
                <w:color w:val="000000" w:themeColor="text1"/>
                <w:sz w:val="24"/>
                <w:szCs w:val="24"/>
                <w:lang w:val="mn-MN"/>
              </w:rPr>
              <w:t xml:space="preserve">хувийн </w:t>
            </w:r>
            <w:r w:rsidRPr="00151B75">
              <w:rPr>
                <w:rFonts w:ascii="Arial" w:hAnsi="Arial" w:cs="Arial"/>
                <w:color w:val="000000" w:themeColor="text1"/>
                <w:sz w:val="24"/>
                <w:szCs w:val="24"/>
              </w:rPr>
              <w:t>нэмэлт тэтгэврийн орлоготой болсноор амьжиргааны</w:t>
            </w:r>
            <w:r w:rsidRPr="00151B75">
              <w:rPr>
                <w:rFonts w:ascii="Arial" w:hAnsi="Arial" w:cs="Arial"/>
                <w:color w:val="000000" w:themeColor="text1"/>
                <w:sz w:val="24"/>
                <w:szCs w:val="24"/>
                <w:lang w:val="mn-MN"/>
              </w:rPr>
              <w:t xml:space="preserve"> түвшинг нэмэгдүүлэх </w:t>
            </w:r>
            <w:r w:rsidRPr="00151B75">
              <w:rPr>
                <w:rFonts w:ascii="Arial" w:hAnsi="Arial" w:cs="Arial"/>
                <w:color w:val="000000" w:themeColor="text1"/>
                <w:sz w:val="24"/>
                <w:szCs w:val="24"/>
              </w:rPr>
              <w:t xml:space="preserve">боломжтой. </w:t>
            </w:r>
          </w:p>
        </w:tc>
      </w:tr>
      <w:tr w:rsidR="00151B75" w:rsidRPr="00151B75" w:rsidTr="00E52B8A">
        <w:trPr>
          <w:trHeight w:val="1560"/>
        </w:trPr>
        <w:tc>
          <w:tcPr>
            <w:tcW w:w="1577" w:type="dxa"/>
            <w:vMerge/>
          </w:tcPr>
          <w:p w:rsidR="00151B75" w:rsidRPr="00151B75" w:rsidRDefault="00151B75" w:rsidP="00E52B8A">
            <w:pPr>
              <w:jc w:val="both"/>
              <w:rPr>
                <w:rFonts w:ascii="Arial" w:hAnsi="Arial" w:cs="Arial"/>
                <w:color w:val="000000" w:themeColor="text1"/>
                <w:sz w:val="24"/>
                <w:szCs w:val="24"/>
              </w:rPr>
            </w:pP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1.1.3.Тодорхой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Үгүй </w:t>
            </w:r>
          </w:p>
          <w:p w:rsidR="00151B75" w:rsidRPr="00151B75" w:rsidRDefault="00151B75" w:rsidP="00E52B8A">
            <w:pPr>
              <w:jc w:val="both"/>
              <w:rPr>
                <w:rFonts w:ascii="Arial" w:hAnsi="Arial" w:cs="Arial"/>
                <w:color w:val="000000" w:themeColor="text1"/>
                <w:sz w:val="24"/>
                <w:szCs w:val="24"/>
              </w:rPr>
            </w:pPr>
          </w:p>
        </w:tc>
        <w:tc>
          <w:tcPr>
            <w:tcW w:w="4301" w:type="dxa"/>
            <w:gridSpan w:val="2"/>
          </w:tcPr>
          <w:p w:rsidR="00151B75" w:rsidRPr="00151B75" w:rsidRDefault="00151B75" w:rsidP="00E52B8A">
            <w:pPr>
              <w:jc w:val="both"/>
              <w:rPr>
                <w:rFonts w:ascii="Arial" w:hAnsi="Arial" w:cs="Arial"/>
                <w:color w:val="000000" w:themeColor="text1"/>
                <w:sz w:val="24"/>
                <w:szCs w:val="24"/>
                <w:lang w:val="mn-MN"/>
              </w:rPr>
            </w:pPr>
            <w:r w:rsidRPr="00151B75">
              <w:rPr>
                <w:rFonts w:ascii="Arial" w:hAnsi="Arial" w:cs="Arial"/>
                <w:color w:val="000000" w:themeColor="text1"/>
                <w:sz w:val="24"/>
                <w:szCs w:val="24"/>
              </w:rPr>
              <w:t>Тодорхой эмзэг бүлгийн нөхцөл байдлыг сайжруулах зорилгоор авч хэрэгжүүлэх арга хэмжээ</w:t>
            </w:r>
            <w:r w:rsidRPr="00151B75">
              <w:rPr>
                <w:rFonts w:ascii="Arial" w:hAnsi="Arial" w:cs="Arial"/>
                <w:color w:val="000000" w:themeColor="text1"/>
                <w:sz w:val="24"/>
                <w:szCs w:val="24"/>
                <w:lang w:val="mn-MN"/>
              </w:rPr>
              <w:t xml:space="preserve"> биш болно. </w:t>
            </w:r>
          </w:p>
        </w:tc>
      </w:tr>
      <w:tr w:rsidR="00151B75" w:rsidRPr="00151B75" w:rsidTr="00E52B8A">
        <w:trPr>
          <w:trHeight w:val="300"/>
        </w:trPr>
        <w:tc>
          <w:tcPr>
            <w:tcW w:w="1577" w:type="dxa"/>
            <w:vMerge/>
          </w:tcPr>
          <w:p w:rsidR="00151B75" w:rsidRPr="00151B75" w:rsidRDefault="00151B75" w:rsidP="00E52B8A">
            <w:pPr>
              <w:jc w:val="both"/>
              <w:rPr>
                <w:rFonts w:ascii="Arial" w:hAnsi="Arial" w:cs="Arial"/>
                <w:color w:val="000000" w:themeColor="text1"/>
                <w:sz w:val="24"/>
                <w:szCs w:val="24"/>
              </w:rPr>
            </w:pPr>
          </w:p>
        </w:tc>
        <w:tc>
          <w:tcPr>
            <w:tcW w:w="8109" w:type="dxa"/>
            <w:gridSpan w:val="5"/>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rPr>
              <w:t>1.2.Оролцоог хангах</w:t>
            </w:r>
          </w:p>
        </w:tc>
      </w:tr>
      <w:tr w:rsidR="00151B75" w:rsidRPr="00151B75" w:rsidTr="00E52B8A">
        <w:trPr>
          <w:trHeight w:val="1260"/>
        </w:trPr>
        <w:tc>
          <w:tcPr>
            <w:tcW w:w="1577" w:type="dxa"/>
            <w:vMerge/>
          </w:tcPr>
          <w:p w:rsidR="00151B75" w:rsidRPr="00151B75" w:rsidRDefault="00151B75" w:rsidP="00E52B8A">
            <w:pPr>
              <w:jc w:val="both"/>
              <w:rPr>
                <w:rFonts w:ascii="Arial" w:hAnsi="Arial" w:cs="Arial"/>
                <w:color w:val="000000" w:themeColor="text1"/>
                <w:sz w:val="24"/>
                <w:szCs w:val="24"/>
              </w:rPr>
            </w:pP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1.2.1.Зохицуулалтын хувилбарыг сонгохдоо оролцоог хангасан эсэх, ялангуяа эмзэг бүлэг, цөөнхийн оролцох боломжийг бүрдүүлсэн эсэх</w:t>
            </w:r>
          </w:p>
        </w:tc>
        <w:tc>
          <w:tcPr>
            <w:tcW w:w="72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4301" w:type="dxa"/>
            <w:gridSpan w:val="2"/>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Энэхүү </w:t>
            </w:r>
            <w:r w:rsidRPr="00151B75">
              <w:rPr>
                <w:rFonts w:ascii="Arial" w:hAnsi="Arial" w:cs="Arial"/>
                <w:color w:val="000000" w:themeColor="text1"/>
                <w:sz w:val="24"/>
                <w:szCs w:val="24"/>
                <w:lang w:val="mn-MN"/>
              </w:rPr>
              <w:t>х</w:t>
            </w:r>
            <w:r w:rsidRPr="00151B75">
              <w:rPr>
                <w:rFonts w:ascii="Arial" w:hAnsi="Arial" w:cs="Arial"/>
                <w:color w:val="000000" w:themeColor="text1"/>
                <w:sz w:val="24"/>
                <w:szCs w:val="24"/>
              </w:rPr>
              <w:t xml:space="preserve">ууль нь бүх хүмүүст ижил тэгш үйлчлэх зарчим дээр үндэслэх тул </w:t>
            </w:r>
            <w:r w:rsidRPr="00151B75">
              <w:rPr>
                <w:rFonts w:ascii="Arial" w:hAnsi="Arial" w:cs="Arial"/>
                <w:color w:val="000000" w:themeColor="text1"/>
                <w:sz w:val="24"/>
                <w:szCs w:val="24"/>
                <w:lang w:val="mn-MN"/>
              </w:rPr>
              <w:t>н</w:t>
            </w:r>
            <w:r w:rsidRPr="00151B75">
              <w:rPr>
                <w:rFonts w:ascii="Arial" w:hAnsi="Arial" w:cs="Arial"/>
                <w:color w:val="000000" w:themeColor="text1"/>
                <w:sz w:val="24"/>
                <w:szCs w:val="24"/>
              </w:rPr>
              <w:t xml:space="preserve">ийгмийн эмзэг бүлэг, тахир дутуу хүмүүсийн хөдөлмөр эрхлэлт, өндөр настай хүмүүсийн орлогын эх үүсвэрийг нэмэгдүүлэх, хөдөлмөрийн харилцаан дахь тэтгэврийн </w:t>
            </w:r>
            <w:r w:rsidRPr="00151B75">
              <w:rPr>
                <w:rFonts w:ascii="Arial" w:hAnsi="Arial" w:cs="Arial"/>
                <w:color w:val="000000" w:themeColor="text1"/>
                <w:sz w:val="24"/>
                <w:szCs w:val="24"/>
                <w:shd w:val="clear" w:color="auto" w:fill="FFFFFF"/>
              </w:rPr>
              <w:t>нөхцөлийг</w:t>
            </w:r>
            <w:r w:rsidRPr="00151B75">
              <w:rPr>
                <w:rFonts w:ascii="Arial" w:hAnsi="Arial" w:cs="Arial"/>
                <w:color w:val="000000" w:themeColor="text1"/>
                <w:sz w:val="24"/>
                <w:szCs w:val="24"/>
                <w:shd w:val="clear" w:color="auto" w:fill="FFFFFF"/>
                <w:lang w:val="mn-MN"/>
              </w:rPr>
              <w:t xml:space="preserve"> </w:t>
            </w:r>
            <w:r w:rsidRPr="00151B75">
              <w:rPr>
                <w:rFonts w:ascii="Arial" w:hAnsi="Arial" w:cs="Arial"/>
                <w:color w:val="000000" w:themeColor="text1"/>
                <w:sz w:val="24"/>
                <w:szCs w:val="24"/>
              </w:rPr>
              <w:t xml:space="preserve">сайжруулах зэрэг асуудлууд хөндөгдсөн бөгөөд эдгээр зохицуулалтууд нь олон улсын болон үндэсний хэм хэмжээнүүдэд нийцсэн.  </w:t>
            </w:r>
          </w:p>
        </w:tc>
      </w:tr>
      <w:tr w:rsidR="00151B75" w:rsidRPr="00151B75" w:rsidTr="00E52B8A">
        <w:trPr>
          <w:trHeight w:val="1260"/>
        </w:trPr>
        <w:tc>
          <w:tcPr>
            <w:tcW w:w="1577" w:type="dxa"/>
            <w:vMerge/>
          </w:tcPr>
          <w:p w:rsidR="00151B75" w:rsidRPr="00151B75" w:rsidRDefault="00151B75" w:rsidP="00E52B8A">
            <w:pPr>
              <w:jc w:val="both"/>
              <w:rPr>
                <w:rFonts w:ascii="Arial" w:hAnsi="Arial" w:cs="Arial"/>
                <w:color w:val="000000" w:themeColor="text1"/>
                <w:sz w:val="24"/>
                <w:szCs w:val="24"/>
              </w:rPr>
            </w:pP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1.2.2.Зохицуулалтыг бий болгосноор эрх, хууль ёсны ашиг сонирхол нь хөндөгдөж байгаа, эсхүл хөндөгдөж болзошгүй иргэдийг тодорхойлсон эсэх</w:t>
            </w:r>
          </w:p>
        </w:tc>
        <w:tc>
          <w:tcPr>
            <w:tcW w:w="72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4301" w:type="dxa"/>
            <w:gridSpan w:val="2"/>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Хуулийн төсөл батлагдсанаар</w:t>
            </w:r>
            <w:r w:rsidRPr="00151B75">
              <w:rPr>
                <w:rFonts w:ascii="Arial" w:hAnsi="Arial" w:cs="Arial"/>
                <w:color w:val="000000" w:themeColor="text1"/>
                <w:sz w:val="24"/>
                <w:szCs w:val="24"/>
                <w:lang w:val="mn-MN"/>
              </w:rPr>
              <w:t xml:space="preserve"> аливаа </w:t>
            </w:r>
            <w:r w:rsidRPr="00151B75">
              <w:rPr>
                <w:rFonts w:ascii="Arial" w:hAnsi="Arial" w:cs="Arial"/>
                <w:color w:val="000000" w:themeColor="text1"/>
                <w:sz w:val="24"/>
                <w:szCs w:val="24"/>
              </w:rPr>
              <w:t xml:space="preserve">иргэн, хуулийн этгээдэд сөрөг нөлөө үзүүлж болзошгүй нөхцөл байдал бий болохгүй. </w:t>
            </w:r>
          </w:p>
        </w:tc>
      </w:tr>
      <w:tr w:rsidR="00151B75" w:rsidRPr="00151B75" w:rsidTr="00E52B8A">
        <w:trPr>
          <w:trHeight w:val="300"/>
        </w:trPr>
        <w:tc>
          <w:tcPr>
            <w:tcW w:w="1577" w:type="dxa"/>
            <w:vMerge/>
          </w:tcPr>
          <w:p w:rsidR="00151B75" w:rsidRPr="00151B75" w:rsidRDefault="00151B75" w:rsidP="00E52B8A">
            <w:pPr>
              <w:jc w:val="both"/>
              <w:rPr>
                <w:rFonts w:ascii="Arial" w:hAnsi="Arial" w:cs="Arial"/>
                <w:color w:val="000000" w:themeColor="text1"/>
                <w:sz w:val="24"/>
                <w:szCs w:val="24"/>
              </w:rPr>
            </w:pPr>
          </w:p>
        </w:tc>
        <w:tc>
          <w:tcPr>
            <w:tcW w:w="8109" w:type="dxa"/>
            <w:gridSpan w:val="5"/>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rPr>
              <w:t>1.3.Хууль дээдлэх зарчим ба сайн засаглал, хариуцлага</w:t>
            </w:r>
          </w:p>
        </w:tc>
      </w:tr>
      <w:tr w:rsidR="00151B75" w:rsidRPr="00151B75" w:rsidTr="00E52B8A">
        <w:trPr>
          <w:trHeight w:val="940"/>
        </w:trPr>
        <w:tc>
          <w:tcPr>
            <w:tcW w:w="1577" w:type="dxa"/>
            <w:vMerge/>
          </w:tcPr>
          <w:p w:rsidR="00151B75" w:rsidRPr="00151B75" w:rsidRDefault="00151B75" w:rsidP="00E52B8A">
            <w:pPr>
              <w:jc w:val="both"/>
              <w:rPr>
                <w:rFonts w:ascii="Arial" w:hAnsi="Arial" w:cs="Arial"/>
                <w:color w:val="000000" w:themeColor="text1"/>
                <w:sz w:val="24"/>
                <w:szCs w:val="24"/>
              </w:rPr>
            </w:pP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1.3.1.Зохицуулалтыг бий болгосноор хүний эрхийг хөхүүлэн дэмжих, хангах, хамгаалах явцад ахиц дэвшил гарах эсэх</w:t>
            </w:r>
          </w:p>
        </w:tc>
        <w:tc>
          <w:tcPr>
            <w:tcW w:w="72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4301" w:type="dxa"/>
            <w:gridSpan w:val="2"/>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Хуулийн төсөлд ажил хөдөлмөр эрхэлж байгаа мөн хувиараа хөдөлмөр эрхэлж байгаа хүн бүр хувийн тэтгэврийн харилцаанд орсноор өндөр настны тэтгэвэрт гарах үедээ орлогын олон талт эх үүсвэртэй болох</w:t>
            </w:r>
            <w:r w:rsidRPr="00151B75">
              <w:rPr>
                <w:rFonts w:ascii="Arial" w:hAnsi="Arial" w:cs="Arial"/>
                <w:color w:val="000000" w:themeColor="text1"/>
                <w:sz w:val="24"/>
                <w:szCs w:val="24"/>
                <w:lang w:val="mn-MN"/>
              </w:rPr>
              <w:t xml:space="preserve"> нөхцөлийг </w:t>
            </w:r>
            <w:r w:rsidRPr="00151B75">
              <w:rPr>
                <w:rFonts w:ascii="Arial" w:hAnsi="Arial" w:cs="Arial"/>
                <w:color w:val="000000" w:themeColor="text1"/>
                <w:sz w:val="24"/>
                <w:szCs w:val="24"/>
              </w:rPr>
              <w:t>бүрдүүлэх зохицуулалтыг хийж байгаа бөгөөд нийгмийн даатгал, тэтгэврийн харилцаанд ямар нэгэн ялгаварлан гадуурхах, давуу байдлыг бий болгох зохицуулалт тусгагдаагүй болно. Түүнчлэн аливаа хүн насан</w:t>
            </w:r>
            <w:r w:rsidRPr="00151B75">
              <w:rPr>
                <w:rFonts w:ascii="Arial" w:hAnsi="Arial" w:cs="Arial"/>
                <w:color w:val="000000" w:themeColor="text1"/>
                <w:sz w:val="24"/>
                <w:szCs w:val="24"/>
                <w:lang w:val="mn-MN"/>
              </w:rPr>
              <w:t xml:space="preserve"> туршдаа </w:t>
            </w:r>
            <w:r w:rsidRPr="00151B75">
              <w:rPr>
                <w:rFonts w:ascii="Arial" w:hAnsi="Arial" w:cs="Arial"/>
                <w:color w:val="000000" w:themeColor="text1"/>
                <w:sz w:val="24"/>
                <w:szCs w:val="24"/>
              </w:rPr>
              <w:t>хөдөлмөрлөсөн</w:t>
            </w:r>
            <w:r w:rsidRPr="00151B75">
              <w:rPr>
                <w:rFonts w:ascii="Arial" w:hAnsi="Arial" w:cs="Arial"/>
                <w:color w:val="000000" w:themeColor="text1"/>
                <w:sz w:val="24"/>
                <w:szCs w:val="24"/>
                <w:lang w:val="mn-MN"/>
              </w:rPr>
              <w:t xml:space="preserve"> хөдөлмөрийнхөө </w:t>
            </w:r>
            <w:r w:rsidRPr="00151B75">
              <w:rPr>
                <w:rFonts w:ascii="Arial" w:hAnsi="Arial" w:cs="Arial"/>
                <w:color w:val="000000" w:themeColor="text1"/>
                <w:sz w:val="24"/>
                <w:szCs w:val="24"/>
              </w:rPr>
              <w:t>үр шимийг дээд зэргээр хүртэх, өндөр настай хүмүүс</w:t>
            </w:r>
            <w:r w:rsidRPr="00151B75">
              <w:rPr>
                <w:rFonts w:ascii="Arial" w:hAnsi="Arial" w:cs="Arial"/>
                <w:color w:val="000000" w:themeColor="text1"/>
                <w:sz w:val="24"/>
                <w:szCs w:val="24"/>
                <w:lang w:val="mn-MN"/>
              </w:rPr>
              <w:t xml:space="preserve"> бусдаас </w:t>
            </w:r>
            <w:r w:rsidRPr="00151B75">
              <w:rPr>
                <w:rFonts w:ascii="Arial" w:hAnsi="Arial" w:cs="Arial"/>
                <w:color w:val="000000" w:themeColor="text1"/>
                <w:sz w:val="24"/>
                <w:szCs w:val="24"/>
              </w:rPr>
              <w:t>хамааралгүй амьжиргааны доод</w:t>
            </w:r>
            <w:r w:rsidRPr="00151B75">
              <w:rPr>
                <w:rFonts w:ascii="Arial" w:hAnsi="Arial" w:cs="Arial"/>
                <w:color w:val="000000" w:themeColor="text1"/>
                <w:sz w:val="24"/>
                <w:szCs w:val="24"/>
                <w:lang w:val="mn-MN"/>
              </w:rPr>
              <w:t xml:space="preserve"> түвшинөөс </w:t>
            </w:r>
            <w:r w:rsidRPr="00151B75">
              <w:rPr>
                <w:rFonts w:ascii="Arial" w:hAnsi="Arial" w:cs="Arial"/>
                <w:color w:val="000000" w:themeColor="text1"/>
                <w:sz w:val="24"/>
                <w:szCs w:val="24"/>
              </w:rPr>
              <w:t xml:space="preserve">дээгүүр амьдрах боломжийг бий болгож байгаа.  </w:t>
            </w:r>
          </w:p>
        </w:tc>
      </w:tr>
      <w:tr w:rsidR="00151B75" w:rsidRPr="00151B75" w:rsidTr="00E52B8A">
        <w:trPr>
          <w:trHeight w:val="1260"/>
        </w:trPr>
        <w:tc>
          <w:tcPr>
            <w:tcW w:w="1577" w:type="dxa"/>
            <w:vMerge/>
          </w:tcPr>
          <w:p w:rsidR="00151B75" w:rsidRPr="00151B75" w:rsidRDefault="00151B75" w:rsidP="00E52B8A">
            <w:pPr>
              <w:jc w:val="both"/>
              <w:rPr>
                <w:rFonts w:ascii="Arial" w:hAnsi="Arial" w:cs="Arial"/>
                <w:color w:val="000000" w:themeColor="text1"/>
                <w:sz w:val="24"/>
                <w:szCs w:val="24"/>
              </w:rPr>
            </w:pP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1.3.2.Зохицуулалтын хувилбар нь хүний эрхийн Монгол Улсын олон улсын гэрээ, хүний эрхийг хамгаалах </w:t>
            </w:r>
            <w:r w:rsidRPr="00151B75">
              <w:rPr>
                <w:rFonts w:ascii="Arial" w:hAnsi="Arial" w:cs="Arial"/>
                <w:color w:val="000000" w:themeColor="text1"/>
                <w:sz w:val="24"/>
                <w:szCs w:val="24"/>
                <w:lang w:val="mn-MN"/>
              </w:rPr>
              <w:t xml:space="preserve">механизмийн </w:t>
            </w:r>
            <w:r w:rsidRPr="00151B75">
              <w:rPr>
                <w:rFonts w:ascii="Arial" w:hAnsi="Arial" w:cs="Arial"/>
                <w:color w:val="000000" w:themeColor="text1"/>
                <w:sz w:val="24"/>
                <w:szCs w:val="24"/>
              </w:rPr>
              <w:t>талаар</w:t>
            </w:r>
            <w:r w:rsidRPr="00151B75">
              <w:rPr>
                <w:rFonts w:ascii="Arial" w:hAnsi="Arial" w:cs="Arial"/>
                <w:color w:val="000000" w:themeColor="text1"/>
                <w:sz w:val="24"/>
                <w:szCs w:val="24"/>
                <w:lang w:val="mn-MN"/>
              </w:rPr>
              <w:t xml:space="preserve"> НҮБ-аас </w:t>
            </w:r>
            <w:r w:rsidRPr="00151B75">
              <w:rPr>
                <w:rFonts w:ascii="Arial" w:hAnsi="Arial" w:cs="Arial"/>
                <w:color w:val="000000" w:themeColor="text1"/>
                <w:sz w:val="24"/>
                <w:szCs w:val="24"/>
              </w:rPr>
              <w:t>өгсөн зөвлөмжид нийцэж байгаа эсэх</w:t>
            </w:r>
          </w:p>
        </w:tc>
        <w:tc>
          <w:tcPr>
            <w:tcW w:w="72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4301" w:type="dxa"/>
            <w:gridSpan w:val="2"/>
          </w:tcPr>
          <w:p w:rsidR="00151B75" w:rsidRPr="00151B75" w:rsidRDefault="00151B75" w:rsidP="00E52B8A">
            <w:pPr>
              <w:jc w:val="both"/>
              <w:rPr>
                <w:rFonts w:ascii="Arial" w:hAnsi="Arial" w:cs="Arial"/>
                <w:color w:val="000000" w:themeColor="text1"/>
                <w:sz w:val="24"/>
                <w:szCs w:val="24"/>
              </w:rPr>
            </w:pPr>
            <w:r w:rsidRPr="00151B75">
              <w:rPr>
                <w:rFonts w:ascii="Arial" w:hAnsi="Arial" w:cs="Arial"/>
                <w:bCs/>
                <w:color w:val="000000" w:themeColor="text1"/>
                <w:sz w:val="24"/>
                <w:szCs w:val="24"/>
                <w:lang w:val="mn-MN"/>
              </w:rPr>
              <w:t>Олон улсын хөдөлмөрийн байгууллага</w:t>
            </w:r>
            <w:r w:rsidRPr="00151B75">
              <w:rPr>
                <w:rFonts w:ascii="Arial" w:hAnsi="Arial" w:cs="Arial"/>
                <w:bCs/>
                <w:color w:val="000000" w:themeColor="text1"/>
                <w:sz w:val="24"/>
                <w:szCs w:val="24"/>
              </w:rPr>
              <w:t xml:space="preserve"> (</w:t>
            </w:r>
            <w:r w:rsidRPr="00151B75">
              <w:rPr>
                <w:rFonts w:ascii="Arial" w:hAnsi="Arial" w:cs="Arial"/>
                <w:bCs/>
                <w:color w:val="000000" w:themeColor="text1"/>
                <w:sz w:val="24"/>
                <w:szCs w:val="24"/>
                <w:lang w:val="mn-MN"/>
              </w:rPr>
              <w:t>ОУХБ</w:t>
            </w:r>
            <w:r w:rsidRPr="00151B75">
              <w:rPr>
                <w:rFonts w:ascii="Arial" w:hAnsi="Arial" w:cs="Arial"/>
                <w:bCs/>
                <w:color w:val="000000" w:themeColor="text1"/>
                <w:sz w:val="24"/>
                <w:szCs w:val="24"/>
              </w:rPr>
              <w:t>)</w:t>
            </w:r>
            <w:r w:rsidRPr="00151B75">
              <w:rPr>
                <w:rFonts w:ascii="Arial" w:hAnsi="Arial" w:cs="Arial"/>
                <w:bCs/>
                <w:color w:val="000000" w:themeColor="text1"/>
                <w:sz w:val="24"/>
                <w:szCs w:val="24"/>
                <w:lang w:val="mn-MN"/>
              </w:rPr>
              <w:t>-аас 1952 онд батлан гаргасан “Нийгмийн хамгааллын доод хэмжээний тухай” 102 дугаар конвенцэд</w:t>
            </w:r>
            <w:r w:rsidRPr="00151B75">
              <w:rPr>
                <w:rStyle w:val="FootnoteReference"/>
                <w:rFonts w:ascii="Arial" w:hAnsi="Arial" w:cs="Arial"/>
                <w:bCs/>
                <w:color w:val="000000" w:themeColor="text1"/>
                <w:sz w:val="24"/>
                <w:szCs w:val="24"/>
                <w:lang w:val="mn-MN"/>
              </w:rPr>
              <w:footnoteReference w:id="11"/>
            </w:r>
            <w:r w:rsidRPr="00151B75">
              <w:rPr>
                <w:rFonts w:ascii="Arial" w:hAnsi="Arial" w:cs="Arial"/>
                <w:bCs/>
                <w:color w:val="000000" w:themeColor="text1"/>
                <w:sz w:val="24"/>
                <w:szCs w:val="24"/>
                <w:lang w:val="mn-MN"/>
              </w:rPr>
              <w:t xml:space="preserve"> дурдсан нийгмийн хамгааллын доод хэмжээний зөвлөмжтэй нийцэж байгаа болно. Мөн </w:t>
            </w:r>
            <w:r w:rsidRPr="00151B75">
              <w:rPr>
                <w:rFonts w:ascii="Arial" w:hAnsi="Arial" w:cs="Arial"/>
                <w:color w:val="000000" w:themeColor="text1"/>
                <w:sz w:val="24"/>
                <w:szCs w:val="24"/>
              </w:rPr>
              <w:t>Дэлхийн банк, Эдийн засаг болон хөгжлийн хамтын ажиллагааны байгууллагаас өгсөн зөвлөмжийг тусга</w:t>
            </w:r>
            <w:r w:rsidRPr="00151B75">
              <w:rPr>
                <w:rFonts w:ascii="Arial" w:hAnsi="Arial" w:cs="Arial"/>
                <w:color w:val="000000" w:themeColor="text1"/>
                <w:sz w:val="24"/>
                <w:szCs w:val="24"/>
                <w:lang w:val="mn-MN"/>
              </w:rPr>
              <w:t xml:space="preserve">сан. </w:t>
            </w:r>
            <w:r w:rsidRPr="00151B75">
              <w:rPr>
                <w:rFonts w:ascii="Arial" w:hAnsi="Arial" w:cs="Arial"/>
                <w:color w:val="000000" w:themeColor="text1"/>
                <w:sz w:val="24"/>
                <w:szCs w:val="24"/>
              </w:rPr>
              <w:t xml:space="preserve"> </w:t>
            </w:r>
          </w:p>
        </w:tc>
      </w:tr>
      <w:tr w:rsidR="00151B75" w:rsidRPr="00151B75" w:rsidTr="00E52B8A">
        <w:trPr>
          <w:trHeight w:val="620"/>
        </w:trPr>
        <w:tc>
          <w:tcPr>
            <w:tcW w:w="1577" w:type="dxa"/>
            <w:vMerge/>
          </w:tcPr>
          <w:p w:rsidR="00151B75" w:rsidRPr="00151B75" w:rsidRDefault="00151B75" w:rsidP="00E52B8A">
            <w:pPr>
              <w:jc w:val="both"/>
              <w:rPr>
                <w:rFonts w:ascii="Arial" w:hAnsi="Arial" w:cs="Arial"/>
                <w:color w:val="000000" w:themeColor="text1"/>
                <w:sz w:val="24"/>
                <w:szCs w:val="24"/>
              </w:rPr>
            </w:pP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1.3.3.Хүний эрхийг зөрчигчдөд хүлээлгэх хариуцлагыг тусгах эсэх</w:t>
            </w:r>
          </w:p>
        </w:tc>
        <w:tc>
          <w:tcPr>
            <w:tcW w:w="72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4301" w:type="dxa"/>
            <w:gridSpan w:val="2"/>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Хувийн нэмэлт тэтгэврийн  тухай хуулийн төсөлд тэтгэврийн харилцаанд</w:t>
            </w:r>
            <w:r w:rsidRPr="00151B75">
              <w:rPr>
                <w:rFonts w:ascii="Arial" w:hAnsi="Arial" w:cs="Arial"/>
                <w:color w:val="000000" w:themeColor="text1"/>
                <w:sz w:val="24"/>
                <w:szCs w:val="24"/>
                <w:lang w:val="mn-MN"/>
              </w:rPr>
              <w:t xml:space="preserve"> гарсан зөрчилд </w:t>
            </w:r>
            <w:r w:rsidRPr="00151B75">
              <w:rPr>
                <w:rFonts w:ascii="Arial" w:hAnsi="Arial" w:cs="Arial"/>
                <w:color w:val="000000" w:themeColor="text1"/>
                <w:sz w:val="24"/>
                <w:szCs w:val="24"/>
              </w:rPr>
              <w:t xml:space="preserve">ногдуулах хариуцлагыг тусгасан.  </w:t>
            </w:r>
          </w:p>
        </w:tc>
      </w:tr>
      <w:tr w:rsidR="00151B75" w:rsidRPr="00151B75" w:rsidTr="00E52B8A">
        <w:trPr>
          <w:trHeight w:val="1180"/>
        </w:trPr>
        <w:tc>
          <w:tcPr>
            <w:tcW w:w="1577"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2.Хүний эрхийг хязгаарласан </w:t>
            </w:r>
            <w:r w:rsidRPr="00151B75">
              <w:rPr>
                <w:rFonts w:ascii="Arial" w:hAnsi="Arial" w:cs="Arial"/>
                <w:color w:val="000000" w:themeColor="text1"/>
                <w:sz w:val="24"/>
                <w:szCs w:val="24"/>
              </w:rPr>
              <w:lastRenderedPageBreak/>
              <w:t>зохицуулалт агуулсан эсэх</w:t>
            </w: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 xml:space="preserve">2.1.Зохицуулалт нь хүний эрхийг хязгаарлах тохиолдолд энэ нь </w:t>
            </w:r>
            <w:r w:rsidRPr="00151B75">
              <w:rPr>
                <w:rFonts w:ascii="Arial" w:hAnsi="Arial" w:cs="Arial"/>
                <w:color w:val="000000" w:themeColor="text1"/>
                <w:sz w:val="24"/>
                <w:szCs w:val="24"/>
              </w:rPr>
              <w:lastRenderedPageBreak/>
              <w:t>хууль ёсны ашиг сонирхолд нийцсэн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4301" w:type="dxa"/>
            <w:gridSpan w:val="2"/>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lang w:val="mn-MN"/>
              </w:rPr>
              <w:t>Хуулиар хүний эрхийг хязгаарлаагүй.</w:t>
            </w:r>
          </w:p>
        </w:tc>
      </w:tr>
      <w:tr w:rsidR="00151B75" w:rsidRPr="00151B75" w:rsidTr="00E52B8A">
        <w:trPr>
          <w:trHeight w:val="300"/>
        </w:trPr>
        <w:tc>
          <w:tcPr>
            <w:tcW w:w="1577" w:type="dxa"/>
            <w:vMerge/>
          </w:tcPr>
          <w:p w:rsidR="00151B75" w:rsidRPr="00151B75" w:rsidRDefault="00151B75" w:rsidP="00E52B8A">
            <w:pPr>
              <w:jc w:val="both"/>
              <w:rPr>
                <w:rFonts w:ascii="Arial" w:hAnsi="Arial" w:cs="Arial"/>
                <w:color w:val="000000" w:themeColor="text1"/>
                <w:sz w:val="24"/>
                <w:szCs w:val="24"/>
              </w:rPr>
            </w:pP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2.2.Хязгаарлалт тогтоох нь зайлшгүй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4301" w:type="dxa"/>
            <w:gridSpan w:val="2"/>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hAnsi="Arial" w:cs="Arial"/>
                <w:color w:val="000000" w:themeColor="text1"/>
                <w:sz w:val="24"/>
                <w:szCs w:val="24"/>
                <w:lang w:val="mn-MN"/>
              </w:rPr>
              <w:t>Хуулиар хүний эрхийг хязгаарлаагүй.</w:t>
            </w:r>
          </w:p>
        </w:tc>
      </w:tr>
      <w:tr w:rsidR="00151B75" w:rsidRPr="00151B75" w:rsidTr="00E52B8A">
        <w:trPr>
          <w:trHeight w:val="940"/>
        </w:trPr>
        <w:tc>
          <w:tcPr>
            <w:tcW w:w="1577"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3.Эрх агуулагч </w:t>
            </w: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3.1.Зохицуулалтын хувилбарт хамаарах бүлгүүд буюу эрх агуулагчдыг тодорхойлсон эсэх</w:t>
            </w:r>
          </w:p>
        </w:tc>
        <w:tc>
          <w:tcPr>
            <w:tcW w:w="72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4301" w:type="dxa"/>
            <w:gridSpan w:val="2"/>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Төр институт, ажил олгогч, хөдөлмөр эрхлэгч, хувиараа хөдөлмөр эрхлэгч, өндөр настан зэргийн </w:t>
            </w:r>
            <w:r w:rsidRPr="00151B75">
              <w:rPr>
                <w:rFonts w:ascii="Arial" w:hAnsi="Arial" w:cs="Arial"/>
                <w:color w:val="000000" w:themeColor="text1"/>
                <w:sz w:val="24"/>
                <w:szCs w:val="24"/>
                <w:lang w:val="mn-MN"/>
              </w:rPr>
              <w:t xml:space="preserve">Хувийн нэмэлт тэтгэврийн  </w:t>
            </w:r>
            <w:r w:rsidRPr="00151B75">
              <w:rPr>
                <w:rFonts w:ascii="Arial" w:hAnsi="Arial" w:cs="Arial"/>
                <w:color w:val="000000" w:themeColor="text1"/>
                <w:sz w:val="24"/>
                <w:szCs w:val="24"/>
              </w:rPr>
              <w:t>харилцаанд хэрхэн оролцох эсэхийг тодорхойлно.</w:t>
            </w:r>
          </w:p>
        </w:tc>
      </w:tr>
      <w:tr w:rsidR="00151B75" w:rsidRPr="00151B75" w:rsidTr="00E52B8A">
        <w:trPr>
          <w:trHeight w:val="620"/>
        </w:trPr>
        <w:tc>
          <w:tcPr>
            <w:tcW w:w="1577" w:type="dxa"/>
            <w:vMerge/>
          </w:tcPr>
          <w:p w:rsidR="00151B75" w:rsidRPr="00151B75" w:rsidRDefault="00151B75" w:rsidP="00E52B8A">
            <w:pPr>
              <w:jc w:val="both"/>
              <w:rPr>
                <w:rFonts w:ascii="Arial" w:hAnsi="Arial" w:cs="Arial"/>
                <w:color w:val="000000" w:themeColor="text1"/>
                <w:sz w:val="24"/>
                <w:szCs w:val="24"/>
                <w:u w:val="single"/>
              </w:rPr>
            </w:pP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3.2.Эрх агуулагчдыг эмзэг байдлаар нь ялгаж тодорхойлсон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4301" w:type="dxa"/>
            <w:gridSpan w:val="2"/>
          </w:tcPr>
          <w:p w:rsidR="00151B75" w:rsidRPr="00151B75" w:rsidRDefault="00151B75" w:rsidP="00E52B8A">
            <w:pPr>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Х</w:t>
            </w:r>
            <w:r w:rsidRPr="00151B75">
              <w:rPr>
                <w:rFonts w:ascii="Arial" w:hAnsi="Arial" w:cs="Arial"/>
                <w:color w:val="000000" w:themeColor="text1"/>
                <w:sz w:val="24"/>
                <w:szCs w:val="24"/>
              </w:rPr>
              <w:t>үн</w:t>
            </w:r>
            <w:r w:rsidRPr="00151B75">
              <w:rPr>
                <w:rFonts w:ascii="Arial" w:hAnsi="Arial" w:cs="Arial"/>
                <w:color w:val="000000" w:themeColor="text1"/>
                <w:sz w:val="24"/>
                <w:szCs w:val="24"/>
                <w:lang w:val="mn-MN"/>
              </w:rPr>
              <w:t xml:space="preserve"> бүр тэгш э</w:t>
            </w:r>
            <w:r w:rsidRPr="00151B75">
              <w:rPr>
                <w:rFonts w:ascii="Arial" w:hAnsi="Arial" w:cs="Arial"/>
                <w:color w:val="000000" w:themeColor="text1"/>
                <w:sz w:val="24"/>
                <w:szCs w:val="24"/>
              </w:rPr>
              <w:t>рх</w:t>
            </w:r>
            <w:r w:rsidRPr="00151B75">
              <w:rPr>
                <w:rFonts w:ascii="Arial" w:hAnsi="Arial" w:cs="Arial"/>
                <w:color w:val="000000" w:themeColor="text1"/>
                <w:sz w:val="24"/>
                <w:szCs w:val="24"/>
                <w:lang w:val="mn-MN"/>
              </w:rPr>
              <w:t xml:space="preserve">тэй оролцох тул эмзэг байдлаар нь ялгах шаардлагагүй болно. </w:t>
            </w:r>
          </w:p>
        </w:tc>
      </w:tr>
      <w:tr w:rsidR="00151B75" w:rsidRPr="00151B75" w:rsidTr="00E52B8A">
        <w:trPr>
          <w:trHeight w:val="1260"/>
        </w:trPr>
        <w:tc>
          <w:tcPr>
            <w:tcW w:w="1577" w:type="dxa"/>
            <w:vMerge/>
          </w:tcPr>
          <w:p w:rsidR="00151B75" w:rsidRPr="00151B75" w:rsidRDefault="00151B75" w:rsidP="00E52B8A">
            <w:pPr>
              <w:jc w:val="both"/>
              <w:rPr>
                <w:rFonts w:ascii="Arial" w:hAnsi="Arial" w:cs="Arial"/>
                <w:color w:val="000000" w:themeColor="text1"/>
                <w:sz w:val="24"/>
                <w:szCs w:val="24"/>
                <w:u w:val="single"/>
              </w:rPr>
            </w:pP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3.3.Зохицуулалтын хувилбар нь энэхүү эмзэг бүлгийн нөхцөл байдлыг харгалзан үзэж, тэдний эмзэг байдлыг дээрдүүлэхэд чиглэсэн эсэх</w:t>
            </w:r>
          </w:p>
        </w:tc>
        <w:tc>
          <w:tcPr>
            <w:tcW w:w="72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4301" w:type="dxa"/>
            <w:gridSpan w:val="2"/>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Шинээр гарах хууль нь сайн дурын, нэмэлт даатгалын байх тул хэн бүхэнд тэгш боломж олгож, одоогийн байгаа нөхцөл байдлыг зохих</w:t>
            </w:r>
            <w:r w:rsidRPr="00151B75">
              <w:rPr>
                <w:rFonts w:ascii="Arial" w:hAnsi="Arial" w:cs="Arial"/>
                <w:color w:val="000000" w:themeColor="text1"/>
                <w:sz w:val="24"/>
                <w:szCs w:val="24"/>
                <w:lang w:val="mn-MN"/>
              </w:rPr>
              <w:t xml:space="preserve"> түвшинд</w:t>
            </w:r>
            <w:r w:rsidRPr="00151B75">
              <w:rPr>
                <w:rFonts w:ascii="Arial" w:hAnsi="Arial" w:cs="Arial"/>
                <w:color w:val="000000" w:themeColor="text1"/>
                <w:sz w:val="24"/>
                <w:szCs w:val="24"/>
                <w:u w:val="wave" w:color="FF0000"/>
              </w:rPr>
              <w:t xml:space="preserve"> </w:t>
            </w:r>
            <w:r w:rsidRPr="00151B75">
              <w:rPr>
                <w:rFonts w:ascii="Arial" w:hAnsi="Arial" w:cs="Arial"/>
                <w:color w:val="000000" w:themeColor="text1"/>
                <w:sz w:val="24"/>
                <w:szCs w:val="24"/>
              </w:rPr>
              <w:t>дээрдүүлэх бүрэн боломжтой юм.</w:t>
            </w:r>
          </w:p>
        </w:tc>
      </w:tr>
      <w:tr w:rsidR="00151B75" w:rsidRPr="00151B75" w:rsidTr="00E52B8A">
        <w:trPr>
          <w:trHeight w:val="1560"/>
        </w:trPr>
        <w:tc>
          <w:tcPr>
            <w:tcW w:w="1577" w:type="dxa"/>
            <w:vMerge/>
          </w:tcPr>
          <w:p w:rsidR="00151B75" w:rsidRPr="00151B75" w:rsidRDefault="00151B75" w:rsidP="00E52B8A">
            <w:pPr>
              <w:jc w:val="both"/>
              <w:rPr>
                <w:rFonts w:ascii="Arial" w:hAnsi="Arial" w:cs="Arial"/>
                <w:color w:val="000000" w:themeColor="text1"/>
                <w:sz w:val="24"/>
                <w:szCs w:val="24"/>
                <w:u w:val="single"/>
              </w:rPr>
            </w:pP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3.4.Эрх агуулагчдын, ялангуяа эмзэг бүлгийн ялгаатай хэрэгцээг тооцсон мэдрэмжтэй зохицуулалтыг тусгах эсэх (</w:t>
            </w:r>
            <w:r w:rsidRPr="00151B75">
              <w:rPr>
                <w:rFonts w:ascii="Arial" w:hAnsi="Arial" w:cs="Arial"/>
                <w:i/>
                <w:color w:val="000000" w:themeColor="text1"/>
                <w:sz w:val="24"/>
                <w:szCs w:val="24"/>
              </w:rPr>
              <w:t>хөгжлийн бэрхшээлтэй, үндэстний цөөнх, хэлний цөөнх, гагцхүү эдгээрээр хязгаарлахгүй</w:t>
            </w:r>
            <w:r w:rsidRPr="00151B75">
              <w:rPr>
                <w:rFonts w:ascii="Arial" w:hAnsi="Arial" w:cs="Arial"/>
                <w:color w:val="000000" w:themeColor="text1"/>
                <w:sz w:val="24"/>
                <w:szCs w:val="24"/>
              </w:rPr>
              <w:t>)</w:t>
            </w:r>
          </w:p>
        </w:tc>
        <w:tc>
          <w:tcPr>
            <w:tcW w:w="720"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4301" w:type="dxa"/>
            <w:gridSpan w:val="2"/>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Хүн бүр тэгш эрхтэй оролцоно. </w:t>
            </w:r>
          </w:p>
        </w:tc>
      </w:tr>
      <w:tr w:rsidR="00151B75" w:rsidRPr="00151B75" w:rsidTr="00E52B8A">
        <w:trPr>
          <w:trHeight w:val="600"/>
        </w:trPr>
        <w:tc>
          <w:tcPr>
            <w:tcW w:w="157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4.Үүрэг хүлээгч</w:t>
            </w: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4.1.Үүрэг хүлээгчдийг тодорхойлсон эсэх</w:t>
            </w:r>
          </w:p>
        </w:tc>
        <w:tc>
          <w:tcPr>
            <w:tcW w:w="72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4301" w:type="dxa"/>
            <w:gridSpan w:val="2"/>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Засгийн газар, холбогдох төрийн</w:t>
            </w:r>
            <w:r w:rsidRPr="00151B75">
              <w:rPr>
                <w:rFonts w:ascii="Arial" w:hAnsi="Arial" w:cs="Arial"/>
                <w:color w:val="000000" w:themeColor="text1"/>
                <w:sz w:val="24"/>
                <w:szCs w:val="24"/>
                <w:lang w:val="mn-MN"/>
              </w:rPr>
              <w:t xml:space="preserve"> байгууллагууд</w:t>
            </w:r>
            <w:r w:rsidRPr="00151B75">
              <w:rPr>
                <w:rFonts w:ascii="Arial" w:hAnsi="Arial" w:cs="Arial"/>
                <w:color w:val="000000" w:themeColor="text1"/>
                <w:sz w:val="24"/>
                <w:szCs w:val="24"/>
              </w:rPr>
              <w:t>, ажил олгогч, хөдөлмөр эрхлэгч, хувиараа хөдөлмөр эрхлэгч, ажилтны төлөөллүүд, өндөр настан зэрэг нь хуулиар тогтоох харилцаанд үүрэг хүлээх ба эдгээрийн хүлээх үүргийг тодорхой тусга</w:t>
            </w:r>
            <w:r w:rsidRPr="00151B75">
              <w:rPr>
                <w:rFonts w:ascii="Arial" w:hAnsi="Arial" w:cs="Arial"/>
                <w:color w:val="000000" w:themeColor="text1"/>
                <w:sz w:val="24"/>
                <w:szCs w:val="24"/>
                <w:lang w:val="mn-MN"/>
              </w:rPr>
              <w:t>сан.</w:t>
            </w:r>
            <w:r w:rsidRPr="00151B75">
              <w:rPr>
                <w:rFonts w:ascii="Arial" w:hAnsi="Arial" w:cs="Arial"/>
                <w:color w:val="000000" w:themeColor="text1"/>
                <w:sz w:val="24"/>
                <w:szCs w:val="24"/>
              </w:rPr>
              <w:t xml:space="preserve"> </w:t>
            </w:r>
          </w:p>
        </w:tc>
      </w:tr>
      <w:tr w:rsidR="00151B75" w:rsidRPr="00151B75" w:rsidTr="00E52B8A">
        <w:trPr>
          <w:trHeight w:val="686"/>
        </w:trPr>
        <w:tc>
          <w:tcPr>
            <w:tcW w:w="1577" w:type="dxa"/>
            <w:vMerge w:val="restart"/>
          </w:tcPr>
          <w:p w:rsidR="00151B75" w:rsidRPr="00151B75" w:rsidRDefault="00151B75" w:rsidP="00E52B8A">
            <w:pPr>
              <w:rPr>
                <w:rFonts w:ascii="Arial" w:hAnsi="Arial" w:cs="Arial"/>
                <w:color w:val="000000" w:themeColor="text1"/>
                <w:sz w:val="24"/>
                <w:szCs w:val="24"/>
              </w:rPr>
            </w:pPr>
            <w:r w:rsidRPr="00151B75">
              <w:rPr>
                <w:rFonts w:ascii="Arial" w:hAnsi="Arial" w:cs="Arial"/>
                <w:color w:val="000000" w:themeColor="text1"/>
                <w:sz w:val="24"/>
                <w:szCs w:val="24"/>
              </w:rPr>
              <w:t>5</w:t>
            </w:r>
            <w:r w:rsidRPr="00151B75">
              <w:rPr>
                <w:rFonts w:ascii="Arial" w:hAnsi="Arial" w:cs="Arial"/>
                <w:color w:val="000000" w:themeColor="text1"/>
                <w:sz w:val="24"/>
                <w:szCs w:val="24"/>
                <w:lang w:val="mn-MN"/>
              </w:rPr>
              <w:t xml:space="preserve">. Жендэрийн </w:t>
            </w:r>
            <w:r w:rsidRPr="00151B75">
              <w:rPr>
                <w:rFonts w:ascii="Arial" w:hAnsi="Arial" w:cs="Arial"/>
                <w:color w:val="000000" w:themeColor="text1"/>
                <w:sz w:val="24"/>
                <w:szCs w:val="24"/>
              </w:rPr>
              <w:t xml:space="preserve">эрх тэгш </w:t>
            </w:r>
            <w:r w:rsidRPr="00151B75">
              <w:rPr>
                <w:rFonts w:ascii="Arial" w:hAnsi="Arial" w:cs="Arial"/>
                <w:color w:val="000000" w:themeColor="text1"/>
                <w:sz w:val="24"/>
                <w:szCs w:val="24"/>
              </w:rPr>
              <w:lastRenderedPageBreak/>
              <w:t>байдлыг хангах тухай хуульд нийцүүлсэн эсэх</w:t>
            </w: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5.1.</w:t>
            </w:r>
            <w:r w:rsidRPr="00151B75">
              <w:rPr>
                <w:rFonts w:ascii="Arial" w:hAnsi="Arial" w:cs="Arial"/>
                <w:color w:val="000000" w:themeColor="text1"/>
                <w:sz w:val="24"/>
                <w:szCs w:val="24"/>
                <w:lang w:val="mn-MN"/>
              </w:rPr>
              <w:t xml:space="preserve"> Жендэрийн</w:t>
            </w:r>
            <w:r w:rsidRPr="00151B75">
              <w:rPr>
                <w:rFonts w:ascii="Arial" w:hAnsi="Arial" w:cs="Arial"/>
                <w:color w:val="000000" w:themeColor="text1"/>
                <w:sz w:val="24"/>
                <w:szCs w:val="24"/>
              </w:rPr>
              <w:t xml:space="preserve"> үзэл баримтлалыг тусгасан эсэх</w:t>
            </w:r>
          </w:p>
        </w:tc>
        <w:tc>
          <w:tcPr>
            <w:tcW w:w="72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4301" w:type="dxa"/>
            <w:gridSpan w:val="2"/>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Хүйсээр ялгаварлахыг хориглох агуулга </w:t>
            </w:r>
            <w:r w:rsidRPr="00151B75">
              <w:rPr>
                <w:rFonts w:ascii="Arial" w:hAnsi="Arial" w:cs="Arial"/>
                <w:color w:val="000000" w:themeColor="text1"/>
                <w:sz w:val="24"/>
                <w:szCs w:val="24"/>
                <w:lang w:val="mn-MN"/>
              </w:rPr>
              <w:t xml:space="preserve">хүний эрхийн ерөнхий зарчмын хүрээнд </w:t>
            </w:r>
            <w:r w:rsidRPr="00151B75">
              <w:rPr>
                <w:rFonts w:ascii="Arial" w:hAnsi="Arial" w:cs="Arial"/>
                <w:color w:val="000000" w:themeColor="text1"/>
                <w:sz w:val="24"/>
                <w:szCs w:val="24"/>
              </w:rPr>
              <w:t>тусгагд</w:t>
            </w:r>
            <w:r w:rsidRPr="00151B75">
              <w:rPr>
                <w:rFonts w:ascii="Arial" w:hAnsi="Arial" w:cs="Arial"/>
                <w:color w:val="000000" w:themeColor="text1"/>
                <w:sz w:val="24"/>
                <w:szCs w:val="24"/>
                <w:lang w:val="mn-MN"/>
              </w:rPr>
              <w:t>а</w:t>
            </w:r>
            <w:r w:rsidRPr="00151B75">
              <w:rPr>
                <w:rFonts w:ascii="Arial" w:hAnsi="Arial" w:cs="Arial"/>
                <w:color w:val="000000" w:themeColor="text1"/>
                <w:sz w:val="24"/>
                <w:szCs w:val="24"/>
              </w:rPr>
              <w:t>на.</w:t>
            </w:r>
          </w:p>
        </w:tc>
      </w:tr>
      <w:tr w:rsidR="00151B75" w:rsidRPr="00151B75" w:rsidTr="00E52B8A">
        <w:trPr>
          <w:trHeight w:val="940"/>
        </w:trPr>
        <w:tc>
          <w:tcPr>
            <w:tcW w:w="1577" w:type="dxa"/>
            <w:vMerge/>
          </w:tcPr>
          <w:p w:rsidR="00151B75" w:rsidRPr="00151B75" w:rsidRDefault="00151B75" w:rsidP="00E52B8A">
            <w:pPr>
              <w:jc w:val="both"/>
              <w:rPr>
                <w:rFonts w:ascii="Arial" w:hAnsi="Arial" w:cs="Arial"/>
                <w:color w:val="000000" w:themeColor="text1"/>
                <w:sz w:val="24"/>
                <w:szCs w:val="24"/>
              </w:rPr>
            </w:pPr>
          </w:p>
        </w:tc>
        <w:tc>
          <w:tcPr>
            <w:tcW w:w="238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5.2.Эрэгтэй, эмэгтэй хүний тэгш эрх, тэгш боломж, тэгш хандлагын баталгааг бүрдүүлэх эсэх</w:t>
            </w:r>
          </w:p>
        </w:tc>
        <w:tc>
          <w:tcPr>
            <w:tcW w:w="72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4301" w:type="dxa"/>
            <w:gridSpan w:val="2"/>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 Хувийн нэмэлт тэтгэврийн  харилцаанд хүйсээр ялгаварлан гадуурхахыг хориглоно. </w:t>
            </w:r>
          </w:p>
        </w:tc>
      </w:tr>
    </w:tbl>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rPr>
        <w:t>4.1.2. Эдийн засагт үзүүлэх үр нөлөө</w:t>
      </w:r>
      <w:r w:rsidRPr="00151B75">
        <w:rPr>
          <w:rFonts w:ascii="Arial" w:hAnsi="Arial" w:cs="Arial"/>
          <w:color w:val="000000" w:themeColor="text1"/>
          <w:sz w:val="24"/>
          <w:szCs w:val="24"/>
          <w:lang w:val="mn-MN"/>
        </w:rPr>
        <w:t>:</w:t>
      </w:r>
    </w:p>
    <w:p w:rsidR="00151B75" w:rsidRPr="00151B75" w:rsidRDefault="00151B75" w:rsidP="00151B75">
      <w:pPr>
        <w:spacing w:after="0" w:line="240" w:lineRule="auto"/>
        <w:jc w:val="right"/>
        <w:rPr>
          <w:rFonts w:ascii="Arial" w:hAnsi="Arial" w:cs="Arial"/>
          <w:color w:val="000000" w:themeColor="text1"/>
          <w:sz w:val="24"/>
          <w:szCs w:val="24"/>
          <w:lang w:val="mn-MN"/>
        </w:rPr>
      </w:pPr>
      <w:r w:rsidRPr="00151B75">
        <w:rPr>
          <w:rFonts w:ascii="Arial" w:hAnsi="Arial" w:cs="Arial"/>
          <w:color w:val="000000" w:themeColor="text1"/>
          <w:sz w:val="24"/>
          <w:szCs w:val="24"/>
          <w:lang w:val="mn-MN"/>
        </w:rPr>
        <w:t>Хүснэгт 5</w:t>
      </w:r>
    </w:p>
    <w:tbl>
      <w:tblPr>
        <w:tblStyle w:val="TableGrid"/>
        <w:tblW w:w="9795" w:type="dxa"/>
        <w:tblLayout w:type="fixed"/>
        <w:tblLook w:val="0400" w:firstRow="0" w:lastRow="0" w:firstColumn="0" w:lastColumn="0" w:noHBand="0" w:noVBand="1"/>
      </w:tblPr>
      <w:tblGrid>
        <w:gridCol w:w="1728"/>
        <w:gridCol w:w="3060"/>
        <w:gridCol w:w="735"/>
        <w:gridCol w:w="705"/>
        <w:gridCol w:w="3567"/>
      </w:tblGrid>
      <w:tr w:rsidR="00151B75" w:rsidRPr="00151B75" w:rsidTr="00E52B8A">
        <w:tc>
          <w:tcPr>
            <w:tcW w:w="1728" w:type="dxa"/>
            <w:vAlign w:val="center"/>
          </w:tcPr>
          <w:p w:rsidR="00151B75" w:rsidRPr="00151B75" w:rsidRDefault="00151B75" w:rsidP="00E52B8A">
            <w:pPr>
              <w:jc w:val="center"/>
              <w:rPr>
                <w:rFonts w:ascii="Arial" w:hAnsi="Arial" w:cs="Arial"/>
                <w:b/>
                <w:color w:val="000000" w:themeColor="text1"/>
                <w:sz w:val="24"/>
                <w:szCs w:val="24"/>
              </w:rPr>
            </w:pPr>
            <w:r w:rsidRPr="00151B75">
              <w:rPr>
                <w:rFonts w:ascii="Arial" w:hAnsi="Arial" w:cs="Arial"/>
                <w:b/>
                <w:color w:val="000000" w:themeColor="text1"/>
                <w:sz w:val="24"/>
                <w:szCs w:val="24"/>
              </w:rPr>
              <w:t>Үзүүлэх үр нөлөө</w:t>
            </w:r>
          </w:p>
        </w:tc>
        <w:tc>
          <w:tcPr>
            <w:tcW w:w="3060" w:type="dxa"/>
            <w:vAlign w:val="center"/>
          </w:tcPr>
          <w:p w:rsidR="00151B75" w:rsidRPr="00151B75" w:rsidRDefault="00151B75" w:rsidP="00E52B8A">
            <w:pPr>
              <w:jc w:val="center"/>
              <w:rPr>
                <w:rFonts w:ascii="Arial" w:hAnsi="Arial" w:cs="Arial"/>
                <w:b/>
                <w:color w:val="000000" w:themeColor="text1"/>
                <w:sz w:val="24"/>
                <w:szCs w:val="24"/>
              </w:rPr>
            </w:pPr>
            <w:r w:rsidRPr="00151B75">
              <w:rPr>
                <w:rFonts w:ascii="Arial" w:hAnsi="Arial" w:cs="Arial"/>
                <w:b/>
                <w:color w:val="000000" w:themeColor="text1"/>
                <w:sz w:val="24"/>
                <w:szCs w:val="24"/>
              </w:rPr>
              <w:t>Холбогдох асуудлууд</w:t>
            </w:r>
          </w:p>
        </w:tc>
        <w:tc>
          <w:tcPr>
            <w:tcW w:w="1440" w:type="dxa"/>
            <w:gridSpan w:val="2"/>
            <w:vAlign w:val="center"/>
          </w:tcPr>
          <w:p w:rsidR="00151B75" w:rsidRPr="00151B75" w:rsidRDefault="00151B75" w:rsidP="00E52B8A">
            <w:pPr>
              <w:jc w:val="center"/>
              <w:rPr>
                <w:rFonts w:ascii="Arial" w:hAnsi="Arial" w:cs="Arial"/>
                <w:b/>
                <w:color w:val="000000" w:themeColor="text1"/>
                <w:sz w:val="24"/>
                <w:szCs w:val="24"/>
              </w:rPr>
            </w:pPr>
            <w:r w:rsidRPr="00151B75">
              <w:rPr>
                <w:rFonts w:ascii="Arial" w:hAnsi="Arial" w:cs="Arial"/>
                <w:b/>
                <w:color w:val="000000" w:themeColor="text1"/>
                <w:sz w:val="24"/>
                <w:szCs w:val="24"/>
              </w:rPr>
              <w:t>Хариулт</w:t>
            </w:r>
          </w:p>
        </w:tc>
        <w:tc>
          <w:tcPr>
            <w:tcW w:w="3567" w:type="dxa"/>
            <w:vAlign w:val="center"/>
          </w:tcPr>
          <w:p w:rsidR="00151B75" w:rsidRPr="00151B75" w:rsidRDefault="00151B75" w:rsidP="00E52B8A">
            <w:pPr>
              <w:jc w:val="center"/>
              <w:rPr>
                <w:rFonts w:ascii="Arial" w:hAnsi="Arial" w:cs="Arial"/>
                <w:b/>
                <w:color w:val="000000" w:themeColor="text1"/>
                <w:sz w:val="24"/>
                <w:szCs w:val="24"/>
              </w:rPr>
            </w:pPr>
            <w:r w:rsidRPr="00151B75">
              <w:rPr>
                <w:rFonts w:ascii="Arial" w:hAnsi="Arial" w:cs="Arial"/>
                <w:b/>
                <w:color w:val="000000" w:themeColor="text1"/>
                <w:sz w:val="24"/>
                <w:szCs w:val="24"/>
              </w:rPr>
              <w:t>Тайлбар</w:t>
            </w:r>
          </w:p>
        </w:tc>
      </w:tr>
      <w:tr w:rsidR="00151B75" w:rsidRPr="00151B75" w:rsidTr="00E52B8A">
        <w:tc>
          <w:tcPr>
            <w:tcW w:w="1728"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1.Дэлхийн зах зээл дээр өрсөлдөх чадвар</w:t>
            </w:r>
          </w:p>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1.1.Дотоодын аж ахуйн нэгж болон гадаадын хөрөнгө оруулалттай аж ахуйн нэгж хоорондын өрсөлдөөнд нөлөө үзүүлэх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lang w:val="mn-MN"/>
              </w:rPr>
            </w:pPr>
            <w:r w:rsidRPr="00151B75">
              <w:rPr>
                <w:rFonts w:ascii="Arial" w:hAnsi="Arial" w:cs="Arial"/>
                <w:color w:val="000000" w:themeColor="text1"/>
                <w:sz w:val="24"/>
                <w:szCs w:val="24"/>
              </w:rPr>
              <w:t>Дотоодын болон гадаадын аж ахуйн нэгжүүд ижил тэгш байдлаар үйлч</w:t>
            </w:r>
            <w:r w:rsidRPr="00151B75">
              <w:rPr>
                <w:rFonts w:ascii="Arial" w:hAnsi="Arial" w:cs="Arial"/>
                <w:color w:val="000000" w:themeColor="text1"/>
                <w:sz w:val="24"/>
                <w:szCs w:val="24"/>
                <w:lang w:val="mn-MN"/>
              </w:rPr>
              <w:t>лэх тул я</w:t>
            </w:r>
            <w:r w:rsidRPr="00151B75">
              <w:rPr>
                <w:rFonts w:ascii="Arial" w:eastAsia="Times New Roman" w:hAnsi="Arial" w:cs="Arial"/>
                <w:color w:val="000000" w:themeColor="text1"/>
                <w:sz w:val="24"/>
                <w:szCs w:val="24"/>
                <w:lang w:val="mn-MN"/>
              </w:rPr>
              <w:t xml:space="preserve">мар нэгэн сөрөг нөлөө үзүүлэхгүй. </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1.2.Хил дамнасан хөрөнгө оруулалтын шилжилт хөдөлгөөнд нөлөө үзүүлэх эсэх (эдийн засгийн байршил өөрчлөгдөхийг оролцуулан)</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eastAsia="Times New Roman" w:hAnsi="Arial" w:cs="Arial"/>
                <w:color w:val="000000" w:themeColor="text1"/>
                <w:sz w:val="24"/>
                <w:szCs w:val="24"/>
                <w:lang w:val="mn-MN"/>
              </w:rPr>
            </w:pPr>
          </w:p>
          <w:p w:rsidR="00151B75" w:rsidRPr="00151B75" w:rsidRDefault="00151B75" w:rsidP="00E52B8A">
            <w:pPr>
              <w:jc w:val="both"/>
              <w:rPr>
                <w:rFonts w:ascii="Arial" w:eastAsia="Times New Roman"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1.3.Дэлхийн зах зээл дээрх таагүй нөлөөллийг</w:t>
            </w:r>
            <w:r w:rsidRPr="00151B75">
              <w:rPr>
                <w:rFonts w:ascii="Arial" w:hAnsi="Arial" w:cs="Arial"/>
                <w:color w:val="000000" w:themeColor="text1"/>
                <w:sz w:val="24"/>
                <w:szCs w:val="24"/>
                <w:lang w:val="mn-MN"/>
              </w:rPr>
              <w:t xml:space="preserve"> Монголын </w:t>
            </w:r>
            <w:r w:rsidRPr="00151B75">
              <w:rPr>
                <w:rFonts w:ascii="Arial" w:hAnsi="Arial" w:cs="Arial"/>
                <w:color w:val="000000" w:themeColor="text1"/>
                <w:sz w:val="24"/>
                <w:szCs w:val="24"/>
              </w:rPr>
              <w:t>зах зээлд орж ирэхээс хамгаалахад нөлөөлж чадах эсэх</w:t>
            </w:r>
          </w:p>
        </w:tc>
        <w:tc>
          <w:tcPr>
            <w:tcW w:w="73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3567" w:type="dxa"/>
          </w:tcPr>
          <w:p w:rsidR="00151B75" w:rsidRPr="00151B75" w:rsidRDefault="00151B75" w:rsidP="00E52B8A">
            <w:pPr>
              <w:jc w:val="both"/>
              <w:rPr>
                <w:rFonts w:ascii="Arial"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lang w:val="mn-MN"/>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2.Дотоодын зах зээлийн өрсөлдөх чадвар болон тогтвортой байдал</w:t>
            </w:r>
          </w:p>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2.1.Хэрэглэгчдийн шийдвэр гаргах боломжийг бууруулах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lang w:val="mn-MN"/>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2.2.Хязгаарлагдмал өрсөлдөөний улмаас үнийн хөөрөгдлийг бий болгох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lang w:val="mn-MN"/>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2.3.Зах зээлд шинээр орж ирж байгаа аж ахуйн нэгжид бэрхшээл, хүндрэл бий болгох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lang w:val="mn-MN"/>
              </w:rPr>
            </w:pPr>
            <w:r w:rsidRPr="00151B75">
              <w:rPr>
                <w:rFonts w:ascii="Arial" w:eastAsia="Times New Roman" w:hAnsi="Arial" w:cs="Arial"/>
                <w:color w:val="000000" w:themeColor="text1"/>
                <w:sz w:val="24"/>
                <w:szCs w:val="24"/>
                <w:lang w:val="mn-MN"/>
              </w:rPr>
              <w:t>Сайн дурын үндсэн дээр явагдах арга хэмжээ тул шинээр зах зээлд орж байгаа аж ахуйн нэгжид ямар нэгэн сөрөг нөлөө байхгүй.</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2.4.Зах зээлд шинээр монополийг бий болгох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vMerge w:val="restart"/>
          </w:tcPr>
          <w:p w:rsidR="00151B75" w:rsidRPr="00151B75" w:rsidRDefault="00151B75" w:rsidP="00E52B8A">
            <w:pPr>
              <w:rPr>
                <w:rFonts w:ascii="Arial" w:hAnsi="Arial" w:cs="Arial"/>
                <w:color w:val="000000" w:themeColor="text1"/>
                <w:sz w:val="24"/>
                <w:szCs w:val="24"/>
              </w:rPr>
            </w:pPr>
          </w:p>
          <w:p w:rsidR="00151B75" w:rsidRPr="00151B75" w:rsidRDefault="00151B75" w:rsidP="00E52B8A">
            <w:pPr>
              <w:rPr>
                <w:rFonts w:ascii="Arial" w:hAnsi="Arial" w:cs="Arial"/>
                <w:color w:val="000000" w:themeColor="text1"/>
                <w:sz w:val="24"/>
                <w:szCs w:val="24"/>
              </w:rPr>
            </w:pPr>
          </w:p>
          <w:p w:rsidR="00151B75" w:rsidRPr="00151B75" w:rsidRDefault="00151B75" w:rsidP="00E52B8A">
            <w:pPr>
              <w:rPr>
                <w:rFonts w:ascii="Arial" w:hAnsi="Arial" w:cs="Arial"/>
                <w:color w:val="000000" w:themeColor="text1"/>
                <w:sz w:val="24"/>
                <w:szCs w:val="24"/>
              </w:rPr>
            </w:pPr>
            <w:r w:rsidRPr="00151B75">
              <w:rPr>
                <w:rFonts w:ascii="Arial" w:hAnsi="Arial" w:cs="Arial"/>
                <w:color w:val="000000" w:themeColor="text1"/>
                <w:sz w:val="24"/>
                <w:szCs w:val="24"/>
              </w:rPr>
              <w:t xml:space="preserve">3.Аж ахуйн нэгжийн </w:t>
            </w:r>
            <w:r w:rsidRPr="00151B75">
              <w:rPr>
                <w:rFonts w:ascii="Arial" w:hAnsi="Arial" w:cs="Arial"/>
                <w:color w:val="000000" w:themeColor="text1"/>
                <w:sz w:val="24"/>
                <w:szCs w:val="24"/>
              </w:rPr>
              <w:lastRenderedPageBreak/>
              <w:t>үйлдвэрлэлийн болон захиргааны зардал</w:t>
            </w: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 xml:space="preserve">3.1.Зохицуулалтын хувилбарыг хэрэгжүүлснээр аж ахуйн </w:t>
            </w:r>
            <w:r w:rsidRPr="00151B75">
              <w:rPr>
                <w:rFonts w:ascii="Arial" w:hAnsi="Arial" w:cs="Arial"/>
                <w:color w:val="000000" w:themeColor="text1"/>
                <w:sz w:val="24"/>
                <w:szCs w:val="24"/>
              </w:rPr>
              <w:lastRenderedPageBreak/>
              <w:t>нэгжид шинээр зардал үүсэх эсэх</w:t>
            </w:r>
          </w:p>
        </w:tc>
        <w:tc>
          <w:tcPr>
            <w:tcW w:w="73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356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Хууль тогтоомжийг биелүүлэх үүднээс </w:t>
            </w:r>
            <w:r w:rsidRPr="00151B75">
              <w:rPr>
                <w:rFonts w:ascii="Arial" w:hAnsi="Arial" w:cs="Arial"/>
                <w:color w:val="000000" w:themeColor="text1"/>
                <w:sz w:val="24"/>
                <w:szCs w:val="24"/>
                <w:lang w:val="mn-MN"/>
              </w:rPr>
              <w:t>тэтгэврийн</w:t>
            </w:r>
            <w:r w:rsidRPr="00151B75">
              <w:rPr>
                <w:rFonts w:ascii="Arial" w:hAnsi="Arial" w:cs="Arial"/>
                <w:color w:val="000000" w:themeColor="text1"/>
                <w:sz w:val="24"/>
                <w:szCs w:val="24"/>
              </w:rPr>
              <w:t xml:space="preserve"> даатгалын шимтгэлд төлөх зардал нэмэгдэнэ.</w:t>
            </w:r>
            <w:r w:rsidRPr="00151B75">
              <w:rPr>
                <w:rFonts w:ascii="Arial" w:hAnsi="Arial" w:cs="Arial"/>
                <w:color w:val="000000" w:themeColor="text1"/>
                <w:sz w:val="24"/>
                <w:szCs w:val="24"/>
                <w:lang w:val="mn-MN"/>
              </w:rPr>
              <w:t xml:space="preserve"> Гэхдээ </w:t>
            </w:r>
            <w:r w:rsidRPr="00151B75">
              <w:rPr>
                <w:rFonts w:ascii="Arial" w:hAnsi="Arial" w:cs="Arial"/>
                <w:color w:val="000000" w:themeColor="text1"/>
                <w:sz w:val="24"/>
                <w:szCs w:val="24"/>
                <w:lang w:val="mn-MN"/>
              </w:rPr>
              <w:lastRenderedPageBreak/>
              <w:t xml:space="preserve">татварын хөнгөлөлт чөлөөлөлт эдлэх тул зардал буурах хандлагатай. </w:t>
            </w:r>
            <w:r w:rsidRPr="00151B75">
              <w:rPr>
                <w:rFonts w:ascii="Arial" w:hAnsi="Arial" w:cs="Arial"/>
                <w:color w:val="000000" w:themeColor="text1"/>
                <w:sz w:val="24"/>
                <w:szCs w:val="24"/>
              </w:rPr>
              <w:t xml:space="preserve">  </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3.2.Санхүүжилтийн эх үүсвэр олж авахад нөлөө үзүүлэх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eastAsia="Times New Roman"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3.3.Зах зээлээс тодорхой бараа бүтээгдэхүүнийг худалдан авахад хүргэх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lang w:val="mn-MN"/>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3.4.Бараа бүтээгдэхүүний борлуулалтад ямар нэг хязгаарлалт, эсхүл хориг тавих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lang w:val="mn-MN"/>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3.5.Аж ахуйн нэгжийг үйл ажиллагаагаа зогсооход хүргэх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lang w:val="mn-MN"/>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1785"/>
        </w:trPr>
        <w:tc>
          <w:tcPr>
            <w:tcW w:w="1728"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4.Мэдээлэх үүргийн улмаас</w:t>
            </w:r>
            <w:r w:rsidRPr="00151B75">
              <w:rPr>
                <w:rFonts w:ascii="Arial" w:hAnsi="Arial" w:cs="Arial"/>
                <w:color w:val="000000" w:themeColor="text1"/>
                <w:sz w:val="24"/>
                <w:szCs w:val="24"/>
                <w:lang w:val="mn-MN"/>
              </w:rPr>
              <w:t xml:space="preserve"> үүсч </w:t>
            </w:r>
            <w:r w:rsidRPr="00151B75">
              <w:rPr>
                <w:rFonts w:ascii="Arial" w:hAnsi="Arial" w:cs="Arial"/>
                <w:color w:val="000000" w:themeColor="text1"/>
                <w:sz w:val="24"/>
                <w:szCs w:val="24"/>
              </w:rPr>
              <w:t>байгаа захиргааны зардлын ачаалал</w:t>
            </w: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4.1.Хуулийн этгээдэд захиргааны шинж чанартай нэмэлт зардал (Тухайлбал, мэдээлэх, тайлан гаргах</w:t>
            </w:r>
            <w:r w:rsidRPr="00151B75">
              <w:rPr>
                <w:rFonts w:ascii="Arial" w:hAnsi="Arial" w:cs="Arial"/>
                <w:color w:val="000000" w:themeColor="text1"/>
                <w:sz w:val="24"/>
                <w:szCs w:val="24"/>
                <w:lang w:val="mn-MN"/>
              </w:rPr>
              <w:t xml:space="preserve"> гэх мэт</w:t>
            </w:r>
            <w:r w:rsidRPr="00151B75">
              <w:rPr>
                <w:rFonts w:ascii="Arial" w:hAnsi="Arial" w:cs="Arial"/>
                <w:color w:val="000000" w:themeColor="text1"/>
                <w:sz w:val="24"/>
                <w:szCs w:val="24"/>
              </w:rPr>
              <w:t>) бий болгох эсэх</w:t>
            </w:r>
          </w:p>
        </w:tc>
        <w:tc>
          <w:tcPr>
            <w:tcW w:w="73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3567" w:type="dxa"/>
          </w:tcPr>
          <w:p w:rsidR="00151B75" w:rsidRPr="00151B75" w:rsidRDefault="00151B75" w:rsidP="00E52B8A">
            <w:pPr>
              <w:jc w:val="both"/>
              <w:rPr>
                <w:rFonts w:ascii="Arial" w:hAnsi="Arial" w:cs="Arial"/>
                <w:color w:val="000000" w:themeColor="text1"/>
                <w:sz w:val="24"/>
                <w:szCs w:val="24"/>
                <w:lang w:val="mn-MN"/>
              </w:rPr>
            </w:pPr>
            <w:r w:rsidRPr="00151B75">
              <w:rPr>
                <w:rFonts w:ascii="Arial" w:hAnsi="Arial" w:cs="Arial"/>
                <w:color w:val="000000" w:themeColor="text1"/>
                <w:sz w:val="24"/>
                <w:szCs w:val="24"/>
              </w:rPr>
              <w:t>Мэдээлэл, тайлан, хамтын гэрээ хэлэлцээр байгуулах зэрэг нэмэлт захиргааны зардал гарна.</w:t>
            </w:r>
            <w:r w:rsidRPr="00151B75">
              <w:rPr>
                <w:rFonts w:ascii="Arial" w:hAnsi="Arial" w:cs="Arial"/>
                <w:color w:val="000000" w:themeColor="text1"/>
                <w:sz w:val="24"/>
                <w:szCs w:val="24"/>
                <w:lang w:val="mn-MN"/>
              </w:rPr>
              <w:t xml:space="preserve"> Гэхдээ энэ зардлын хэмжээ нь хуулийн этгээдэд дарамт болохгүй хэмжээнд байна. </w:t>
            </w:r>
          </w:p>
        </w:tc>
      </w:tr>
      <w:tr w:rsidR="00151B75" w:rsidRPr="00151B75" w:rsidTr="00E52B8A">
        <w:tc>
          <w:tcPr>
            <w:tcW w:w="1728"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5.Өмчлөх эрх</w:t>
            </w: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5.1.Өмчлөх эрхийг (үл хөдлөх, хөдлөх эд хөрөнгө, эдийн бус баялаг зэргийг) хөндсөн зохицуулалт бий болох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lang w:val="mn-MN"/>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5.2.Өмчлөх эрх олж авах, шилжүүлэх болон хэрэгжүүлэхэд хязгаарлалт бий болгох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lang w:val="mn-MN"/>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5.3.Оюуны өмчийн (патент, барааны тэмдэг, зохиогчийн эрх зэрэг) эрхийг хөндсөн зохицуулалт бий болгох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lang w:val="mn-MN"/>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6</w:t>
            </w:r>
            <w:r w:rsidRPr="00151B75">
              <w:rPr>
                <w:rFonts w:ascii="Arial" w:hAnsi="Arial" w:cs="Arial"/>
                <w:color w:val="000000" w:themeColor="text1"/>
                <w:sz w:val="24"/>
                <w:szCs w:val="24"/>
                <w:lang w:val="mn-MN"/>
              </w:rPr>
              <w:t xml:space="preserve">. Инноваци </w:t>
            </w:r>
            <w:r w:rsidRPr="00151B75">
              <w:rPr>
                <w:rFonts w:ascii="Arial" w:hAnsi="Arial" w:cs="Arial"/>
                <w:color w:val="000000" w:themeColor="text1"/>
                <w:sz w:val="24"/>
                <w:szCs w:val="24"/>
                <w:u w:val="wave" w:color="FF0000"/>
              </w:rPr>
              <w:t xml:space="preserve"> </w:t>
            </w:r>
            <w:r w:rsidRPr="00151B75">
              <w:rPr>
                <w:rFonts w:ascii="Arial" w:hAnsi="Arial" w:cs="Arial"/>
                <w:color w:val="000000" w:themeColor="text1"/>
                <w:sz w:val="24"/>
                <w:szCs w:val="24"/>
              </w:rPr>
              <w:t>болон судалгаа шинжилгээ</w:t>
            </w: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6.1.Судалгаа шинжилгээ, нээлт хийх, шинэ бүтээл гаргах асуудлыг дэмжих эсэх</w:t>
            </w:r>
          </w:p>
        </w:tc>
        <w:tc>
          <w:tcPr>
            <w:tcW w:w="73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356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Санхүү болон даатгалын шинэ бүтээгдэхүүн бий болно. </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6.2.Үйлдвэрлэлийн шинэ технологи болон шинэ бүтээгдэхүүн нэвтрүүлэх, дэлгэрүүлэхийг илүү хялбар болгох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lang w:val="mn-MN"/>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vMerge w:val="restart"/>
          </w:tcPr>
          <w:p w:rsidR="00151B75" w:rsidRPr="00151B75" w:rsidRDefault="00151B75" w:rsidP="00E52B8A">
            <w:pPr>
              <w:rPr>
                <w:rFonts w:ascii="Arial" w:hAnsi="Arial" w:cs="Arial"/>
                <w:color w:val="000000" w:themeColor="text1"/>
                <w:sz w:val="24"/>
                <w:szCs w:val="24"/>
              </w:rPr>
            </w:pPr>
          </w:p>
          <w:p w:rsidR="00151B75" w:rsidRPr="00151B75" w:rsidRDefault="00151B75" w:rsidP="00E52B8A">
            <w:pPr>
              <w:rPr>
                <w:rFonts w:ascii="Arial" w:hAnsi="Arial" w:cs="Arial"/>
                <w:color w:val="000000" w:themeColor="text1"/>
                <w:sz w:val="24"/>
                <w:szCs w:val="24"/>
              </w:rPr>
            </w:pPr>
          </w:p>
          <w:p w:rsidR="00151B75" w:rsidRPr="00151B75" w:rsidRDefault="00151B75" w:rsidP="00E52B8A">
            <w:pPr>
              <w:rPr>
                <w:rFonts w:ascii="Arial" w:hAnsi="Arial" w:cs="Arial"/>
                <w:color w:val="000000" w:themeColor="text1"/>
                <w:sz w:val="24"/>
                <w:szCs w:val="24"/>
              </w:rPr>
            </w:pPr>
          </w:p>
          <w:p w:rsidR="00151B75" w:rsidRPr="00151B75" w:rsidRDefault="00151B75" w:rsidP="00E52B8A">
            <w:pPr>
              <w:rPr>
                <w:rFonts w:ascii="Arial" w:hAnsi="Arial" w:cs="Arial"/>
                <w:color w:val="000000" w:themeColor="text1"/>
                <w:sz w:val="24"/>
                <w:szCs w:val="24"/>
              </w:rPr>
            </w:pPr>
          </w:p>
          <w:p w:rsidR="00151B75" w:rsidRPr="00151B75" w:rsidRDefault="00151B75" w:rsidP="00E52B8A">
            <w:pPr>
              <w:rPr>
                <w:rFonts w:ascii="Arial" w:hAnsi="Arial" w:cs="Arial"/>
                <w:color w:val="000000" w:themeColor="text1"/>
                <w:sz w:val="24"/>
                <w:szCs w:val="24"/>
              </w:rPr>
            </w:pPr>
          </w:p>
          <w:p w:rsidR="00151B75" w:rsidRPr="00151B75" w:rsidRDefault="00151B75" w:rsidP="00E52B8A">
            <w:pPr>
              <w:rPr>
                <w:rFonts w:ascii="Arial" w:hAnsi="Arial" w:cs="Arial"/>
                <w:color w:val="000000" w:themeColor="text1"/>
                <w:sz w:val="24"/>
                <w:szCs w:val="24"/>
              </w:rPr>
            </w:pPr>
            <w:r w:rsidRPr="00151B75">
              <w:rPr>
                <w:rFonts w:ascii="Arial" w:hAnsi="Arial" w:cs="Arial"/>
                <w:color w:val="000000" w:themeColor="text1"/>
                <w:sz w:val="24"/>
                <w:szCs w:val="24"/>
              </w:rPr>
              <w:t>7.Хэрэглэгч болон гэр бүлийн төсөв</w:t>
            </w: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7.1.Хэрэглээний үнийн</w:t>
            </w:r>
            <w:r w:rsidRPr="00151B75">
              <w:rPr>
                <w:rFonts w:ascii="Arial" w:hAnsi="Arial" w:cs="Arial"/>
                <w:color w:val="000000" w:themeColor="text1"/>
                <w:sz w:val="24"/>
                <w:szCs w:val="24"/>
                <w:lang w:val="mn-MN"/>
              </w:rPr>
              <w:t xml:space="preserve"> түвшинд </w:t>
            </w:r>
            <w:r w:rsidRPr="00151B75">
              <w:rPr>
                <w:rFonts w:ascii="Arial" w:hAnsi="Arial" w:cs="Arial"/>
                <w:color w:val="000000" w:themeColor="text1"/>
                <w:sz w:val="24"/>
                <w:szCs w:val="24"/>
              </w:rPr>
              <w:t>нөлөө үзүүлэх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7.2.Хэрэглэгчдийн хувьд дотоодын зах зээлийг ашиглах боломж олгох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7.3.Хэрэглэгчдийн эрх ашигт нөлөөлөх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7.4.Хувь хүний/гэр бүлийн санхүүгийн байдалд (шууд буюу урт хугацааны туршид) нөлөө үзүүлэх эсэх</w:t>
            </w:r>
          </w:p>
        </w:tc>
        <w:tc>
          <w:tcPr>
            <w:tcW w:w="73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356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Хувийн тэтгэврийн нэмэлт даатгал</w:t>
            </w:r>
            <w:r w:rsidRPr="00151B75">
              <w:rPr>
                <w:rFonts w:ascii="Arial" w:hAnsi="Arial" w:cs="Arial"/>
                <w:color w:val="000000" w:themeColor="text1"/>
                <w:sz w:val="24"/>
                <w:szCs w:val="24"/>
                <w:lang w:val="mn-MN"/>
              </w:rPr>
              <w:t xml:space="preserve">д хамрагдсанаар </w:t>
            </w:r>
            <w:r w:rsidRPr="00151B75">
              <w:rPr>
                <w:rFonts w:ascii="Arial" w:hAnsi="Arial" w:cs="Arial"/>
                <w:color w:val="000000" w:themeColor="text1"/>
                <w:sz w:val="24"/>
                <w:szCs w:val="24"/>
              </w:rPr>
              <w:t>тухайн хүн тэтгэврийн нэмэлт орлоготой бол</w:t>
            </w:r>
            <w:r w:rsidRPr="00151B75">
              <w:rPr>
                <w:rFonts w:ascii="Arial" w:hAnsi="Arial" w:cs="Arial"/>
                <w:color w:val="000000" w:themeColor="text1"/>
                <w:sz w:val="24"/>
                <w:szCs w:val="24"/>
                <w:lang w:val="mn-MN"/>
              </w:rPr>
              <w:t>ж, ирээдүйн нийгмийн баталгаа хангагдах у</w:t>
            </w:r>
            <w:r w:rsidRPr="00151B75">
              <w:rPr>
                <w:rFonts w:ascii="Arial" w:hAnsi="Arial" w:cs="Arial"/>
                <w:color w:val="000000" w:themeColor="text1"/>
                <w:sz w:val="24"/>
                <w:szCs w:val="24"/>
              </w:rPr>
              <w:t xml:space="preserve">рт хугацааны </w:t>
            </w:r>
            <w:r w:rsidRPr="00151B75">
              <w:rPr>
                <w:rFonts w:ascii="Arial" w:hAnsi="Arial" w:cs="Arial"/>
                <w:color w:val="000000" w:themeColor="text1"/>
                <w:sz w:val="24"/>
                <w:szCs w:val="24"/>
                <w:lang w:val="mn-MN"/>
              </w:rPr>
              <w:t xml:space="preserve">эерэг нөлөө үзүүлнэ. </w:t>
            </w:r>
          </w:p>
        </w:tc>
      </w:tr>
      <w:tr w:rsidR="00151B75" w:rsidRPr="00151B75" w:rsidTr="00E52B8A">
        <w:tc>
          <w:tcPr>
            <w:tcW w:w="1728" w:type="dxa"/>
            <w:vMerge w:val="restart"/>
          </w:tcPr>
          <w:p w:rsidR="00151B75" w:rsidRPr="00151B75" w:rsidRDefault="00151B75" w:rsidP="00E52B8A">
            <w:pPr>
              <w:jc w:val="both"/>
              <w:rPr>
                <w:rFonts w:ascii="Arial" w:hAnsi="Arial" w:cs="Arial"/>
                <w:color w:val="000000" w:themeColor="text1"/>
                <w:sz w:val="24"/>
                <w:szCs w:val="24"/>
              </w:rPr>
            </w:pPr>
          </w:p>
          <w:p w:rsidR="00151B75" w:rsidRPr="00151B75" w:rsidRDefault="00151B75" w:rsidP="00E52B8A">
            <w:pPr>
              <w:jc w:val="both"/>
              <w:rPr>
                <w:rFonts w:ascii="Arial" w:hAnsi="Arial" w:cs="Arial"/>
                <w:color w:val="000000" w:themeColor="text1"/>
                <w:sz w:val="24"/>
                <w:szCs w:val="24"/>
              </w:rPr>
            </w:pPr>
          </w:p>
          <w:p w:rsidR="00151B75" w:rsidRPr="00151B75" w:rsidRDefault="00151B75" w:rsidP="00E52B8A">
            <w:pPr>
              <w:jc w:val="both"/>
              <w:rPr>
                <w:rFonts w:ascii="Arial" w:hAnsi="Arial" w:cs="Arial"/>
                <w:color w:val="000000" w:themeColor="text1"/>
                <w:sz w:val="24"/>
                <w:szCs w:val="24"/>
              </w:rPr>
            </w:pPr>
          </w:p>
          <w:p w:rsidR="00151B75" w:rsidRPr="00151B75" w:rsidRDefault="00151B75" w:rsidP="00E52B8A">
            <w:pPr>
              <w:jc w:val="both"/>
              <w:rPr>
                <w:rFonts w:ascii="Arial" w:hAnsi="Arial" w:cs="Arial"/>
                <w:color w:val="000000" w:themeColor="text1"/>
                <w:sz w:val="24"/>
                <w:szCs w:val="24"/>
              </w:rPr>
            </w:pPr>
          </w:p>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8.Тодорхой бүс нутаг, салбарууд</w:t>
            </w: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8.1.Тодорхой бүс нутагт буюу тодорхой нэг чиглэлд ажлын байрыг шинээр бий болгох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Улс орны хэмжээнд нэгэн адил үйлчилнэ.</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8.2.Тодорхой бүс нутагт буюу тодорхой нэг чиглэлд ажлын байр багасгах чиглэлээр нөлөө үзүүлэх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lang w:val="mn-MN"/>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8.3.Жижиг, дунд үйлдвэр, эсхүл аль нэг салбарт нөлөө үзүүлэх эсэх</w:t>
            </w:r>
          </w:p>
        </w:tc>
        <w:tc>
          <w:tcPr>
            <w:tcW w:w="73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356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Хувиараа хөдөлмөр эрхэлж байгаа хүмүүсийн тэтгэврийн асуудлыг сайжруулна. </w:t>
            </w:r>
          </w:p>
        </w:tc>
      </w:tr>
      <w:tr w:rsidR="00151B75" w:rsidRPr="00151B75" w:rsidTr="00E52B8A">
        <w:tc>
          <w:tcPr>
            <w:tcW w:w="1728"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9.Төрийн захиргааны байгууллага</w:t>
            </w:r>
          </w:p>
        </w:tc>
        <w:tc>
          <w:tcPr>
            <w:tcW w:w="3060" w:type="dxa"/>
          </w:tcPr>
          <w:p w:rsidR="00151B75" w:rsidRPr="00151B75" w:rsidRDefault="00151B75" w:rsidP="00E52B8A">
            <w:pPr>
              <w:jc w:val="both"/>
              <w:rPr>
                <w:rFonts w:ascii="Arial" w:hAnsi="Arial" w:cs="Arial"/>
                <w:color w:val="000000" w:themeColor="text1"/>
                <w:sz w:val="24"/>
                <w:szCs w:val="24"/>
              </w:rPr>
            </w:pPr>
          </w:p>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9.1.Улсын төсөвт нөлөө үзүүлэх эсэх</w:t>
            </w:r>
          </w:p>
        </w:tc>
        <w:tc>
          <w:tcPr>
            <w:tcW w:w="73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356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Урт хугацааны туршид төрийн нийгмийн даатгалын сангаас төлөх тэтгэврийн ачааллыг бууруулж улсын төсөвт эерэг нөлөө үзүүлнэ.  </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9.2.Шинээр төрийн байгууллага байгуулах, эсхүл төрийн байгууллагад бүтцийн өөрчлөлт хийх шаардлага тавигдах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Санхүүгийн зохицуулах хороо одоогийн бүтцээр ажиллах боломжтой. Нэмж хувийн тэтгэврийн </w:t>
            </w:r>
            <w:r w:rsidRPr="00151B75">
              <w:rPr>
                <w:rFonts w:ascii="Arial" w:hAnsi="Arial" w:cs="Arial"/>
                <w:color w:val="000000" w:themeColor="text1"/>
                <w:sz w:val="24"/>
                <w:szCs w:val="24"/>
              </w:rPr>
              <w:t xml:space="preserve">даатгал хариуцсан </w:t>
            </w:r>
            <w:r w:rsidRPr="00151B75">
              <w:rPr>
                <w:rFonts w:ascii="Arial" w:hAnsi="Arial" w:cs="Arial"/>
                <w:color w:val="000000" w:themeColor="text1"/>
                <w:sz w:val="24"/>
                <w:szCs w:val="24"/>
                <w:lang w:val="mn-MN"/>
              </w:rPr>
              <w:t xml:space="preserve">мэргэжилтэн, хянан шалгагч авч ажиллуулах боломжтой. </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p>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9.3.Төрийн байгууллагад захиргааны шинэ чиг үүрэг бий болгох эсэх</w:t>
            </w:r>
          </w:p>
        </w:tc>
        <w:tc>
          <w:tcPr>
            <w:tcW w:w="73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356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Санхүүгийн зохицуулах хороо хувийн даатгалын харилцааг зохицуулах чиг үүрэг үүснэ. </w:t>
            </w:r>
          </w:p>
        </w:tc>
      </w:tr>
      <w:tr w:rsidR="00151B75" w:rsidRPr="00151B75" w:rsidTr="00E52B8A">
        <w:tc>
          <w:tcPr>
            <w:tcW w:w="1728"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10.Макро эдийн засгийн хүрээнд</w:t>
            </w: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10.1.Эдийн засгийн өсөлт болон ажил эрхлэлтийн байдалд нөлөө үзүүлэх эсэх</w:t>
            </w:r>
          </w:p>
        </w:tc>
        <w:tc>
          <w:tcPr>
            <w:tcW w:w="73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356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Ажил эрхлэлтийг дэмжиж тэтгэврийн нэмэлт орлого бий болсноор эдийн засагт</w:t>
            </w:r>
            <w:r w:rsidRPr="00151B75">
              <w:rPr>
                <w:rFonts w:ascii="Arial" w:hAnsi="Arial" w:cs="Arial"/>
                <w:color w:val="000000" w:themeColor="text1"/>
                <w:sz w:val="24"/>
                <w:szCs w:val="24"/>
                <w:lang w:val="mn-MN"/>
              </w:rPr>
              <w:t xml:space="preserve"> эерэгээр </w:t>
            </w:r>
            <w:r w:rsidRPr="00151B75">
              <w:rPr>
                <w:rFonts w:ascii="Arial" w:hAnsi="Arial" w:cs="Arial"/>
                <w:color w:val="000000" w:themeColor="text1"/>
                <w:sz w:val="24"/>
                <w:szCs w:val="24"/>
              </w:rPr>
              <w:t xml:space="preserve"> нөлөөлөх боломжтой.</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10.2.Хөрөнгө оруулалтын нөхцөлийг сайжруулах, </w:t>
            </w:r>
            <w:r w:rsidRPr="00151B75">
              <w:rPr>
                <w:rFonts w:ascii="Arial" w:hAnsi="Arial" w:cs="Arial"/>
                <w:color w:val="000000" w:themeColor="text1"/>
                <w:sz w:val="24"/>
                <w:szCs w:val="24"/>
              </w:rPr>
              <w:lastRenderedPageBreak/>
              <w:t>зах зээлийн тогтвортой хөгжлийг дэмжих эсэх</w:t>
            </w:r>
          </w:p>
        </w:tc>
        <w:tc>
          <w:tcPr>
            <w:tcW w:w="73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356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Хувийн</w:t>
            </w:r>
            <w:r w:rsidRPr="00151B75">
              <w:rPr>
                <w:rFonts w:ascii="Arial" w:hAnsi="Arial" w:cs="Arial"/>
                <w:color w:val="000000" w:themeColor="text1"/>
                <w:sz w:val="24"/>
                <w:szCs w:val="24"/>
                <w:lang w:val="mn-MN"/>
              </w:rPr>
              <w:t xml:space="preserve"> тэтгэврийн </w:t>
            </w:r>
            <w:r w:rsidRPr="00151B75">
              <w:rPr>
                <w:rFonts w:ascii="Arial" w:hAnsi="Arial" w:cs="Arial"/>
                <w:color w:val="000000" w:themeColor="text1"/>
                <w:sz w:val="24"/>
                <w:szCs w:val="24"/>
              </w:rPr>
              <w:t xml:space="preserve">сангууд бий болсноор тухайн </w:t>
            </w:r>
            <w:r w:rsidRPr="00151B75">
              <w:rPr>
                <w:rFonts w:ascii="Arial" w:hAnsi="Arial" w:cs="Arial"/>
                <w:color w:val="000000" w:themeColor="text1"/>
                <w:sz w:val="24"/>
                <w:szCs w:val="24"/>
              </w:rPr>
              <w:lastRenderedPageBreak/>
              <w:t>хөрөнгөөр</w:t>
            </w:r>
            <w:r w:rsidRPr="00151B75">
              <w:rPr>
                <w:rFonts w:ascii="Arial" w:hAnsi="Arial" w:cs="Arial"/>
                <w:color w:val="000000" w:themeColor="text1"/>
                <w:sz w:val="24"/>
                <w:szCs w:val="24"/>
                <w:lang w:val="mn-MN"/>
              </w:rPr>
              <w:t xml:space="preserve"> хуульд </w:t>
            </w:r>
            <w:r w:rsidRPr="00151B75">
              <w:rPr>
                <w:rFonts w:ascii="Arial" w:hAnsi="Arial" w:cs="Arial"/>
                <w:color w:val="000000" w:themeColor="text1"/>
                <w:sz w:val="24"/>
                <w:szCs w:val="24"/>
              </w:rPr>
              <w:t xml:space="preserve">заасан зохицуулалтын дагуу </w:t>
            </w:r>
            <w:r w:rsidRPr="00151B75">
              <w:rPr>
                <w:rFonts w:ascii="Arial" w:hAnsi="Arial" w:cs="Arial"/>
                <w:color w:val="000000" w:themeColor="text1"/>
                <w:sz w:val="24"/>
                <w:szCs w:val="24"/>
                <w:lang w:val="mn-MN"/>
              </w:rPr>
              <w:t xml:space="preserve">ур хугацааны </w:t>
            </w:r>
            <w:r w:rsidRPr="00151B75">
              <w:rPr>
                <w:rFonts w:ascii="Arial" w:hAnsi="Arial" w:cs="Arial"/>
                <w:color w:val="000000" w:themeColor="text1"/>
                <w:sz w:val="24"/>
                <w:szCs w:val="24"/>
              </w:rPr>
              <w:t>хөрөнгө оруулалт</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хийх нөхцөл</w:t>
            </w:r>
            <w:r w:rsidRPr="00151B75">
              <w:rPr>
                <w:rFonts w:ascii="Arial" w:hAnsi="Arial" w:cs="Arial"/>
                <w:color w:val="000000" w:themeColor="text1"/>
                <w:sz w:val="24"/>
                <w:szCs w:val="24"/>
                <w:lang w:val="mn-MN"/>
              </w:rPr>
              <w:t xml:space="preserve"> бүрдэн, хөрөнгө оруулалтын салбар болон санхүү, хөрөнгийн зах зээлд эерэг нөлөө үзүүлнэ. </w:t>
            </w:r>
          </w:p>
        </w:tc>
      </w:tr>
      <w:tr w:rsidR="00151B75" w:rsidRPr="00151B75" w:rsidTr="00E52B8A">
        <w:tc>
          <w:tcPr>
            <w:tcW w:w="1728" w:type="dxa"/>
            <w:vMerge/>
          </w:tcPr>
          <w:p w:rsidR="00151B75" w:rsidRPr="00151B75" w:rsidRDefault="00151B75" w:rsidP="00E52B8A">
            <w:pPr>
              <w:jc w:val="both"/>
              <w:rPr>
                <w:rFonts w:ascii="Arial" w:hAnsi="Arial" w:cs="Arial"/>
                <w:color w:val="000000" w:themeColor="text1"/>
                <w:sz w:val="24"/>
                <w:szCs w:val="24"/>
              </w:rPr>
            </w:pP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10.3</w:t>
            </w:r>
            <w:r w:rsidRPr="00151B75">
              <w:rPr>
                <w:rFonts w:ascii="Arial" w:hAnsi="Arial" w:cs="Arial"/>
                <w:color w:val="000000" w:themeColor="text1"/>
                <w:sz w:val="24"/>
                <w:szCs w:val="24"/>
                <w:lang w:val="mn-MN"/>
              </w:rPr>
              <w:t xml:space="preserve">. Инфляци </w:t>
            </w:r>
            <w:r w:rsidRPr="00151B75">
              <w:rPr>
                <w:rFonts w:ascii="Arial" w:hAnsi="Arial" w:cs="Arial"/>
                <w:color w:val="000000" w:themeColor="text1"/>
                <w:sz w:val="24"/>
                <w:szCs w:val="24"/>
              </w:rPr>
              <w:t>нэмэгдэх эсэх</w:t>
            </w:r>
          </w:p>
        </w:tc>
        <w:tc>
          <w:tcPr>
            <w:tcW w:w="735" w:type="dxa"/>
          </w:tcPr>
          <w:p w:rsidR="00151B75" w:rsidRPr="00151B75" w:rsidRDefault="00151B75" w:rsidP="00E52B8A">
            <w:pPr>
              <w:jc w:val="both"/>
              <w:rPr>
                <w:rFonts w:ascii="Arial" w:hAnsi="Arial" w:cs="Arial"/>
                <w:color w:val="000000" w:themeColor="text1"/>
                <w:sz w:val="24"/>
                <w:szCs w:val="24"/>
              </w:rPr>
            </w:pPr>
          </w:p>
        </w:tc>
        <w:tc>
          <w:tcPr>
            <w:tcW w:w="70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3567" w:type="dxa"/>
          </w:tcPr>
          <w:p w:rsidR="00151B75" w:rsidRPr="00151B75" w:rsidRDefault="00151B75" w:rsidP="00E52B8A">
            <w:pPr>
              <w:jc w:val="both"/>
              <w:rPr>
                <w:rFonts w:ascii="Arial" w:hAnsi="Arial" w:cs="Arial"/>
                <w:color w:val="000000" w:themeColor="text1"/>
                <w:sz w:val="24"/>
                <w:szCs w:val="24"/>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c>
          <w:tcPr>
            <w:tcW w:w="1728"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11.Олон улсын харилцаа</w:t>
            </w:r>
          </w:p>
        </w:tc>
        <w:tc>
          <w:tcPr>
            <w:tcW w:w="306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11.1.Монгол Улсын олон улсын гэрээтэй нийцэж байгаа эсэх</w:t>
            </w:r>
          </w:p>
        </w:tc>
        <w:tc>
          <w:tcPr>
            <w:tcW w:w="73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5" w:type="dxa"/>
          </w:tcPr>
          <w:p w:rsidR="00151B75" w:rsidRPr="00151B75" w:rsidRDefault="00151B75" w:rsidP="00E52B8A">
            <w:pPr>
              <w:jc w:val="both"/>
              <w:rPr>
                <w:rFonts w:ascii="Arial" w:hAnsi="Arial" w:cs="Arial"/>
                <w:color w:val="000000" w:themeColor="text1"/>
                <w:sz w:val="24"/>
                <w:szCs w:val="24"/>
              </w:rPr>
            </w:pPr>
          </w:p>
        </w:tc>
        <w:tc>
          <w:tcPr>
            <w:tcW w:w="3567" w:type="dxa"/>
          </w:tcPr>
          <w:p w:rsidR="00151B75" w:rsidRPr="00151B75" w:rsidRDefault="00151B75" w:rsidP="00E52B8A">
            <w:pPr>
              <w:jc w:val="both"/>
              <w:rPr>
                <w:rFonts w:ascii="Arial" w:hAnsi="Arial" w:cs="Arial"/>
                <w:color w:val="000000" w:themeColor="text1"/>
                <w:sz w:val="24"/>
                <w:szCs w:val="24"/>
                <w:lang w:val="mn-MN"/>
              </w:rPr>
            </w:pPr>
          </w:p>
          <w:p w:rsidR="00151B75" w:rsidRPr="00151B75" w:rsidRDefault="00151B75" w:rsidP="00E52B8A">
            <w:pPr>
              <w:jc w:val="both"/>
              <w:rPr>
                <w:rFonts w:ascii="Arial" w:hAnsi="Arial" w:cs="Arial"/>
                <w:color w:val="000000" w:themeColor="text1"/>
                <w:sz w:val="24"/>
                <w:szCs w:val="24"/>
                <w:lang w:val="mn-MN"/>
              </w:rPr>
            </w:pPr>
            <w:r w:rsidRPr="00151B75">
              <w:rPr>
                <w:rFonts w:ascii="Arial" w:eastAsia="Times New Roman" w:hAnsi="Arial" w:cs="Arial"/>
                <w:color w:val="000000" w:themeColor="text1"/>
                <w:sz w:val="24"/>
                <w:szCs w:val="24"/>
                <w:lang w:val="mn-MN"/>
              </w:rPr>
              <w:t>Ямар нэгэн сөрөг нөлөө байхгүй.</w:t>
            </w:r>
          </w:p>
        </w:tc>
      </w:tr>
    </w:tbl>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rPr>
        <w:t>4.1.3. Нийгэмд үзүүлэх үр нөлөө</w:t>
      </w:r>
      <w:r w:rsidRPr="00151B75">
        <w:rPr>
          <w:rFonts w:ascii="Arial" w:hAnsi="Arial" w:cs="Arial"/>
          <w:color w:val="000000" w:themeColor="text1"/>
          <w:sz w:val="24"/>
          <w:szCs w:val="24"/>
          <w:lang w:val="mn-MN"/>
        </w:rPr>
        <w:t xml:space="preserve">: </w:t>
      </w:r>
    </w:p>
    <w:p w:rsidR="00151B75" w:rsidRPr="00151B75" w:rsidRDefault="00151B75" w:rsidP="00151B75">
      <w:pPr>
        <w:spacing w:after="0" w:line="240" w:lineRule="auto"/>
        <w:jc w:val="right"/>
        <w:rPr>
          <w:rFonts w:ascii="Arial" w:hAnsi="Arial" w:cs="Arial"/>
          <w:color w:val="000000" w:themeColor="text1"/>
          <w:sz w:val="24"/>
          <w:szCs w:val="24"/>
          <w:lang w:val="mn-MN"/>
        </w:rPr>
      </w:pPr>
      <w:r w:rsidRPr="00151B75">
        <w:rPr>
          <w:rFonts w:ascii="Arial" w:hAnsi="Arial" w:cs="Arial"/>
          <w:color w:val="000000" w:themeColor="text1"/>
          <w:sz w:val="24"/>
          <w:szCs w:val="24"/>
          <w:lang w:val="mn-MN"/>
        </w:rPr>
        <w:t>Хүснэгт 6</w:t>
      </w:r>
    </w:p>
    <w:tbl>
      <w:tblPr>
        <w:tblStyle w:val="TableGrid"/>
        <w:tblW w:w="9777" w:type="dxa"/>
        <w:tblLayout w:type="fixed"/>
        <w:tblLook w:val="0400" w:firstRow="0" w:lastRow="0" w:firstColumn="0" w:lastColumn="0" w:noHBand="0" w:noVBand="1"/>
      </w:tblPr>
      <w:tblGrid>
        <w:gridCol w:w="1620"/>
        <w:gridCol w:w="3772"/>
        <w:gridCol w:w="992"/>
        <w:gridCol w:w="709"/>
        <w:gridCol w:w="2684"/>
      </w:tblGrid>
      <w:tr w:rsidR="00151B75" w:rsidRPr="00151B75" w:rsidTr="00E52B8A">
        <w:trPr>
          <w:trHeight w:val="500"/>
        </w:trPr>
        <w:tc>
          <w:tcPr>
            <w:tcW w:w="1620" w:type="dxa"/>
            <w:vAlign w:val="center"/>
          </w:tcPr>
          <w:p w:rsidR="00151B75" w:rsidRPr="00151B75" w:rsidRDefault="00151B75" w:rsidP="00E52B8A">
            <w:pPr>
              <w:jc w:val="center"/>
              <w:rPr>
                <w:rFonts w:ascii="Arial" w:hAnsi="Arial" w:cs="Arial"/>
                <w:b/>
                <w:color w:val="000000" w:themeColor="text1"/>
                <w:sz w:val="24"/>
                <w:szCs w:val="24"/>
              </w:rPr>
            </w:pPr>
            <w:r w:rsidRPr="00151B75">
              <w:rPr>
                <w:rFonts w:ascii="Arial" w:hAnsi="Arial" w:cs="Arial"/>
                <w:b/>
                <w:color w:val="000000" w:themeColor="text1"/>
                <w:sz w:val="24"/>
                <w:szCs w:val="24"/>
              </w:rPr>
              <w:t>Үзүүлэх үр нөлөө</w:t>
            </w:r>
          </w:p>
        </w:tc>
        <w:tc>
          <w:tcPr>
            <w:tcW w:w="3772" w:type="dxa"/>
            <w:vAlign w:val="center"/>
          </w:tcPr>
          <w:p w:rsidR="00151B75" w:rsidRPr="00151B75" w:rsidRDefault="00151B75" w:rsidP="00E52B8A">
            <w:pPr>
              <w:jc w:val="center"/>
              <w:rPr>
                <w:rFonts w:ascii="Arial" w:hAnsi="Arial" w:cs="Arial"/>
                <w:b/>
                <w:color w:val="000000" w:themeColor="text1"/>
                <w:sz w:val="24"/>
                <w:szCs w:val="24"/>
              </w:rPr>
            </w:pPr>
            <w:r w:rsidRPr="00151B75">
              <w:rPr>
                <w:rFonts w:ascii="Arial" w:hAnsi="Arial" w:cs="Arial"/>
                <w:b/>
                <w:color w:val="000000" w:themeColor="text1"/>
                <w:sz w:val="24"/>
                <w:szCs w:val="24"/>
              </w:rPr>
              <w:t>Холбогдох асуулт</w:t>
            </w:r>
          </w:p>
        </w:tc>
        <w:tc>
          <w:tcPr>
            <w:tcW w:w="1701" w:type="dxa"/>
            <w:gridSpan w:val="2"/>
            <w:vAlign w:val="center"/>
          </w:tcPr>
          <w:p w:rsidR="00151B75" w:rsidRPr="00151B75" w:rsidRDefault="00151B75" w:rsidP="00E52B8A">
            <w:pPr>
              <w:jc w:val="center"/>
              <w:rPr>
                <w:rFonts w:ascii="Arial" w:hAnsi="Arial" w:cs="Arial"/>
                <w:b/>
                <w:color w:val="000000" w:themeColor="text1"/>
                <w:sz w:val="24"/>
                <w:szCs w:val="24"/>
              </w:rPr>
            </w:pPr>
            <w:r w:rsidRPr="00151B75">
              <w:rPr>
                <w:rFonts w:ascii="Arial" w:hAnsi="Arial" w:cs="Arial"/>
                <w:b/>
                <w:color w:val="000000" w:themeColor="text1"/>
                <w:sz w:val="24"/>
                <w:szCs w:val="24"/>
              </w:rPr>
              <w:t>Хариулт</w:t>
            </w:r>
          </w:p>
        </w:tc>
        <w:tc>
          <w:tcPr>
            <w:tcW w:w="2684" w:type="dxa"/>
            <w:vAlign w:val="center"/>
          </w:tcPr>
          <w:p w:rsidR="00151B75" w:rsidRPr="00151B75" w:rsidRDefault="00151B75" w:rsidP="00E52B8A">
            <w:pPr>
              <w:jc w:val="center"/>
              <w:rPr>
                <w:rFonts w:ascii="Arial" w:hAnsi="Arial" w:cs="Arial"/>
                <w:b/>
                <w:color w:val="000000" w:themeColor="text1"/>
                <w:sz w:val="24"/>
                <w:szCs w:val="24"/>
              </w:rPr>
            </w:pPr>
            <w:r w:rsidRPr="00151B75">
              <w:rPr>
                <w:rFonts w:ascii="Arial" w:hAnsi="Arial" w:cs="Arial"/>
                <w:b/>
                <w:color w:val="000000" w:themeColor="text1"/>
                <w:sz w:val="24"/>
                <w:szCs w:val="24"/>
              </w:rPr>
              <w:t>Тайлбар</w:t>
            </w:r>
          </w:p>
        </w:tc>
      </w:tr>
      <w:tr w:rsidR="00151B75" w:rsidRPr="00151B75" w:rsidTr="00E52B8A">
        <w:trPr>
          <w:trHeight w:val="500"/>
        </w:trPr>
        <w:tc>
          <w:tcPr>
            <w:tcW w:w="1620"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1.Ажил эрхлэлтийн байдал, хөдөлмөрийн зах зээл</w:t>
            </w: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1.1.Шинээр ажлын байр бий болох эсэх</w:t>
            </w:r>
          </w:p>
        </w:tc>
        <w:tc>
          <w:tcPr>
            <w:tcW w:w="99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9" w:type="dxa"/>
          </w:tcPr>
          <w:p w:rsidR="00151B75" w:rsidRPr="00151B75" w:rsidRDefault="00151B75" w:rsidP="00E52B8A">
            <w:pPr>
              <w:jc w:val="both"/>
              <w:rPr>
                <w:rFonts w:ascii="Arial" w:hAnsi="Arial" w:cs="Arial"/>
                <w:color w:val="000000" w:themeColor="text1"/>
                <w:sz w:val="24"/>
                <w:szCs w:val="24"/>
              </w:rPr>
            </w:pP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Хувийн тэтгэврийн </w:t>
            </w:r>
            <w:r w:rsidRPr="00151B75">
              <w:rPr>
                <w:rFonts w:ascii="Arial" w:hAnsi="Arial" w:cs="Arial"/>
                <w:color w:val="000000" w:themeColor="text1"/>
                <w:sz w:val="24"/>
                <w:szCs w:val="24"/>
                <w:lang w:val="mn-MN"/>
              </w:rPr>
              <w:t>даатгалын</w:t>
            </w:r>
            <w:r w:rsidRPr="00151B75">
              <w:rPr>
                <w:rFonts w:ascii="Arial" w:hAnsi="Arial" w:cs="Arial"/>
                <w:color w:val="000000" w:themeColor="text1"/>
                <w:sz w:val="24"/>
                <w:szCs w:val="24"/>
              </w:rPr>
              <w:t xml:space="preserve"> сангууд бий болсноор Санхүү болон Даатгалын салбарт шинээр ажлын байр бий болно. </w:t>
            </w:r>
            <w:r w:rsidRPr="00151B75">
              <w:rPr>
                <w:rFonts w:ascii="Arial" w:hAnsi="Arial" w:cs="Arial"/>
                <w:color w:val="000000" w:themeColor="text1"/>
                <w:sz w:val="24"/>
                <w:szCs w:val="24"/>
                <w:lang w:val="mn-MN"/>
              </w:rPr>
              <w:t xml:space="preserve">Санхүүгийн болон хөрөнгийн зах зээл дээр хөрөнгө оруулалт, санхүүжилт хийснээр жижиг дунд бизнес эрхлэгчдийг дэмжиж, ажлын байрыг олноор нэмэгдүүлэх эерэг нөлөөтэй. </w:t>
            </w:r>
            <w:r w:rsidRPr="00151B75">
              <w:rPr>
                <w:rFonts w:ascii="Arial" w:hAnsi="Arial" w:cs="Arial"/>
                <w:color w:val="000000" w:themeColor="text1"/>
                <w:sz w:val="24"/>
                <w:szCs w:val="24"/>
              </w:rPr>
              <w:t xml:space="preserve">  </w:t>
            </w:r>
          </w:p>
        </w:tc>
      </w:tr>
      <w:tr w:rsidR="00151B75" w:rsidRPr="00151B75" w:rsidTr="00E52B8A">
        <w:trPr>
          <w:trHeight w:val="760"/>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1.2.Шууд болон шууд бусаар ажлын байрны</w:t>
            </w:r>
            <w:r w:rsidRPr="00151B75">
              <w:rPr>
                <w:rFonts w:ascii="Arial" w:hAnsi="Arial" w:cs="Arial"/>
                <w:color w:val="000000" w:themeColor="text1"/>
                <w:sz w:val="24"/>
                <w:szCs w:val="24"/>
                <w:lang w:val="mn-MN"/>
              </w:rPr>
              <w:t xml:space="preserve"> цомхотгол </w:t>
            </w:r>
            <w:r w:rsidRPr="00151B75">
              <w:rPr>
                <w:rFonts w:ascii="Arial" w:hAnsi="Arial" w:cs="Arial"/>
                <w:color w:val="000000" w:themeColor="text1"/>
                <w:sz w:val="24"/>
                <w:szCs w:val="24"/>
              </w:rPr>
              <w:t>бий болгох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Хуулийн төсөлд заасан зохицуулалтууд нь ажил олгогчид шууд болон шууд бус утгаар эдийн засгийн томоохон дарамт, хүндрэл учруулахгүй бөгөөд ажилтныг халах,</w:t>
            </w:r>
            <w:r w:rsidRPr="00151B75">
              <w:rPr>
                <w:rFonts w:ascii="Arial" w:hAnsi="Arial" w:cs="Arial"/>
                <w:color w:val="000000" w:themeColor="text1"/>
                <w:sz w:val="24"/>
                <w:szCs w:val="24"/>
                <w:lang w:val="mn-MN"/>
              </w:rPr>
              <w:t xml:space="preserve"> цомхотгох </w:t>
            </w:r>
            <w:r w:rsidRPr="00151B75">
              <w:rPr>
                <w:rFonts w:ascii="Arial" w:hAnsi="Arial" w:cs="Arial"/>
                <w:color w:val="000000" w:themeColor="text1"/>
                <w:sz w:val="24"/>
                <w:szCs w:val="24"/>
              </w:rPr>
              <w:t xml:space="preserve">аливаа нөхцөл байдлыг үүсгэхгүй. </w:t>
            </w:r>
          </w:p>
        </w:tc>
      </w:tr>
      <w:tr w:rsidR="00151B75" w:rsidRPr="00151B75" w:rsidTr="00E52B8A">
        <w:trPr>
          <w:trHeight w:val="1260"/>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1.3.Тодорхой ажил мэргэжлийн хүмүүс болон хувиараа хөдөлмөр эрхлэгчдэд нөлөө үзүүлэх эсэх</w:t>
            </w:r>
          </w:p>
        </w:tc>
        <w:tc>
          <w:tcPr>
            <w:tcW w:w="99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9" w:type="dxa"/>
          </w:tcPr>
          <w:p w:rsidR="00151B75" w:rsidRPr="00151B75" w:rsidRDefault="00151B75" w:rsidP="00E52B8A">
            <w:pPr>
              <w:jc w:val="both"/>
              <w:rPr>
                <w:rFonts w:ascii="Arial" w:hAnsi="Arial" w:cs="Arial"/>
                <w:color w:val="000000" w:themeColor="text1"/>
                <w:sz w:val="24"/>
                <w:szCs w:val="24"/>
              </w:rPr>
            </w:pP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Шинээр бий болох хуулиар тодорхой ажил, мэргэжлийн болон хувиараа хөдөлмөр эрхлэгчдэд эерэг нөлөөллийг бий болгоно. Хувиараа </w:t>
            </w:r>
            <w:r w:rsidRPr="00151B75">
              <w:rPr>
                <w:rFonts w:ascii="Arial" w:hAnsi="Arial" w:cs="Arial"/>
                <w:color w:val="000000" w:themeColor="text1"/>
                <w:sz w:val="24"/>
                <w:szCs w:val="24"/>
              </w:rPr>
              <w:lastRenderedPageBreak/>
              <w:t xml:space="preserve">хөдөлмөр эрхэлж байгаа хүмүүс хувийн </w:t>
            </w:r>
            <w:r w:rsidRPr="00151B75">
              <w:rPr>
                <w:rFonts w:ascii="Arial" w:hAnsi="Arial" w:cs="Arial"/>
                <w:color w:val="000000" w:themeColor="text1"/>
                <w:sz w:val="24"/>
                <w:szCs w:val="24"/>
                <w:lang w:val="mn-MN"/>
              </w:rPr>
              <w:t xml:space="preserve">нэмэлт </w:t>
            </w:r>
            <w:r w:rsidRPr="00151B75">
              <w:rPr>
                <w:rFonts w:ascii="Arial" w:hAnsi="Arial" w:cs="Arial"/>
                <w:color w:val="000000" w:themeColor="text1"/>
                <w:sz w:val="24"/>
                <w:szCs w:val="24"/>
              </w:rPr>
              <w:t xml:space="preserve">тэтгэврийн харилцаанд оролцож өндөр настны тэтгэврийн асуудлыг өөрт тааламжтай байдлаар зохицуулах боломжтой болно.   </w:t>
            </w:r>
          </w:p>
        </w:tc>
      </w:tr>
      <w:tr w:rsidR="00151B75" w:rsidRPr="00151B75" w:rsidTr="00E52B8A">
        <w:trPr>
          <w:trHeight w:val="1020"/>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1.4.Тодорхой насны хүмүүсийн ажил эрхлэлтийн байдалд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9" w:type="dxa"/>
          </w:tcPr>
          <w:p w:rsidR="00151B75" w:rsidRPr="00151B75" w:rsidRDefault="00151B75" w:rsidP="00E52B8A">
            <w:pPr>
              <w:jc w:val="both"/>
              <w:rPr>
                <w:rFonts w:ascii="Arial" w:hAnsi="Arial" w:cs="Arial"/>
                <w:color w:val="000000" w:themeColor="text1"/>
                <w:sz w:val="24"/>
                <w:szCs w:val="24"/>
              </w:rPr>
            </w:pP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Хувиараа хөдөлмөр эрхлэгч болон бага орлоготой иргэд тэтгэврийн орлого нэмэгдүүлэх</w:t>
            </w:r>
            <w:r w:rsidRPr="00151B75">
              <w:rPr>
                <w:rFonts w:ascii="Arial" w:hAnsi="Arial" w:cs="Arial"/>
                <w:color w:val="000000" w:themeColor="text1"/>
                <w:sz w:val="24"/>
                <w:szCs w:val="24"/>
                <w:lang w:val="mn-MN"/>
              </w:rPr>
              <w:t xml:space="preserve"> нөхцөлийг </w:t>
            </w:r>
            <w:r w:rsidRPr="00151B75">
              <w:rPr>
                <w:rFonts w:ascii="Arial" w:hAnsi="Arial" w:cs="Arial"/>
                <w:color w:val="000000" w:themeColor="text1"/>
                <w:sz w:val="24"/>
                <w:szCs w:val="24"/>
              </w:rPr>
              <w:t xml:space="preserve">бий болгох бөгөөд хүмүүс ажил хөдөлмөр эрхлэх байдлыг дэмжинэ. </w:t>
            </w:r>
          </w:p>
        </w:tc>
      </w:tr>
      <w:tr w:rsidR="00151B75" w:rsidRPr="00151B75" w:rsidTr="00E52B8A">
        <w:trPr>
          <w:trHeight w:val="500"/>
        </w:trPr>
        <w:tc>
          <w:tcPr>
            <w:tcW w:w="1620"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2.Ажлын стандарт, хөдөлмөрлөх эрх</w:t>
            </w: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2.1.Ажлын чанар, стандартад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760"/>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2.2.Ажилчдын эрүүл мэнд, хөдөлмөрийн аюулгүй байдалд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760"/>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2.3.Ажилчдын эрх, үүрэгт шууд болон шууд бусаар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9" w:type="dxa"/>
          </w:tcPr>
          <w:p w:rsidR="00151B75" w:rsidRPr="00151B75" w:rsidRDefault="00151B75" w:rsidP="00E52B8A">
            <w:pPr>
              <w:jc w:val="both"/>
              <w:rPr>
                <w:rFonts w:ascii="Arial" w:hAnsi="Arial" w:cs="Arial"/>
                <w:color w:val="000000" w:themeColor="text1"/>
                <w:sz w:val="24"/>
                <w:szCs w:val="24"/>
              </w:rPr>
            </w:pP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Хуулийн төсөлд ажилтан хувийн </w:t>
            </w:r>
            <w:r w:rsidRPr="00151B75">
              <w:rPr>
                <w:rFonts w:ascii="Arial" w:hAnsi="Arial" w:cs="Arial"/>
                <w:color w:val="000000" w:themeColor="text1"/>
                <w:sz w:val="24"/>
                <w:szCs w:val="24"/>
                <w:lang w:val="mn-MN"/>
              </w:rPr>
              <w:t xml:space="preserve">нэмэлт </w:t>
            </w:r>
            <w:r w:rsidRPr="00151B75">
              <w:rPr>
                <w:rFonts w:ascii="Arial" w:hAnsi="Arial" w:cs="Arial"/>
                <w:color w:val="000000" w:themeColor="text1"/>
                <w:sz w:val="24"/>
                <w:szCs w:val="24"/>
              </w:rPr>
              <w:t>тэтгэвр</w:t>
            </w:r>
            <w:r w:rsidRPr="00151B75">
              <w:rPr>
                <w:rFonts w:ascii="Arial" w:hAnsi="Arial" w:cs="Arial"/>
                <w:color w:val="000000" w:themeColor="text1"/>
                <w:sz w:val="24"/>
                <w:szCs w:val="24"/>
                <w:lang w:val="mn-MN"/>
              </w:rPr>
              <w:t xml:space="preserve">ийн шимтгэл </w:t>
            </w:r>
            <w:r w:rsidRPr="00151B75">
              <w:rPr>
                <w:rFonts w:ascii="Arial" w:hAnsi="Arial" w:cs="Arial"/>
                <w:color w:val="000000" w:themeColor="text1"/>
                <w:sz w:val="24"/>
                <w:szCs w:val="24"/>
              </w:rPr>
              <w:t xml:space="preserve">төлөх </w:t>
            </w:r>
            <w:r w:rsidRPr="00151B75">
              <w:rPr>
                <w:rFonts w:ascii="Arial" w:hAnsi="Arial" w:cs="Arial"/>
                <w:color w:val="000000" w:themeColor="text1"/>
                <w:sz w:val="24"/>
                <w:szCs w:val="24"/>
                <w:lang w:val="mn-MN"/>
              </w:rPr>
              <w:t xml:space="preserve">сонголтыг </w:t>
            </w:r>
            <w:r w:rsidRPr="00151B75">
              <w:rPr>
                <w:rFonts w:ascii="Arial" w:hAnsi="Arial" w:cs="Arial"/>
                <w:color w:val="000000" w:themeColor="text1"/>
                <w:sz w:val="24"/>
                <w:szCs w:val="24"/>
              </w:rPr>
              <w:t>бий болго</w:t>
            </w:r>
            <w:r w:rsidRPr="00151B75">
              <w:rPr>
                <w:rFonts w:ascii="Arial" w:hAnsi="Arial" w:cs="Arial"/>
                <w:color w:val="000000" w:themeColor="text1"/>
                <w:sz w:val="24"/>
                <w:szCs w:val="24"/>
                <w:lang w:val="mn-MN"/>
              </w:rPr>
              <w:t xml:space="preserve">сноор </w:t>
            </w:r>
            <w:r w:rsidRPr="00151B75">
              <w:rPr>
                <w:rFonts w:ascii="Arial" w:hAnsi="Arial" w:cs="Arial"/>
                <w:color w:val="000000" w:themeColor="text1"/>
                <w:sz w:val="24"/>
                <w:szCs w:val="24"/>
              </w:rPr>
              <w:t xml:space="preserve">нэмэлт тэтгэвэр тогтоолгох эрх үүснэ. </w:t>
            </w:r>
          </w:p>
        </w:tc>
      </w:tr>
      <w:tr w:rsidR="00151B75" w:rsidRPr="00151B75" w:rsidTr="00E52B8A">
        <w:trPr>
          <w:trHeight w:val="500"/>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2.4.Шинээр ажлын стандарт гаргах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Шинээр ажлын стандарт гаргах шаардлага үүсэхгүй. </w:t>
            </w:r>
          </w:p>
        </w:tc>
      </w:tr>
      <w:tr w:rsidR="00151B75" w:rsidRPr="00151B75" w:rsidTr="00E52B8A">
        <w:trPr>
          <w:trHeight w:val="841"/>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2.5.Ажлын байранд технологийн шинэчлэлийг хэрэгжүүлэхтэй холбогдсон өөрчлөлт бий болгох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410"/>
        </w:trPr>
        <w:tc>
          <w:tcPr>
            <w:tcW w:w="1620"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3.Нийгмийн тодорхой бүлгийг хамгаалах асуудал</w:t>
            </w: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3.1.Шууд болон шууд бусаар тэгш бус байдал үүсгэх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1091"/>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3.2.Тодорхой бүлэг болон хүмүүст сөрөг нөлөө үзүүлэх эсэх. Тухайлбал, эмзэг бүлэг, хөгжлийн</w:t>
            </w:r>
            <w:r w:rsidRPr="00151B75">
              <w:rPr>
                <w:rFonts w:ascii="Arial" w:hAnsi="Arial" w:cs="Arial"/>
                <w:color w:val="000000" w:themeColor="text1"/>
                <w:sz w:val="24"/>
                <w:szCs w:val="24"/>
                <w:lang w:val="mn-MN"/>
              </w:rPr>
              <w:t xml:space="preserve"> бэрхшээлтэй </w:t>
            </w:r>
            <w:r w:rsidRPr="00151B75">
              <w:rPr>
                <w:rFonts w:ascii="Arial" w:hAnsi="Arial" w:cs="Arial"/>
                <w:color w:val="000000" w:themeColor="text1"/>
                <w:sz w:val="24"/>
                <w:szCs w:val="24"/>
              </w:rPr>
              <w:t>иргэд, ажилгүй иргэд, үндэстний цөөнхөд гэх мэт</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500"/>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3.3.Гадаадын иргэдэд илэрхий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527"/>
        </w:trPr>
        <w:tc>
          <w:tcPr>
            <w:tcW w:w="1620" w:type="dxa"/>
            <w:vMerge w:val="restart"/>
          </w:tcPr>
          <w:p w:rsidR="00151B75" w:rsidRPr="00151B75" w:rsidRDefault="00151B75" w:rsidP="00E52B8A">
            <w:pPr>
              <w:rPr>
                <w:rFonts w:ascii="Arial" w:hAnsi="Arial" w:cs="Arial"/>
                <w:color w:val="000000" w:themeColor="text1"/>
                <w:sz w:val="24"/>
                <w:szCs w:val="24"/>
              </w:rPr>
            </w:pPr>
            <w:r w:rsidRPr="00151B75">
              <w:rPr>
                <w:rFonts w:ascii="Arial" w:hAnsi="Arial" w:cs="Arial"/>
                <w:color w:val="000000" w:themeColor="text1"/>
                <w:sz w:val="24"/>
                <w:szCs w:val="24"/>
              </w:rPr>
              <w:t xml:space="preserve">4.Төрийн удирдлага, </w:t>
            </w:r>
            <w:r w:rsidRPr="00151B75">
              <w:rPr>
                <w:rFonts w:ascii="Arial" w:hAnsi="Arial" w:cs="Arial"/>
                <w:color w:val="000000" w:themeColor="text1"/>
                <w:sz w:val="24"/>
                <w:szCs w:val="24"/>
              </w:rPr>
              <w:lastRenderedPageBreak/>
              <w:t>сайн засаглал, шүүх эрх мэдэл, хэвлэл мэдээлэл, ёс суртахуун</w:t>
            </w: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4.1.Засаглалын харилцаанд оролцогчдод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455"/>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4.2.Төрийн байгууллагуудын үүрэг, үйл ажиллагаанд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9" w:type="dxa"/>
          </w:tcPr>
          <w:p w:rsidR="00151B75" w:rsidRPr="00151B75" w:rsidRDefault="00151B75" w:rsidP="00E52B8A">
            <w:pPr>
              <w:jc w:val="both"/>
              <w:rPr>
                <w:rFonts w:ascii="Arial" w:hAnsi="Arial" w:cs="Arial"/>
                <w:color w:val="000000" w:themeColor="text1"/>
                <w:sz w:val="24"/>
                <w:szCs w:val="24"/>
              </w:rPr>
            </w:pP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lang w:val="mn-MN"/>
              </w:rPr>
              <w:t>Т</w:t>
            </w:r>
            <w:r w:rsidRPr="00151B75">
              <w:rPr>
                <w:rFonts w:ascii="Arial" w:hAnsi="Arial" w:cs="Arial"/>
                <w:color w:val="000000" w:themeColor="text1"/>
                <w:sz w:val="24"/>
                <w:szCs w:val="24"/>
              </w:rPr>
              <w:t xml:space="preserve">этгэврийн </w:t>
            </w:r>
            <w:r w:rsidRPr="00151B75">
              <w:rPr>
                <w:rFonts w:ascii="Arial" w:hAnsi="Arial" w:cs="Arial"/>
                <w:color w:val="000000" w:themeColor="text1"/>
                <w:sz w:val="24"/>
                <w:szCs w:val="24"/>
                <w:lang w:val="mn-MN"/>
              </w:rPr>
              <w:t>ш</w:t>
            </w:r>
            <w:r w:rsidRPr="00151B75">
              <w:rPr>
                <w:rFonts w:ascii="Arial" w:hAnsi="Arial" w:cs="Arial"/>
                <w:color w:val="000000" w:themeColor="text1"/>
                <w:sz w:val="24"/>
                <w:szCs w:val="24"/>
              </w:rPr>
              <w:t xml:space="preserve">инэ харилцааг зохицуулах үүрэг бий болно. </w:t>
            </w:r>
          </w:p>
        </w:tc>
      </w:tr>
      <w:tr w:rsidR="00151B75" w:rsidRPr="00151B75" w:rsidTr="00E52B8A">
        <w:trPr>
          <w:trHeight w:val="525"/>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4.3.Төрийн захиргааны албан хаагчдын эрх, үүрэг, харилцаанд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Тийм</w:t>
            </w:r>
          </w:p>
        </w:tc>
        <w:tc>
          <w:tcPr>
            <w:tcW w:w="709" w:type="dxa"/>
          </w:tcPr>
          <w:p w:rsidR="00151B75" w:rsidRPr="00151B75" w:rsidRDefault="00151B75" w:rsidP="00E52B8A">
            <w:pPr>
              <w:jc w:val="both"/>
              <w:rPr>
                <w:rFonts w:ascii="Arial" w:hAnsi="Arial" w:cs="Arial"/>
                <w:color w:val="000000" w:themeColor="text1"/>
                <w:sz w:val="24"/>
                <w:szCs w:val="24"/>
              </w:rPr>
            </w:pP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lang w:val="mn-MN"/>
              </w:rPr>
              <w:t>Т</w:t>
            </w:r>
            <w:r w:rsidRPr="00151B75">
              <w:rPr>
                <w:rFonts w:ascii="Arial" w:hAnsi="Arial" w:cs="Arial"/>
                <w:color w:val="000000" w:themeColor="text1"/>
                <w:sz w:val="24"/>
                <w:szCs w:val="24"/>
              </w:rPr>
              <w:t xml:space="preserve">этгэврийн </w:t>
            </w:r>
            <w:r w:rsidRPr="00151B75">
              <w:rPr>
                <w:rFonts w:ascii="Arial" w:hAnsi="Arial" w:cs="Arial"/>
                <w:color w:val="000000" w:themeColor="text1"/>
                <w:sz w:val="24"/>
                <w:szCs w:val="24"/>
                <w:lang w:val="mn-MN"/>
              </w:rPr>
              <w:t>ш</w:t>
            </w:r>
            <w:r w:rsidRPr="00151B75">
              <w:rPr>
                <w:rFonts w:ascii="Arial" w:hAnsi="Arial" w:cs="Arial"/>
                <w:color w:val="000000" w:themeColor="text1"/>
                <w:sz w:val="24"/>
                <w:szCs w:val="24"/>
              </w:rPr>
              <w:t>инэ харилцааг зохицуулах</w:t>
            </w:r>
            <w:r w:rsidRPr="00151B75">
              <w:rPr>
                <w:rFonts w:ascii="Arial" w:hAnsi="Arial" w:cs="Arial"/>
                <w:color w:val="000000" w:themeColor="text1"/>
                <w:sz w:val="24"/>
                <w:szCs w:val="24"/>
                <w:lang w:val="mn-MN"/>
              </w:rPr>
              <w:t>, хяналт тавих</w:t>
            </w:r>
            <w:r w:rsidRPr="00151B75">
              <w:rPr>
                <w:rFonts w:ascii="Arial" w:hAnsi="Arial" w:cs="Arial"/>
                <w:color w:val="000000" w:themeColor="text1"/>
                <w:sz w:val="24"/>
                <w:szCs w:val="24"/>
              </w:rPr>
              <w:t xml:space="preserve"> үүрэг бий болно. </w:t>
            </w:r>
          </w:p>
        </w:tc>
      </w:tr>
      <w:tr w:rsidR="00151B75" w:rsidRPr="00151B75" w:rsidTr="00E52B8A">
        <w:trPr>
          <w:trHeight w:val="415"/>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4.4.Иргэдийн шүүхэд хандах, асуудлаа шийдвэрлүүлэх эрхэд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693"/>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4.5.Улс төрийн нам, төрийн бус байгууллагын үйл ажиллагаанд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691"/>
        </w:trPr>
        <w:tc>
          <w:tcPr>
            <w:tcW w:w="1620" w:type="dxa"/>
            <w:vMerge w:val="restart"/>
          </w:tcPr>
          <w:p w:rsidR="00151B75" w:rsidRPr="00151B75" w:rsidRDefault="00151B75" w:rsidP="00E52B8A">
            <w:pPr>
              <w:jc w:val="both"/>
              <w:rPr>
                <w:rFonts w:ascii="Arial" w:hAnsi="Arial" w:cs="Arial"/>
                <w:color w:val="000000" w:themeColor="text1"/>
                <w:sz w:val="24"/>
                <w:szCs w:val="24"/>
              </w:rPr>
            </w:pPr>
          </w:p>
          <w:p w:rsidR="00151B75" w:rsidRPr="00151B75" w:rsidRDefault="00151B75" w:rsidP="00E52B8A">
            <w:pPr>
              <w:jc w:val="both"/>
              <w:rPr>
                <w:rFonts w:ascii="Arial" w:hAnsi="Arial" w:cs="Arial"/>
                <w:color w:val="000000" w:themeColor="text1"/>
                <w:sz w:val="24"/>
                <w:szCs w:val="24"/>
              </w:rPr>
            </w:pPr>
          </w:p>
          <w:p w:rsidR="00151B75" w:rsidRPr="00151B75" w:rsidRDefault="00151B75" w:rsidP="00E52B8A">
            <w:pPr>
              <w:jc w:val="both"/>
              <w:rPr>
                <w:rFonts w:ascii="Arial" w:hAnsi="Arial" w:cs="Arial"/>
                <w:color w:val="000000" w:themeColor="text1"/>
                <w:sz w:val="24"/>
                <w:szCs w:val="24"/>
              </w:rPr>
            </w:pPr>
          </w:p>
          <w:p w:rsidR="00151B75" w:rsidRPr="00151B75" w:rsidRDefault="00151B75" w:rsidP="00E52B8A">
            <w:pPr>
              <w:jc w:val="both"/>
              <w:rPr>
                <w:rFonts w:ascii="Arial" w:hAnsi="Arial" w:cs="Arial"/>
                <w:color w:val="000000" w:themeColor="text1"/>
                <w:sz w:val="24"/>
                <w:szCs w:val="24"/>
              </w:rPr>
            </w:pPr>
          </w:p>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5.Нийтийн эрүүл мэнд, аюулгүй байдал</w:t>
            </w: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5.1.Хувь хүн/нийт хүн амын дундаж наслалт, өвчлөлт, нас</w:t>
            </w:r>
            <w:r w:rsidRPr="00151B75">
              <w:rPr>
                <w:rFonts w:ascii="Arial" w:hAnsi="Arial" w:cs="Arial"/>
                <w:color w:val="000000" w:themeColor="text1"/>
                <w:sz w:val="24"/>
                <w:szCs w:val="24"/>
                <w:lang w:val="mn-MN"/>
              </w:rPr>
              <w:t xml:space="preserve"> баралтын </w:t>
            </w:r>
            <w:r w:rsidRPr="00151B75">
              <w:rPr>
                <w:rFonts w:ascii="Arial" w:hAnsi="Arial" w:cs="Arial"/>
                <w:color w:val="000000" w:themeColor="text1"/>
                <w:sz w:val="24"/>
                <w:szCs w:val="24"/>
                <w:u w:val="wave" w:color="FF0000"/>
              </w:rPr>
              <w:t xml:space="preserve"> </w:t>
            </w:r>
            <w:r w:rsidRPr="00151B75">
              <w:rPr>
                <w:rFonts w:ascii="Arial" w:hAnsi="Arial" w:cs="Arial"/>
                <w:color w:val="000000" w:themeColor="text1"/>
                <w:sz w:val="24"/>
                <w:szCs w:val="24"/>
              </w:rPr>
              <w:t>байдалд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952"/>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5.2.Зохицуулалтын хувилбарын улмаас үүсэх дуу чимээ, агаар, хөрсний чанарын өөрчлөлт хүн амын эрүүл мэндэд сөрөг нөлөө үзүүлэх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697"/>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5.3.Хүмүүсийн амьдралын хэв маяг (хооллолт, хөдөлгөөн, архи, тамхины хэрэглээ)-</w:t>
            </w:r>
            <w:r w:rsidRPr="00151B75">
              <w:rPr>
                <w:rFonts w:ascii="Arial" w:hAnsi="Arial" w:cs="Arial"/>
                <w:color w:val="000000" w:themeColor="text1"/>
                <w:sz w:val="24"/>
                <w:szCs w:val="24"/>
                <w:lang w:val="mn-MN"/>
              </w:rPr>
              <w:t>т</w:t>
            </w:r>
            <w:r w:rsidRPr="00151B75">
              <w:rPr>
                <w:rFonts w:ascii="Arial" w:hAnsi="Arial" w:cs="Arial"/>
                <w:color w:val="000000" w:themeColor="text1"/>
                <w:sz w:val="24"/>
                <w:szCs w:val="24"/>
                <w:u w:val="wave" w:color="FF0000"/>
              </w:rPr>
              <w:t xml:space="preserve"> </w:t>
            </w:r>
            <w:r w:rsidRPr="00151B75">
              <w:rPr>
                <w:rFonts w:ascii="Arial" w:hAnsi="Arial" w:cs="Arial"/>
                <w:color w:val="000000" w:themeColor="text1"/>
                <w:sz w:val="24"/>
                <w:szCs w:val="24"/>
              </w:rPr>
              <w:t>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465"/>
        </w:trPr>
        <w:tc>
          <w:tcPr>
            <w:tcW w:w="1620"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6.Нийгмийн хамгаалал, эрүүл мэнд, боловсролын систем</w:t>
            </w: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6.1.Нийгмийн үйлчилгээний чанар, хүртээмжид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515"/>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6.2.Ажилчдын боловсрол, шилжилт хөдөлгөөнд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1118"/>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6.3.Иргэдийн боловсрол (төрийн болон хувийн хэвшлийн </w:t>
            </w:r>
            <w:r w:rsidRPr="00151B75">
              <w:rPr>
                <w:rFonts w:ascii="Arial" w:hAnsi="Arial" w:cs="Arial"/>
                <w:color w:val="000000" w:themeColor="text1"/>
                <w:sz w:val="24"/>
                <w:szCs w:val="24"/>
                <w:lang w:val="mn-MN"/>
              </w:rPr>
              <w:t xml:space="preserve">боловсролын </w:t>
            </w:r>
            <w:r w:rsidRPr="00151B75">
              <w:rPr>
                <w:rFonts w:ascii="Arial" w:hAnsi="Arial" w:cs="Arial"/>
                <w:color w:val="000000" w:themeColor="text1"/>
                <w:sz w:val="24"/>
                <w:szCs w:val="24"/>
                <w:u w:val="wave" w:color="FF0000"/>
              </w:rPr>
              <w:t xml:space="preserve"> </w:t>
            </w:r>
            <w:r w:rsidRPr="00151B75">
              <w:rPr>
                <w:rFonts w:ascii="Arial" w:hAnsi="Arial" w:cs="Arial"/>
                <w:color w:val="000000" w:themeColor="text1"/>
                <w:sz w:val="24"/>
                <w:szCs w:val="24"/>
              </w:rPr>
              <w:t>байгууллага) олох, мэргэжил эзэмших, давтан сургалтад хамрагдахад сөрөг нөлөө үзүүлэх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760"/>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6.4.Нийгмийн болон эрүүл мэндийн үйлчилгээ авахад сөрөг нөлөө үзүүлэх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760"/>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6.5.Их, дээд сургуулиудын үйл ажиллагаа, өөрийн удирдлагад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391"/>
        </w:trPr>
        <w:tc>
          <w:tcPr>
            <w:tcW w:w="1620" w:type="dxa"/>
            <w:vMerge w:val="restart"/>
          </w:tcPr>
          <w:p w:rsidR="00151B75" w:rsidRPr="00151B75" w:rsidRDefault="00151B75" w:rsidP="00E52B8A">
            <w:pPr>
              <w:jc w:val="both"/>
              <w:rPr>
                <w:rFonts w:ascii="Arial" w:hAnsi="Arial" w:cs="Arial"/>
                <w:color w:val="000000" w:themeColor="text1"/>
                <w:sz w:val="24"/>
                <w:szCs w:val="24"/>
              </w:rPr>
            </w:pPr>
          </w:p>
          <w:p w:rsidR="00151B75" w:rsidRPr="00151B75" w:rsidRDefault="00151B75" w:rsidP="00E52B8A">
            <w:pPr>
              <w:jc w:val="both"/>
              <w:rPr>
                <w:rFonts w:ascii="Arial" w:hAnsi="Arial" w:cs="Arial"/>
                <w:color w:val="000000" w:themeColor="text1"/>
                <w:sz w:val="24"/>
                <w:szCs w:val="24"/>
              </w:rPr>
            </w:pPr>
          </w:p>
          <w:p w:rsidR="00151B75" w:rsidRPr="00151B75" w:rsidRDefault="00151B75" w:rsidP="00E52B8A">
            <w:pPr>
              <w:jc w:val="both"/>
              <w:rPr>
                <w:rFonts w:ascii="Arial" w:hAnsi="Arial" w:cs="Arial"/>
                <w:color w:val="000000" w:themeColor="text1"/>
                <w:sz w:val="24"/>
                <w:szCs w:val="24"/>
              </w:rPr>
            </w:pPr>
          </w:p>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7.Гэмт хэрэг, </w:t>
            </w:r>
            <w:r w:rsidRPr="00151B75">
              <w:rPr>
                <w:rFonts w:ascii="Arial" w:hAnsi="Arial" w:cs="Arial"/>
                <w:color w:val="000000" w:themeColor="text1"/>
                <w:sz w:val="24"/>
                <w:szCs w:val="24"/>
              </w:rPr>
              <w:lastRenderedPageBreak/>
              <w:t>нийгмийн аюулгүй байдал</w:t>
            </w: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7.1.Нийгмийн аюулгүй байдал, гэмт хэргийн нөхцөл байдалд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497"/>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7.2.Хуулийг албадан хэрэгжүүлэхэд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405"/>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7.3.Гэмт хэргийн илрүүлэлтэд нөлөө үзүүлэх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290"/>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7.4.Гэмт хэргийн хохирогчид, гэрчийн эрхэд сөрөг нөлөө үзүүлэх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432"/>
        </w:trPr>
        <w:tc>
          <w:tcPr>
            <w:tcW w:w="1620"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8.Соёл</w:t>
            </w: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8.1.Соёлын өвийг хамгаалахад нөлөө үзүүлэх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665"/>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8.2.Хэл, соёлын ялгаатай байдал бий болгох эсэх, эсхүл уг ялгаатай байдалд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405"/>
        </w:trPr>
        <w:tc>
          <w:tcPr>
            <w:tcW w:w="1620" w:type="dxa"/>
            <w:vMerge/>
          </w:tcPr>
          <w:p w:rsidR="00151B75" w:rsidRPr="00151B75" w:rsidRDefault="00151B75" w:rsidP="00E52B8A">
            <w:pPr>
              <w:rPr>
                <w:rFonts w:ascii="Arial" w:hAnsi="Arial" w:cs="Arial"/>
                <w:color w:val="000000" w:themeColor="text1"/>
                <w:sz w:val="24"/>
                <w:szCs w:val="24"/>
              </w:rPr>
            </w:pPr>
          </w:p>
        </w:tc>
        <w:tc>
          <w:tcPr>
            <w:tcW w:w="3772"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8.3.Иргэдийн түүх, соёлоо хамгаалах оролцоонд нөлөөлөх эсэх</w:t>
            </w:r>
          </w:p>
        </w:tc>
        <w:tc>
          <w:tcPr>
            <w:tcW w:w="992" w:type="dxa"/>
          </w:tcPr>
          <w:p w:rsidR="00151B75" w:rsidRPr="00151B75" w:rsidRDefault="00151B75" w:rsidP="00E52B8A">
            <w:pPr>
              <w:jc w:val="both"/>
              <w:rPr>
                <w:rFonts w:ascii="Arial" w:hAnsi="Arial" w:cs="Arial"/>
                <w:color w:val="000000" w:themeColor="text1"/>
                <w:sz w:val="24"/>
                <w:szCs w:val="24"/>
              </w:rPr>
            </w:pPr>
          </w:p>
        </w:tc>
        <w:tc>
          <w:tcPr>
            <w:tcW w:w="709"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684"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bl>
    <w:p w:rsidR="00151B75" w:rsidRPr="00151B75" w:rsidRDefault="00151B75" w:rsidP="00151B75">
      <w:pPr>
        <w:spacing w:after="0" w:line="240" w:lineRule="auto"/>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rPr>
        <w:t>4.1.4. Байгаль орчинд үзүүлэх үр нөлөө</w:t>
      </w:r>
      <w:r w:rsidRPr="00151B75">
        <w:rPr>
          <w:rFonts w:ascii="Arial" w:hAnsi="Arial" w:cs="Arial"/>
          <w:color w:val="000000" w:themeColor="text1"/>
          <w:sz w:val="24"/>
          <w:szCs w:val="24"/>
          <w:lang w:val="mn-MN"/>
        </w:rPr>
        <w:t>:</w:t>
      </w:r>
    </w:p>
    <w:p w:rsidR="00151B75" w:rsidRPr="00151B75" w:rsidRDefault="00151B75" w:rsidP="00151B75">
      <w:pPr>
        <w:spacing w:after="0" w:line="240" w:lineRule="auto"/>
        <w:jc w:val="right"/>
        <w:rPr>
          <w:rFonts w:ascii="Arial" w:hAnsi="Arial" w:cs="Arial"/>
          <w:color w:val="000000" w:themeColor="text1"/>
          <w:sz w:val="24"/>
          <w:szCs w:val="24"/>
        </w:rPr>
      </w:pPr>
      <w:r w:rsidRPr="00151B75">
        <w:rPr>
          <w:rFonts w:ascii="Arial" w:hAnsi="Arial" w:cs="Arial"/>
          <w:color w:val="000000" w:themeColor="text1"/>
          <w:sz w:val="24"/>
          <w:szCs w:val="24"/>
          <w:lang w:val="mn-MN"/>
        </w:rPr>
        <w:t>Хүснэгт 7</w:t>
      </w:r>
    </w:p>
    <w:tbl>
      <w:tblPr>
        <w:tblStyle w:val="TableGrid"/>
        <w:tblW w:w="9795" w:type="dxa"/>
        <w:tblLayout w:type="fixed"/>
        <w:tblLook w:val="0400" w:firstRow="0" w:lastRow="0" w:firstColumn="0" w:lastColumn="0" w:noHBand="0" w:noVBand="1"/>
      </w:tblPr>
      <w:tblGrid>
        <w:gridCol w:w="1823"/>
        <w:gridCol w:w="4225"/>
        <w:gridCol w:w="720"/>
        <w:gridCol w:w="810"/>
        <w:gridCol w:w="2217"/>
      </w:tblGrid>
      <w:tr w:rsidR="00151B75" w:rsidRPr="00151B75" w:rsidTr="00E52B8A">
        <w:trPr>
          <w:trHeight w:val="680"/>
        </w:trPr>
        <w:tc>
          <w:tcPr>
            <w:tcW w:w="1823" w:type="dxa"/>
          </w:tcPr>
          <w:p w:rsidR="00151B75" w:rsidRPr="00151B75" w:rsidRDefault="00151B75" w:rsidP="00E52B8A">
            <w:pPr>
              <w:jc w:val="center"/>
              <w:rPr>
                <w:rFonts w:ascii="Arial" w:hAnsi="Arial" w:cs="Arial"/>
                <w:b/>
                <w:color w:val="000000" w:themeColor="text1"/>
                <w:sz w:val="24"/>
                <w:szCs w:val="24"/>
              </w:rPr>
            </w:pPr>
            <w:r w:rsidRPr="00151B75">
              <w:rPr>
                <w:rFonts w:ascii="Arial" w:hAnsi="Arial" w:cs="Arial"/>
                <w:b/>
                <w:color w:val="000000" w:themeColor="text1"/>
                <w:sz w:val="24"/>
                <w:szCs w:val="24"/>
              </w:rPr>
              <w:t> Үзүүлэх үр нөлөө</w:t>
            </w:r>
          </w:p>
        </w:tc>
        <w:tc>
          <w:tcPr>
            <w:tcW w:w="4225" w:type="dxa"/>
          </w:tcPr>
          <w:p w:rsidR="00151B75" w:rsidRPr="00151B75" w:rsidRDefault="00151B75" w:rsidP="00E52B8A">
            <w:pPr>
              <w:jc w:val="center"/>
              <w:rPr>
                <w:rFonts w:ascii="Arial" w:hAnsi="Arial" w:cs="Arial"/>
                <w:b/>
                <w:color w:val="000000" w:themeColor="text1"/>
                <w:sz w:val="24"/>
                <w:szCs w:val="24"/>
              </w:rPr>
            </w:pPr>
            <w:r w:rsidRPr="00151B75">
              <w:rPr>
                <w:rFonts w:ascii="Arial" w:hAnsi="Arial" w:cs="Arial"/>
                <w:b/>
                <w:color w:val="000000" w:themeColor="text1"/>
                <w:sz w:val="24"/>
                <w:szCs w:val="24"/>
              </w:rPr>
              <w:t>Холбогдох асуулт</w:t>
            </w:r>
          </w:p>
        </w:tc>
        <w:tc>
          <w:tcPr>
            <w:tcW w:w="1530" w:type="dxa"/>
            <w:gridSpan w:val="2"/>
          </w:tcPr>
          <w:p w:rsidR="00151B75" w:rsidRPr="00151B75" w:rsidRDefault="00151B75" w:rsidP="00E52B8A">
            <w:pPr>
              <w:jc w:val="center"/>
              <w:rPr>
                <w:rFonts w:ascii="Arial" w:hAnsi="Arial" w:cs="Arial"/>
                <w:b/>
                <w:color w:val="000000" w:themeColor="text1"/>
                <w:sz w:val="24"/>
                <w:szCs w:val="24"/>
              </w:rPr>
            </w:pPr>
            <w:r w:rsidRPr="00151B75">
              <w:rPr>
                <w:rFonts w:ascii="Arial" w:hAnsi="Arial" w:cs="Arial"/>
                <w:b/>
                <w:color w:val="000000" w:themeColor="text1"/>
                <w:sz w:val="24"/>
                <w:szCs w:val="24"/>
              </w:rPr>
              <w:t>Хариулт</w:t>
            </w:r>
          </w:p>
        </w:tc>
        <w:tc>
          <w:tcPr>
            <w:tcW w:w="2217" w:type="dxa"/>
          </w:tcPr>
          <w:p w:rsidR="00151B75" w:rsidRPr="00151B75" w:rsidRDefault="00151B75" w:rsidP="00E52B8A">
            <w:pPr>
              <w:jc w:val="center"/>
              <w:rPr>
                <w:rFonts w:ascii="Arial" w:hAnsi="Arial" w:cs="Arial"/>
                <w:b/>
                <w:color w:val="000000" w:themeColor="text1"/>
                <w:sz w:val="24"/>
                <w:szCs w:val="24"/>
              </w:rPr>
            </w:pPr>
            <w:r w:rsidRPr="00151B75">
              <w:rPr>
                <w:rFonts w:ascii="Arial" w:hAnsi="Arial" w:cs="Arial"/>
                <w:b/>
                <w:color w:val="000000" w:themeColor="text1"/>
                <w:sz w:val="24"/>
                <w:szCs w:val="24"/>
              </w:rPr>
              <w:t>Тайлбар</w:t>
            </w:r>
          </w:p>
        </w:tc>
      </w:tr>
      <w:tr w:rsidR="00151B75" w:rsidRPr="00151B75" w:rsidTr="00E52B8A">
        <w:trPr>
          <w:trHeight w:val="391"/>
        </w:trPr>
        <w:tc>
          <w:tcPr>
            <w:tcW w:w="1823"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1.Агаар</w:t>
            </w: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1.1.Зохицуулалтын хувилбарын үр дүнд агаарын бохирдлыг нэмэгдүүлэх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371"/>
        </w:trPr>
        <w:tc>
          <w:tcPr>
            <w:tcW w:w="1823" w:type="dxa"/>
            <w:vMerge w:val="restart"/>
          </w:tcPr>
          <w:p w:rsidR="00151B75" w:rsidRPr="00151B75" w:rsidRDefault="00151B75" w:rsidP="00E52B8A">
            <w:pPr>
              <w:rPr>
                <w:rFonts w:ascii="Arial" w:hAnsi="Arial" w:cs="Arial"/>
                <w:color w:val="000000" w:themeColor="text1"/>
                <w:sz w:val="24"/>
                <w:szCs w:val="24"/>
              </w:rPr>
            </w:pPr>
            <w:r w:rsidRPr="00151B75">
              <w:rPr>
                <w:rFonts w:ascii="Arial" w:hAnsi="Arial" w:cs="Arial"/>
                <w:color w:val="000000" w:themeColor="text1"/>
                <w:sz w:val="24"/>
                <w:szCs w:val="24"/>
              </w:rPr>
              <w:t>2.Зам тээвэр, түлш, эрчим хүч</w:t>
            </w: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2.1.Тээврийн хэрэгслийн түлшний хэрэглээг нэмэгдүүлэх/бууруулах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325"/>
        </w:trPr>
        <w:tc>
          <w:tcPr>
            <w:tcW w:w="1823" w:type="dxa"/>
            <w:vMerge/>
          </w:tcPr>
          <w:p w:rsidR="00151B75" w:rsidRPr="00151B75" w:rsidRDefault="00151B75" w:rsidP="00E52B8A">
            <w:pPr>
              <w:rPr>
                <w:rFonts w:ascii="Arial" w:hAnsi="Arial" w:cs="Arial"/>
                <w:color w:val="000000" w:themeColor="text1"/>
                <w:sz w:val="24"/>
                <w:szCs w:val="24"/>
              </w:rPr>
            </w:pP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2.2.Эрчим хүчний хэрэглээг нэмэгдүүлэх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249"/>
        </w:trPr>
        <w:tc>
          <w:tcPr>
            <w:tcW w:w="1823" w:type="dxa"/>
            <w:vMerge/>
          </w:tcPr>
          <w:p w:rsidR="00151B75" w:rsidRPr="00151B75" w:rsidRDefault="00151B75" w:rsidP="00E52B8A">
            <w:pPr>
              <w:rPr>
                <w:rFonts w:ascii="Arial" w:hAnsi="Arial" w:cs="Arial"/>
                <w:color w:val="000000" w:themeColor="text1"/>
                <w:sz w:val="24"/>
                <w:szCs w:val="24"/>
              </w:rPr>
            </w:pP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2.3.Эрчим хүчний үйлдвэрлэлд нөлөө үзүүлэх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402"/>
        </w:trPr>
        <w:tc>
          <w:tcPr>
            <w:tcW w:w="1823" w:type="dxa"/>
            <w:vMerge/>
          </w:tcPr>
          <w:p w:rsidR="00151B75" w:rsidRPr="00151B75" w:rsidRDefault="00151B75" w:rsidP="00E52B8A">
            <w:pPr>
              <w:rPr>
                <w:rFonts w:ascii="Arial" w:hAnsi="Arial" w:cs="Arial"/>
                <w:color w:val="000000" w:themeColor="text1"/>
                <w:sz w:val="24"/>
                <w:szCs w:val="24"/>
              </w:rPr>
            </w:pP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2.4.Тээврийн хэрэгслийн агаарын бохирдлыг нэмэгдүүлэх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344"/>
        </w:trPr>
        <w:tc>
          <w:tcPr>
            <w:tcW w:w="1823" w:type="dxa"/>
            <w:vMerge w:val="restart"/>
          </w:tcPr>
          <w:p w:rsidR="00151B75" w:rsidRPr="00151B75" w:rsidRDefault="00151B75" w:rsidP="00E52B8A">
            <w:pPr>
              <w:rPr>
                <w:rFonts w:ascii="Arial" w:hAnsi="Arial" w:cs="Arial"/>
                <w:color w:val="000000" w:themeColor="text1"/>
                <w:sz w:val="24"/>
                <w:szCs w:val="24"/>
              </w:rPr>
            </w:pPr>
          </w:p>
          <w:p w:rsidR="00151B75" w:rsidRPr="00151B75" w:rsidRDefault="00151B75" w:rsidP="00E52B8A">
            <w:pPr>
              <w:rPr>
                <w:rFonts w:ascii="Arial" w:hAnsi="Arial" w:cs="Arial"/>
                <w:color w:val="000000" w:themeColor="text1"/>
                <w:sz w:val="24"/>
                <w:szCs w:val="24"/>
              </w:rPr>
            </w:pPr>
            <w:r w:rsidRPr="00151B75">
              <w:rPr>
                <w:rFonts w:ascii="Arial" w:hAnsi="Arial" w:cs="Arial"/>
                <w:color w:val="000000" w:themeColor="text1"/>
                <w:sz w:val="24"/>
                <w:szCs w:val="24"/>
              </w:rPr>
              <w:t>3.Ан амьтан, ургамлыг хамгаалах</w:t>
            </w: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3.1.Ан амьтны тоо хэмжээг бууруулах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463"/>
        </w:trPr>
        <w:tc>
          <w:tcPr>
            <w:tcW w:w="1823" w:type="dxa"/>
            <w:vMerge/>
          </w:tcPr>
          <w:p w:rsidR="00151B75" w:rsidRPr="00151B75" w:rsidRDefault="00151B75" w:rsidP="00E52B8A">
            <w:pPr>
              <w:rPr>
                <w:rFonts w:ascii="Arial" w:hAnsi="Arial" w:cs="Arial"/>
                <w:color w:val="000000" w:themeColor="text1"/>
                <w:sz w:val="24"/>
                <w:szCs w:val="24"/>
              </w:rPr>
            </w:pP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3.2.Ховордсон болон нэн ховор амьтан, ургамалд сөргөөр нөлөөлөх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485"/>
        </w:trPr>
        <w:tc>
          <w:tcPr>
            <w:tcW w:w="1823" w:type="dxa"/>
            <w:vMerge/>
          </w:tcPr>
          <w:p w:rsidR="00151B75" w:rsidRPr="00151B75" w:rsidRDefault="00151B75" w:rsidP="00E52B8A">
            <w:pPr>
              <w:rPr>
                <w:rFonts w:ascii="Arial" w:hAnsi="Arial" w:cs="Arial"/>
                <w:color w:val="000000" w:themeColor="text1"/>
                <w:sz w:val="24"/>
                <w:szCs w:val="24"/>
              </w:rPr>
            </w:pP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3.3.Ан амьтдын нүүдэл, суурьшилд сөргөөр нөлөөлөх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351"/>
        </w:trPr>
        <w:tc>
          <w:tcPr>
            <w:tcW w:w="1823" w:type="dxa"/>
            <w:vMerge/>
          </w:tcPr>
          <w:p w:rsidR="00151B75" w:rsidRPr="00151B75" w:rsidRDefault="00151B75" w:rsidP="00E52B8A">
            <w:pPr>
              <w:rPr>
                <w:rFonts w:ascii="Arial" w:hAnsi="Arial" w:cs="Arial"/>
                <w:color w:val="000000" w:themeColor="text1"/>
                <w:sz w:val="24"/>
                <w:szCs w:val="24"/>
              </w:rPr>
            </w:pP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3.4.Тусгай хамгаалалттай газар нутагт сөргөөр нөлөөлөх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515"/>
        </w:trPr>
        <w:tc>
          <w:tcPr>
            <w:tcW w:w="1823"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4.Усны нөөц</w:t>
            </w: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4.1.Газрын дээрх ус болон гүний ус, цэвэр усны нөөцөд сөргөөр нөлөөлөх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112"/>
        </w:trPr>
        <w:tc>
          <w:tcPr>
            <w:tcW w:w="1823" w:type="dxa"/>
            <w:vMerge/>
          </w:tcPr>
          <w:p w:rsidR="00151B75" w:rsidRPr="00151B75" w:rsidRDefault="00151B75" w:rsidP="00E52B8A">
            <w:pPr>
              <w:rPr>
                <w:rFonts w:ascii="Arial" w:hAnsi="Arial" w:cs="Arial"/>
                <w:color w:val="000000" w:themeColor="text1"/>
                <w:sz w:val="24"/>
                <w:szCs w:val="24"/>
              </w:rPr>
            </w:pP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4.2.Усны бохирдлыг нэмэгдүүлэх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420"/>
        </w:trPr>
        <w:tc>
          <w:tcPr>
            <w:tcW w:w="1823" w:type="dxa"/>
            <w:vMerge/>
          </w:tcPr>
          <w:p w:rsidR="00151B75" w:rsidRPr="00151B75" w:rsidRDefault="00151B75" w:rsidP="00E52B8A">
            <w:pPr>
              <w:rPr>
                <w:rFonts w:ascii="Arial" w:hAnsi="Arial" w:cs="Arial"/>
                <w:color w:val="000000" w:themeColor="text1"/>
                <w:sz w:val="24"/>
                <w:szCs w:val="24"/>
              </w:rPr>
            </w:pP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4.3.Ундны усны чанарт нөлөөлөх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425"/>
        </w:trPr>
        <w:tc>
          <w:tcPr>
            <w:tcW w:w="1823"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5.Хөрсний бохирдол</w:t>
            </w: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5.1.Хөрсний бохирдолтод нөлөө үзүүлэх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700"/>
        </w:trPr>
        <w:tc>
          <w:tcPr>
            <w:tcW w:w="1823" w:type="dxa"/>
            <w:vMerge/>
          </w:tcPr>
          <w:p w:rsidR="00151B75" w:rsidRPr="00151B75" w:rsidRDefault="00151B75" w:rsidP="00E52B8A">
            <w:pPr>
              <w:rPr>
                <w:rFonts w:ascii="Arial" w:hAnsi="Arial" w:cs="Arial"/>
                <w:color w:val="000000" w:themeColor="text1"/>
                <w:sz w:val="24"/>
                <w:szCs w:val="24"/>
              </w:rPr>
            </w:pP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5.2.Хөрсийг эвдэх, ашиглагдсан талбайн хэмжээг нэмэгдүүлэх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620"/>
        </w:trPr>
        <w:tc>
          <w:tcPr>
            <w:tcW w:w="1823"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6.Газрын ашиглалт</w:t>
            </w: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6.1.Ашиглагдаагүй байсан газрыг ашиглах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520"/>
        </w:trPr>
        <w:tc>
          <w:tcPr>
            <w:tcW w:w="1823" w:type="dxa"/>
            <w:vMerge/>
          </w:tcPr>
          <w:p w:rsidR="00151B75" w:rsidRPr="00151B75" w:rsidRDefault="00151B75" w:rsidP="00E52B8A">
            <w:pPr>
              <w:rPr>
                <w:rFonts w:ascii="Arial" w:hAnsi="Arial" w:cs="Arial"/>
                <w:color w:val="000000" w:themeColor="text1"/>
                <w:sz w:val="24"/>
                <w:szCs w:val="24"/>
              </w:rPr>
            </w:pP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6.2.Газрын зориулалтыг өөрчлөх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427"/>
        </w:trPr>
        <w:tc>
          <w:tcPr>
            <w:tcW w:w="1823" w:type="dxa"/>
            <w:vMerge/>
          </w:tcPr>
          <w:p w:rsidR="00151B75" w:rsidRPr="00151B75" w:rsidRDefault="00151B75" w:rsidP="00E52B8A">
            <w:pPr>
              <w:rPr>
                <w:rFonts w:ascii="Arial" w:hAnsi="Arial" w:cs="Arial"/>
                <w:color w:val="000000" w:themeColor="text1"/>
                <w:sz w:val="24"/>
                <w:szCs w:val="24"/>
              </w:rPr>
            </w:pP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6.3.Экологийн зориулалтаар хамгаалагдсан газрын зориулалтыг өөрчлөх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573"/>
        </w:trPr>
        <w:tc>
          <w:tcPr>
            <w:tcW w:w="1823"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7.Нөхөн сэргээгдэх/нөхөн сэргээгдэхгүй байгалийн баялаг</w:t>
            </w: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7.1.Нөхөн сэргээгдэх байгалийн баялгийг өөрөө нөхөн сэргээгдэх</w:t>
            </w:r>
            <w:r w:rsidRPr="00151B75">
              <w:rPr>
                <w:rFonts w:ascii="Arial" w:hAnsi="Arial" w:cs="Arial"/>
                <w:color w:val="000000" w:themeColor="text1"/>
                <w:sz w:val="24"/>
                <w:szCs w:val="24"/>
                <w:lang w:val="mn-MN"/>
              </w:rPr>
              <w:t xml:space="preserve"> чадавхыг </w:t>
            </w:r>
            <w:r w:rsidRPr="00151B75">
              <w:rPr>
                <w:rFonts w:ascii="Arial" w:hAnsi="Arial" w:cs="Arial"/>
                <w:color w:val="000000" w:themeColor="text1"/>
                <w:sz w:val="24"/>
                <w:szCs w:val="24"/>
              </w:rPr>
              <w:t>нь алдагдуулахгүйгээр зохистой ашиглах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r w:rsidR="00151B75" w:rsidRPr="00151B75" w:rsidTr="00E52B8A">
        <w:trPr>
          <w:trHeight w:val="620"/>
        </w:trPr>
        <w:tc>
          <w:tcPr>
            <w:tcW w:w="1823" w:type="dxa"/>
            <w:vMerge/>
          </w:tcPr>
          <w:p w:rsidR="00151B75" w:rsidRPr="00151B75" w:rsidRDefault="00151B75" w:rsidP="00E52B8A">
            <w:pPr>
              <w:rPr>
                <w:rFonts w:ascii="Arial" w:hAnsi="Arial" w:cs="Arial"/>
                <w:color w:val="000000" w:themeColor="text1"/>
                <w:sz w:val="24"/>
                <w:szCs w:val="24"/>
              </w:rPr>
            </w:pPr>
          </w:p>
        </w:tc>
        <w:tc>
          <w:tcPr>
            <w:tcW w:w="4225"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7.2.Нөхөн сэргээгдэхгүй байгалийн баялгийн ашиглалт нэмэгдэх эсэх</w:t>
            </w:r>
          </w:p>
        </w:tc>
        <w:tc>
          <w:tcPr>
            <w:tcW w:w="720" w:type="dxa"/>
          </w:tcPr>
          <w:p w:rsidR="00151B75" w:rsidRPr="00151B75" w:rsidRDefault="00151B75" w:rsidP="00E52B8A">
            <w:pPr>
              <w:jc w:val="both"/>
              <w:rPr>
                <w:rFonts w:ascii="Arial" w:hAnsi="Arial" w:cs="Arial"/>
                <w:color w:val="000000" w:themeColor="text1"/>
                <w:sz w:val="24"/>
                <w:szCs w:val="24"/>
              </w:rPr>
            </w:pPr>
          </w:p>
        </w:tc>
        <w:tc>
          <w:tcPr>
            <w:tcW w:w="810"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Үгүй</w:t>
            </w:r>
          </w:p>
        </w:tc>
        <w:tc>
          <w:tcPr>
            <w:tcW w:w="2217" w:type="dxa"/>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w:t>
            </w:r>
            <w:r w:rsidRPr="00151B75">
              <w:rPr>
                <w:rFonts w:ascii="Arial" w:eastAsia="Times New Roman" w:hAnsi="Arial" w:cs="Arial"/>
                <w:color w:val="000000" w:themeColor="text1"/>
                <w:sz w:val="24"/>
                <w:szCs w:val="24"/>
                <w:lang w:val="mn-MN"/>
              </w:rPr>
              <w:t>Ямар нэгэн сөрөг нөлөө байхгүй.</w:t>
            </w:r>
          </w:p>
        </w:tc>
      </w:tr>
    </w:tbl>
    <w:p w:rsidR="00151B75" w:rsidRPr="00151B75" w:rsidRDefault="00151B75" w:rsidP="00151B75">
      <w:pPr>
        <w:spacing w:after="0" w:line="240" w:lineRule="auto"/>
        <w:ind w:firstLine="720"/>
        <w:jc w:val="both"/>
        <w:rPr>
          <w:rFonts w:ascii="Arial" w:eastAsiaTheme="majorEastAsia" w:hAnsi="Arial" w:cs="Arial"/>
          <w:b/>
          <w:bCs/>
          <w:i/>
          <w:caps/>
          <w:color w:val="000000" w:themeColor="text1"/>
          <w:sz w:val="24"/>
          <w:szCs w:val="24"/>
          <w:lang w:val="mn-MN"/>
        </w:rPr>
      </w:pPr>
    </w:p>
    <w:p w:rsidR="00151B75" w:rsidRPr="00151B75" w:rsidRDefault="00151B75" w:rsidP="00151B75">
      <w:pPr>
        <w:spacing w:after="0" w:line="240" w:lineRule="auto"/>
        <w:ind w:firstLine="720"/>
        <w:jc w:val="both"/>
        <w:rPr>
          <w:rFonts w:ascii="Arial" w:eastAsiaTheme="majorEastAsia" w:hAnsi="Arial" w:cs="Arial"/>
          <w:b/>
          <w:bCs/>
          <w:i/>
          <w:caps/>
          <w:color w:val="000000" w:themeColor="text1"/>
          <w:sz w:val="24"/>
          <w:szCs w:val="24"/>
        </w:rPr>
      </w:pPr>
      <w:r w:rsidRPr="00151B75">
        <w:rPr>
          <w:rFonts w:ascii="Arial" w:eastAsiaTheme="majorEastAsia" w:hAnsi="Arial" w:cs="Arial"/>
          <w:b/>
          <w:bCs/>
          <w:i/>
          <w:caps/>
          <w:color w:val="000000" w:themeColor="text1"/>
          <w:sz w:val="24"/>
          <w:szCs w:val="24"/>
          <w:lang w:val="mn-MN"/>
        </w:rPr>
        <w:t>4.2. Монгол Улсын Үндсэн хууль, Монгол Улсын олон улсын гэрээ, бусад хууль тогтоомжтой нийцэж байгаа эсэх талаар</w:t>
      </w:r>
    </w:p>
    <w:p w:rsidR="00151B75" w:rsidRPr="00151B75" w:rsidRDefault="00151B75" w:rsidP="00151B75">
      <w:pPr>
        <w:spacing w:after="0" w:line="240" w:lineRule="auto"/>
        <w:ind w:firstLine="720"/>
        <w:jc w:val="both"/>
        <w:rPr>
          <w:rFonts w:ascii="Arial" w:eastAsiaTheme="majorEastAsia" w:hAnsi="Arial" w:cs="Arial"/>
          <w:b/>
          <w:bCs/>
          <w:i/>
          <w:caps/>
          <w:color w:val="000000" w:themeColor="text1"/>
          <w:sz w:val="24"/>
          <w:szCs w:val="24"/>
        </w:rPr>
      </w:pPr>
    </w:p>
    <w:p w:rsidR="00151B75" w:rsidRPr="00151B75" w:rsidRDefault="00151B75" w:rsidP="00151B75">
      <w:pPr>
        <w:pStyle w:val="NormalWeb"/>
        <w:spacing w:before="0" w:beforeAutospacing="0" w:after="0" w:afterAutospacing="0"/>
        <w:jc w:val="both"/>
        <w:rPr>
          <w:rFonts w:ascii="Arial" w:eastAsia="Calibri" w:hAnsi="Arial" w:cs="Arial"/>
          <w:color w:val="000000" w:themeColor="text1"/>
          <w:lang w:val="mn-MN"/>
        </w:rPr>
      </w:pPr>
      <w:r w:rsidRPr="00151B75">
        <w:rPr>
          <w:rFonts w:ascii="Arial" w:eastAsia="Calibri" w:hAnsi="Arial" w:cs="Arial"/>
          <w:color w:val="000000" w:themeColor="text1"/>
          <w:lang w:val="mn-MN"/>
        </w:rPr>
        <w:t xml:space="preserve"> </w:t>
      </w:r>
      <w:r w:rsidRPr="00151B75">
        <w:rPr>
          <w:rFonts w:ascii="Arial" w:eastAsia="Calibri" w:hAnsi="Arial" w:cs="Arial"/>
          <w:color w:val="000000" w:themeColor="text1"/>
          <w:lang w:val="mn-MN"/>
        </w:rPr>
        <w:tab/>
        <w:t xml:space="preserve">Монгол Улсын Үндсэн хуулийн Арван зургадугаар зүйл </w:t>
      </w:r>
      <w:r w:rsidRPr="00151B75">
        <w:rPr>
          <w:rFonts w:ascii="Arial" w:eastAsia="Calibri" w:hAnsi="Arial" w:cs="Arial"/>
          <w:color w:val="000000" w:themeColor="text1"/>
        </w:rPr>
        <w:t>(</w:t>
      </w:r>
      <w:r w:rsidRPr="00151B75">
        <w:rPr>
          <w:rFonts w:ascii="Arial" w:hAnsi="Arial" w:cs="Arial"/>
          <w:color w:val="000000" w:themeColor="text1"/>
        </w:rPr>
        <w:t>Монгол Улсын иргэн дараахь үндсэн эрх, эрх чөлөөг баталгаатай эдэлнэ</w:t>
      </w:r>
      <w:r w:rsidRPr="00151B75">
        <w:rPr>
          <w:rFonts w:ascii="Arial" w:eastAsia="Calibri" w:hAnsi="Arial" w:cs="Arial"/>
          <w:color w:val="000000" w:themeColor="text1"/>
        </w:rPr>
        <w:t>)-</w:t>
      </w:r>
      <w:r w:rsidRPr="00151B75">
        <w:rPr>
          <w:rFonts w:ascii="Arial" w:eastAsia="Calibri" w:hAnsi="Arial" w:cs="Arial"/>
          <w:color w:val="000000" w:themeColor="text1"/>
          <w:lang w:val="mn-MN"/>
        </w:rPr>
        <w:t xml:space="preserve">ийн </w:t>
      </w:r>
      <w:r w:rsidRPr="00151B75">
        <w:rPr>
          <w:rFonts w:ascii="Arial" w:hAnsi="Arial" w:cs="Arial"/>
          <w:color w:val="000000" w:themeColor="text1"/>
        </w:rPr>
        <w:t>5</w:t>
      </w:r>
      <w:r w:rsidRPr="00151B75">
        <w:rPr>
          <w:rFonts w:ascii="Arial" w:hAnsi="Arial" w:cs="Arial"/>
          <w:color w:val="000000" w:themeColor="text1"/>
          <w:lang w:val="mn-MN"/>
        </w:rPr>
        <w:t xml:space="preserve"> дахь хэсэгт “</w:t>
      </w:r>
      <w:r w:rsidRPr="00151B75">
        <w:rPr>
          <w:rFonts w:ascii="Arial" w:hAnsi="Arial" w:cs="Arial"/>
          <w:color w:val="000000" w:themeColor="text1"/>
        </w:rPr>
        <w:t>өндөр наслах, хөдөлмөрийн чадвар алдах, хүүхэд төрүүлэх, асрах болон хуульд заасан бусад тохиолдолд эд, мөнгөний тусламж авах эрхтэй</w:t>
      </w:r>
      <w:r w:rsidRPr="00151B75">
        <w:rPr>
          <w:rFonts w:ascii="Arial" w:hAnsi="Arial" w:cs="Arial"/>
          <w:color w:val="000000" w:themeColor="text1"/>
          <w:lang w:val="mn-MN"/>
        </w:rPr>
        <w:t>”, 6 дахь хэсэгт “</w:t>
      </w:r>
      <w:r w:rsidRPr="00151B75">
        <w:rPr>
          <w:rFonts w:ascii="Arial" w:hAnsi="Arial" w:cs="Arial"/>
          <w:color w:val="000000" w:themeColor="text1"/>
        </w:rPr>
        <w:t>эрүүл мэндээ хамгаалуулах, эмнэлгийн тусламж авах эрхтэй. Иргэдэд эмнэлгийн төлбөргүй тусламж үзүүлэх болзол, журмыг хуулиар тогтооно</w:t>
      </w:r>
      <w:r w:rsidRPr="00151B75">
        <w:rPr>
          <w:rFonts w:ascii="Arial" w:hAnsi="Arial" w:cs="Arial"/>
          <w:color w:val="000000" w:themeColor="text1"/>
          <w:lang w:val="mn-MN"/>
        </w:rPr>
        <w:t xml:space="preserve">” </w:t>
      </w:r>
      <w:r w:rsidRPr="00151B75">
        <w:rPr>
          <w:rFonts w:ascii="Arial" w:eastAsia="Calibri" w:hAnsi="Arial" w:cs="Arial"/>
          <w:color w:val="000000" w:themeColor="text1"/>
          <w:lang w:val="mn-MN"/>
        </w:rPr>
        <w:t>тус тус заасан.</w:t>
      </w:r>
    </w:p>
    <w:p w:rsidR="00151B75" w:rsidRPr="00151B75" w:rsidRDefault="00151B75" w:rsidP="00151B75">
      <w:pPr>
        <w:pStyle w:val="NoSpacing"/>
        <w:jc w:val="both"/>
        <w:rPr>
          <w:rFonts w:ascii="Arial" w:hAnsi="Arial" w:cs="Arial"/>
          <w:color w:val="000000" w:themeColor="text1"/>
          <w:sz w:val="24"/>
          <w:szCs w:val="24"/>
          <w:lang w:val="mn-MN"/>
        </w:rPr>
      </w:pPr>
    </w:p>
    <w:p w:rsidR="00151B75" w:rsidRPr="00151B75" w:rsidRDefault="00151B75" w:rsidP="00151B75">
      <w:pPr>
        <w:pStyle w:val="NormalWeb"/>
        <w:widowControl w:val="0"/>
        <w:spacing w:before="0" w:beforeAutospacing="0" w:after="0" w:afterAutospacing="0"/>
        <w:jc w:val="both"/>
        <w:rPr>
          <w:rFonts w:ascii="Arial" w:hAnsi="Arial" w:cs="Arial"/>
          <w:color w:val="000000" w:themeColor="text1"/>
          <w:lang w:val="mn-MN"/>
        </w:rPr>
      </w:pPr>
      <w:r w:rsidRPr="00151B75">
        <w:rPr>
          <w:rFonts w:ascii="Arial" w:eastAsia="MS Mincho" w:hAnsi="Arial" w:cs="Arial"/>
          <w:color w:val="000000" w:themeColor="text1"/>
          <w:lang w:val="mn-MN"/>
        </w:rPr>
        <w:t xml:space="preserve"> </w:t>
      </w:r>
      <w:r w:rsidRPr="00151B75">
        <w:rPr>
          <w:rFonts w:ascii="Arial" w:eastAsia="MS Mincho" w:hAnsi="Arial" w:cs="Arial"/>
          <w:color w:val="000000" w:themeColor="text1"/>
          <w:lang w:val="mn-MN"/>
        </w:rPr>
        <w:tab/>
      </w:r>
      <w:r w:rsidRPr="00151B75">
        <w:rPr>
          <w:rFonts w:ascii="Arial" w:hAnsi="Arial" w:cs="Arial"/>
          <w:lang w:val="mn-MN"/>
        </w:rPr>
        <w:t xml:space="preserve">Монгол Улсын Их Хурлын 2020 оны 52 дугаар тогтоолын 2 дугаар хавсралтаар баталсан “Алсын хараа -2050” Монгол Улсын урт хугацааны хөгжлийн бодлогын </w:t>
      </w:r>
      <w:r w:rsidRPr="00151B75">
        <w:rPr>
          <w:rStyle w:val="Strong"/>
          <w:rFonts w:ascii="Arial" w:hAnsi="Arial" w:cs="Arial"/>
          <w:color w:val="000000" w:themeColor="text1"/>
          <w:lang w:val="mn-MN"/>
        </w:rPr>
        <w:t>3</w:t>
      </w:r>
      <w:r w:rsidRPr="00151B75">
        <w:rPr>
          <w:rStyle w:val="Strong"/>
          <w:rFonts w:ascii="Arial" w:hAnsi="Arial" w:cs="Arial"/>
          <w:color w:val="000000" w:themeColor="text1"/>
        </w:rPr>
        <w:t>.</w:t>
      </w:r>
      <w:r w:rsidRPr="00151B75">
        <w:rPr>
          <w:rStyle w:val="Strong"/>
          <w:rFonts w:ascii="Arial" w:hAnsi="Arial" w:cs="Arial"/>
          <w:color w:val="000000" w:themeColor="text1"/>
          <w:lang w:val="mn-MN"/>
        </w:rPr>
        <w:t xml:space="preserve">1 дүгээр зорилтын </w:t>
      </w:r>
      <w:r w:rsidRPr="00151B75">
        <w:rPr>
          <w:rFonts w:ascii="Arial" w:hAnsi="Arial" w:cs="Arial"/>
          <w:shd w:val="clear" w:color="auto" w:fill="FFFFFF"/>
        </w:rPr>
        <w:t>3.1.4</w:t>
      </w:r>
      <w:r w:rsidRPr="00151B75">
        <w:rPr>
          <w:rFonts w:ascii="Arial" w:hAnsi="Arial" w:cs="Arial"/>
          <w:shd w:val="clear" w:color="auto" w:fill="FFFFFF"/>
          <w:lang w:val="mn-MN"/>
        </w:rPr>
        <w:t>-т “</w:t>
      </w:r>
      <w:r w:rsidRPr="00151B75">
        <w:rPr>
          <w:rFonts w:ascii="Arial" w:hAnsi="Arial" w:cs="Arial"/>
          <w:shd w:val="clear" w:color="auto" w:fill="FFFFFF"/>
        </w:rPr>
        <w:t>Хувийн тэтгэврийн нэмэлт даатгалыг нэвтрүүлж, төрийн болон хувийн тэтгэврийн сангаас </w:t>
      </w:r>
      <w:r w:rsidRPr="00151B75">
        <w:rPr>
          <w:rStyle w:val="highlight"/>
          <w:rFonts w:ascii="Arial" w:eastAsiaTheme="majorEastAsia" w:hAnsi="Arial" w:cs="Arial"/>
        </w:rPr>
        <w:t>тэтгэвэр</w:t>
      </w:r>
      <w:r w:rsidRPr="00151B75">
        <w:rPr>
          <w:rFonts w:ascii="Arial" w:hAnsi="Arial" w:cs="Arial"/>
          <w:shd w:val="clear" w:color="auto" w:fill="FFFFFF"/>
        </w:rPr>
        <w:t> авах нөхцөлийг бүрдүүлж, санхүүгийн зах зээлийг дэмжинэ</w:t>
      </w:r>
      <w:r w:rsidRPr="00151B75">
        <w:rPr>
          <w:rFonts w:ascii="Arial" w:hAnsi="Arial" w:cs="Arial"/>
          <w:shd w:val="clear" w:color="auto" w:fill="FFFFFF"/>
          <w:lang w:val="mn-MN"/>
        </w:rPr>
        <w:t>” гэж</w:t>
      </w:r>
      <w:r w:rsidRPr="00151B75">
        <w:rPr>
          <w:rFonts w:ascii="Arial" w:hAnsi="Arial" w:cs="Arial"/>
          <w:shd w:val="clear" w:color="auto" w:fill="FFFFFF"/>
        </w:rPr>
        <w:t xml:space="preserve"> </w:t>
      </w:r>
      <w:r w:rsidRPr="00151B75">
        <w:rPr>
          <w:rFonts w:ascii="Arial" w:hAnsi="Arial" w:cs="Arial"/>
          <w:color w:val="000000" w:themeColor="text1"/>
          <w:lang w:val="mn-MN"/>
        </w:rPr>
        <w:t xml:space="preserve">зорилт тавьсан байна. </w:t>
      </w:r>
    </w:p>
    <w:p w:rsidR="00151B75" w:rsidRPr="00151B75" w:rsidRDefault="00151B75" w:rsidP="00151B75">
      <w:pPr>
        <w:pStyle w:val="NormalWeb"/>
        <w:widowControl w:val="0"/>
        <w:spacing w:before="0" w:beforeAutospacing="0" w:after="0" w:afterAutospacing="0"/>
        <w:jc w:val="both"/>
        <w:rPr>
          <w:rFonts w:ascii="Arial" w:hAnsi="Arial" w:cs="Arial"/>
          <w:color w:val="000000" w:themeColor="text1"/>
          <w:lang w:val="mn-MN"/>
        </w:rPr>
      </w:pPr>
    </w:p>
    <w:p w:rsidR="00151B75" w:rsidRPr="00151B75" w:rsidRDefault="00151B75" w:rsidP="00151B75">
      <w:pPr>
        <w:pStyle w:val="NormalWeb"/>
        <w:spacing w:before="0" w:beforeAutospacing="0" w:after="0" w:afterAutospacing="0"/>
        <w:jc w:val="both"/>
        <w:rPr>
          <w:rFonts w:ascii="Arial" w:hAnsi="Arial" w:cs="Arial"/>
          <w:color w:val="000000"/>
          <w:lang w:val="mn-MN"/>
        </w:rPr>
      </w:pPr>
      <w:r w:rsidRPr="00151B75">
        <w:rPr>
          <w:rFonts w:ascii="Arial" w:hAnsi="Arial" w:cs="Arial"/>
          <w:color w:val="000000" w:themeColor="text1"/>
          <w:lang w:val="mn-MN"/>
        </w:rPr>
        <w:t xml:space="preserve"> </w:t>
      </w:r>
      <w:r w:rsidRPr="00151B75">
        <w:rPr>
          <w:rFonts w:ascii="Arial" w:hAnsi="Arial" w:cs="Arial"/>
          <w:color w:val="000000" w:themeColor="text1"/>
          <w:lang w:val="mn-MN"/>
        </w:rPr>
        <w:tab/>
        <w:t xml:space="preserve">Мөн </w:t>
      </w:r>
      <w:r w:rsidRPr="00151B75">
        <w:rPr>
          <w:rFonts w:ascii="Arial" w:hAnsi="Arial" w:cs="Arial"/>
          <w:color w:val="000000"/>
          <w:lang w:val="mn-MN"/>
        </w:rPr>
        <w:t xml:space="preserve">Монгол </w:t>
      </w:r>
      <w:r w:rsidRPr="00151B75">
        <w:rPr>
          <w:rFonts w:ascii="Arial" w:eastAsia="MS Mincho" w:hAnsi="Arial" w:cs="Arial"/>
          <w:lang w:val="mn-MN"/>
        </w:rPr>
        <w:t xml:space="preserve">Улсын Их Хурлын 2020 оны 23 дугаар тогтоолоор баталсан </w:t>
      </w:r>
      <w:r w:rsidRPr="00151B75">
        <w:rPr>
          <w:rFonts w:ascii="Arial" w:hAnsi="Arial" w:cs="Arial"/>
        </w:rPr>
        <w:t>“Монгол Улсыг 2021-2025 онд хөгжүүлэх таван жилийн үндсэн чиглэл”-ийн 3.1.1</w:t>
      </w:r>
      <w:r w:rsidRPr="00151B75">
        <w:rPr>
          <w:rFonts w:ascii="Arial" w:hAnsi="Arial" w:cs="Arial"/>
          <w:lang w:val="mn-MN"/>
        </w:rPr>
        <w:t>-д “</w:t>
      </w:r>
      <w:r w:rsidRPr="00151B75">
        <w:rPr>
          <w:rFonts w:ascii="Arial" w:hAnsi="Arial" w:cs="Arial"/>
        </w:rPr>
        <w:t>нийгмийн даатгалын хууль тогтоомжийг шинэчилж даатгуулагч олон эх үүсвэрээс тэтгэвэр авах нөхцөл бүрдэн, хуримтлалын нэгдсэн сан  байгуулагдан иргэд бодит хуримтлалтай болох эрх зүйн шинэчлэл хийгдэнэ.”</w:t>
      </w:r>
      <w:r w:rsidRPr="00151B75">
        <w:rPr>
          <w:rFonts w:ascii="Arial" w:hAnsi="Arial" w:cs="Arial"/>
          <w:lang w:val="mn-MN"/>
        </w:rPr>
        <w:t xml:space="preserve"> гэж, </w:t>
      </w:r>
      <w:r w:rsidRPr="00151B75">
        <w:rPr>
          <w:rFonts w:ascii="Arial" w:hAnsi="Arial" w:cs="Arial"/>
          <w:color w:val="000000"/>
          <w:lang w:val="mn-MN"/>
        </w:rPr>
        <w:t xml:space="preserve">Монгол </w:t>
      </w:r>
      <w:r w:rsidRPr="00151B75">
        <w:rPr>
          <w:rFonts w:ascii="Arial" w:eastAsia="MS Mincho" w:hAnsi="Arial" w:cs="Arial"/>
          <w:lang w:val="mn-MN"/>
        </w:rPr>
        <w:t>Улсын Их Хурлын 2020 оны 24 дүгээр тогтоолоор баталсан</w:t>
      </w:r>
      <w:r w:rsidRPr="00151B75">
        <w:rPr>
          <w:rFonts w:ascii="Arial" w:hAnsi="Arial" w:cs="Arial"/>
          <w:color w:val="000000"/>
          <w:lang w:val="mn-MN"/>
        </w:rPr>
        <w:t xml:space="preserve"> “Монгол Улсын Засгийн газрын 2020-2024 оны үйл ажиллагааны хөтөлбөр"-ийн </w:t>
      </w:r>
      <w:r w:rsidRPr="00151B75">
        <w:rPr>
          <w:rFonts w:ascii="Arial" w:hAnsi="Arial" w:cs="Arial"/>
        </w:rPr>
        <w:t> 2.5.1.Нийгмийн даатгалын шинэчлэл хийж, иргэн бүрд суурь тэтгэвэр олгох, хувийн даатгалын үйлчилгээнд хамрагдах боломж бүхий олон давхаргат тэтгэврийн тогтолцоонд шилжинэ.</w:t>
      </w:r>
      <w:r w:rsidRPr="00151B75">
        <w:rPr>
          <w:rFonts w:ascii="Arial" w:hAnsi="Arial" w:cs="Arial"/>
          <w:lang w:val="mn-MN"/>
        </w:rPr>
        <w:t xml:space="preserve">” </w:t>
      </w:r>
      <w:r w:rsidRPr="00151B75">
        <w:rPr>
          <w:rFonts w:ascii="Arial" w:hAnsi="Arial" w:cs="Arial"/>
          <w:color w:val="000000"/>
          <w:lang w:val="mn-MN"/>
        </w:rPr>
        <w:t>гэж тус тус заажээ.</w:t>
      </w:r>
    </w:p>
    <w:p w:rsidR="00151B75" w:rsidRPr="00151B75" w:rsidRDefault="00151B75" w:rsidP="00151B75">
      <w:pPr>
        <w:pStyle w:val="NormalWeb"/>
        <w:widowControl w:val="0"/>
        <w:spacing w:before="0" w:beforeAutospacing="0" w:after="0" w:afterAutospacing="0"/>
        <w:jc w:val="both"/>
        <w:rPr>
          <w:rFonts w:ascii="Arial" w:hAnsi="Arial" w:cs="Arial"/>
          <w:color w:val="000000" w:themeColor="text1"/>
          <w:lang w:val="mn-MN"/>
        </w:rPr>
      </w:pPr>
    </w:p>
    <w:p w:rsidR="00151B75" w:rsidRPr="00151B75" w:rsidRDefault="00151B75" w:rsidP="00151B75">
      <w:pPr>
        <w:pStyle w:val="NormalWeb"/>
        <w:widowControl w:val="0"/>
        <w:spacing w:before="0" w:beforeAutospacing="0" w:after="0" w:afterAutospacing="0"/>
        <w:jc w:val="both"/>
        <w:rPr>
          <w:rFonts w:ascii="Arial" w:hAnsi="Arial" w:cs="Arial"/>
          <w:color w:val="000000" w:themeColor="text1"/>
          <w:lang w:val="mn-MN"/>
        </w:rPr>
      </w:pPr>
      <w:r w:rsidRPr="00151B75">
        <w:rPr>
          <w:rFonts w:ascii="Arial" w:hAnsi="Arial" w:cs="Arial"/>
          <w:color w:val="000000" w:themeColor="text1"/>
          <w:lang w:val="mn-MN"/>
        </w:rPr>
        <w:t xml:space="preserve"> </w:t>
      </w:r>
      <w:r w:rsidRPr="00151B75">
        <w:rPr>
          <w:rFonts w:ascii="Arial" w:hAnsi="Arial" w:cs="Arial"/>
          <w:color w:val="000000" w:themeColor="text1"/>
          <w:lang w:val="mn-MN"/>
        </w:rPr>
        <w:tab/>
        <w:t>Монгол Улсын Их Хурлын 2017 оны 01 дүгээр сарын 12-ны өдрийн 11 дүгээр тогтоолоор баталсан "Монгол Улсын хууль тогтоомжийг 2020 он хүртэл боловсронгуй болгох үндсэн чиглэл"-ийн 1</w:t>
      </w:r>
      <w:r w:rsidRPr="00151B75">
        <w:rPr>
          <w:rFonts w:ascii="Arial" w:hAnsi="Arial" w:cs="Arial"/>
          <w:color w:val="000000" w:themeColor="text1"/>
        </w:rPr>
        <w:t>73</w:t>
      </w:r>
      <w:r w:rsidRPr="00151B75">
        <w:rPr>
          <w:rFonts w:ascii="Arial" w:hAnsi="Arial" w:cs="Arial"/>
          <w:color w:val="000000" w:themeColor="text1"/>
          <w:lang w:val="mn-MN"/>
        </w:rPr>
        <w:t xml:space="preserve">-т </w:t>
      </w:r>
      <w:r w:rsidRPr="00151B75">
        <w:rPr>
          <w:rFonts w:ascii="Arial" w:hAnsi="Arial" w:cs="Arial"/>
          <w:lang w:val="mn-MN"/>
        </w:rPr>
        <w:t>“</w:t>
      </w:r>
      <w:r w:rsidRPr="00151B75">
        <w:rPr>
          <w:rFonts w:ascii="Arial" w:hAnsi="Arial" w:cs="Arial"/>
        </w:rPr>
        <w:t>Олон давхаргат тэтгэврийн тогтолцоог бий болгох зорилгоор өндөр орлоготой даатгуулагчид зориулсан хувийн тэтгэврийн нэмэлт даатгалын тогтолцоо бүрдүүлэх”</w:t>
      </w:r>
      <w:r w:rsidRPr="00151B75">
        <w:rPr>
          <w:rFonts w:ascii="Arial" w:hAnsi="Arial" w:cs="Arial"/>
          <w:color w:val="000000" w:themeColor="text1"/>
          <w:lang w:val="mn-MN"/>
        </w:rPr>
        <w:t xml:space="preserve"> гэж тусгасан болно.  </w:t>
      </w:r>
    </w:p>
    <w:p w:rsidR="00151B75" w:rsidRPr="00151B75" w:rsidRDefault="00151B75" w:rsidP="00151B75">
      <w:pPr>
        <w:pStyle w:val="NormalWeb"/>
        <w:widowControl w:val="0"/>
        <w:spacing w:before="0" w:beforeAutospacing="0" w:after="0" w:afterAutospacing="0"/>
        <w:jc w:val="both"/>
        <w:rPr>
          <w:rFonts w:ascii="Arial" w:hAnsi="Arial" w:cs="Arial"/>
          <w:color w:val="000000" w:themeColor="text1"/>
          <w:lang w:val="mn-MN"/>
        </w:rPr>
      </w:pPr>
    </w:p>
    <w:p w:rsidR="00151B75" w:rsidRPr="00151B75" w:rsidRDefault="00151B75" w:rsidP="00151B75">
      <w:pPr>
        <w:pStyle w:val="NoSpacing"/>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Мөн Улсын Их Хурлын 2015 оны 53 дугаар тогтоолын 2 дахь хэсгийн 1-д “Төрөөс тэтгэврийн шинэчлэлийн талаар баримтлах бодлого”-ын зорилго, </w:t>
      </w:r>
      <w:r w:rsidRPr="00151B75">
        <w:rPr>
          <w:rFonts w:ascii="Arial" w:hAnsi="Arial" w:cs="Arial"/>
          <w:color w:val="000000" w:themeColor="text1"/>
          <w:sz w:val="24"/>
          <w:szCs w:val="24"/>
          <w:lang w:val="mn-MN"/>
        </w:rPr>
        <w:lastRenderedPageBreak/>
        <w:t xml:space="preserve">зарчимд нийцүүлэн холбогдох хууль тогтоомжийн төслийг боловсруулж, Монгол Улсын Их Хуралд өргөн мэдүүлэх” гэж тус тус заасан. “Төрөөс тэтгэврийн шинэчлэлийн талаар баримтлах бодлого (2015-2030)”-ын </w:t>
      </w:r>
      <w:r w:rsidRPr="00151B75">
        <w:rPr>
          <w:rFonts w:ascii="Arial" w:hAnsi="Arial" w:cs="Arial"/>
          <w:color w:val="000000" w:themeColor="text1"/>
          <w:sz w:val="24"/>
          <w:szCs w:val="24"/>
        </w:rPr>
        <w:t>4.2.1</w:t>
      </w:r>
      <w:r w:rsidRPr="00151B75">
        <w:rPr>
          <w:rFonts w:ascii="Arial" w:hAnsi="Arial" w:cs="Arial"/>
          <w:color w:val="000000" w:themeColor="text1"/>
          <w:sz w:val="24"/>
          <w:szCs w:val="24"/>
          <w:lang w:val="mn-MN"/>
        </w:rPr>
        <w:t>-т “</w:t>
      </w:r>
      <w:r w:rsidRPr="00151B75">
        <w:rPr>
          <w:rFonts w:ascii="Arial" w:hAnsi="Arial" w:cs="Arial"/>
          <w:color w:val="000000" w:themeColor="text1"/>
          <w:sz w:val="24"/>
          <w:szCs w:val="24"/>
        </w:rPr>
        <w:t>нийгмийн даатгалын тухай хууль тогтоомжийн төслийг шинэчлэн боловсруулж, Монгол Улсын Их Хурлаар хэлэлцүүлэн батлуулах /2015-2016 он/</w:t>
      </w:r>
      <w:r w:rsidRPr="00151B75">
        <w:rPr>
          <w:rFonts w:ascii="Arial" w:hAnsi="Arial" w:cs="Arial"/>
          <w:color w:val="000000" w:themeColor="text1"/>
          <w:sz w:val="24"/>
          <w:szCs w:val="24"/>
          <w:lang w:val="mn-MN"/>
        </w:rPr>
        <w:t xml:space="preserve">” гэж тусгасан болно. </w:t>
      </w:r>
    </w:p>
    <w:p w:rsidR="00151B75" w:rsidRPr="00151B75" w:rsidRDefault="00151B75" w:rsidP="00151B75">
      <w:pPr>
        <w:pStyle w:val="NoSpacing"/>
        <w:ind w:firstLine="720"/>
        <w:jc w:val="both"/>
        <w:rPr>
          <w:rFonts w:ascii="Arial" w:hAnsi="Arial" w:cs="Arial"/>
          <w:color w:val="000000" w:themeColor="text1"/>
          <w:sz w:val="24"/>
          <w:szCs w:val="24"/>
          <w:lang w:val="mn-MN"/>
        </w:rPr>
      </w:pPr>
    </w:p>
    <w:p w:rsidR="00151B75" w:rsidRPr="00151B75" w:rsidRDefault="00151B75" w:rsidP="00151B75">
      <w:pPr>
        <w:pStyle w:val="NoSpacing"/>
        <w:ind w:firstLine="720"/>
        <w:jc w:val="both"/>
        <w:rPr>
          <w:rFonts w:ascii="Arial" w:eastAsia="Arial Unicode MS" w:hAnsi="Arial" w:cs="Arial"/>
          <w:color w:val="000000" w:themeColor="text1"/>
          <w:sz w:val="24"/>
          <w:szCs w:val="24"/>
          <w:u w:color="000000"/>
          <w:lang w:val="mn-MN" w:eastAsia="en-US"/>
        </w:rPr>
      </w:pPr>
      <w:r w:rsidRPr="00151B75">
        <w:rPr>
          <w:rFonts w:ascii="Arial" w:hAnsi="Arial" w:cs="Arial"/>
          <w:color w:val="000000" w:themeColor="text1"/>
          <w:sz w:val="24"/>
          <w:szCs w:val="24"/>
          <w:lang w:val="mn-MN"/>
        </w:rPr>
        <w:t xml:space="preserve">Иймд сонгож авсан хувилбар нь </w:t>
      </w:r>
      <w:r w:rsidRPr="00151B75">
        <w:rPr>
          <w:rFonts w:ascii="Arial" w:hAnsi="Arial" w:cs="Arial"/>
          <w:bCs/>
          <w:color w:val="000000" w:themeColor="text1"/>
          <w:sz w:val="24"/>
          <w:szCs w:val="24"/>
          <w:lang w:val="mn-MN"/>
        </w:rPr>
        <w:t>Монгол Улсын Үндсэн хууль болон Олон улсын хөдөлмөрийн байгууллага</w:t>
      </w:r>
      <w:r w:rsidRPr="00151B75">
        <w:rPr>
          <w:rFonts w:ascii="Arial" w:hAnsi="Arial" w:cs="Arial"/>
          <w:bCs/>
          <w:color w:val="000000" w:themeColor="text1"/>
          <w:sz w:val="24"/>
          <w:szCs w:val="24"/>
        </w:rPr>
        <w:t xml:space="preserve"> (</w:t>
      </w:r>
      <w:r w:rsidRPr="00151B75">
        <w:rPr>
          <w:rFonts w:ascii="Arial" w:hAnsi="Arial" w:cs="Arial"/>
          <w:bCs/>
          <w:color w:val="000000" w:themeColor="text1"/>
          <w:sz w:val="24"/>
          <w:szCs w:val="24"/>
          <w:lang w:val="mn-MN"/>
        </w:rPr>
        <w:t>ОУХБ</w:t>
      </w:r>
      <w:r w:rsidRPr="00151B75">
        <w:rPr>
          <w:rFonts w:ascii="Arial" w:hAnsi="Arial" w:cs="Arial"/>
          <w:bCs/>
          <w:color w:val="000000" w:themeColor="text1"/>
          <w:sz w:val="24"/>
          <w:szCs w:val="24"/>
        </w:rPr>
        <w:t>)</w:t>
      </w:r>
      <w:r w:rsidRPr="00151B75">
        <w:rPr>
          <w:rFonts w:ascii="Arial" w:hAnsi="Arial" w:cs="Arial"/>
          <w:bCs/>
          <w:color w:val="000000" w:themeColor="text1"/>
          <w:sz w:val="24"/>
          <w:szCs w:val="24"/>
          <w:lang w:val="mn-MN"/>
        </w:rPr>
        <w:t>-аас 1952 онд батлан гаргасан “Нийгмийн хамгааллын доод хэмжээний тухай” 102 дугаар конвенцтэй</w:t>
      </w:r>
      <w:r w:rsidRPr="00151B75">
        <w:rPr>
          <w:rStyle w:val="FootnoteReference"/>
          <w:rFonts w:ascii="Arial" w:eastAsia="Arial" w:hAnsi="Arial" w:cs="Arial"/>
          <w:bCs/>
          <w:color w:val="000000" w:themeColor="text1"/>
          <w:sz w:val="24"/>
          <w:szCs w:val="24"/>
          <w:lang w:val="mn-MN"/>
        </w:rPr>
        <w:footnoteReference w:id="12"/>
      </w:r>
      <w:r w:rsidRPr="00151B75">
        <w:rPr>
          <w:rFonts w:ascii="Arial" w:hAnsi="Arial" w:cs="Arial"/>
          <w:color w:val="000000" w:themeColor="text1"/>
          <w:sz w:val="24"/>
          <w:szCs w:val="24"/>
          <w:lang w:val="mn-MN"/>
        </w:rPr>
        <w:t xml:space="preserve"> нийцэх бөгөөд өнөөдөр үйлчилж байгаа  бусад хууль тогтоомжийг аливаа хэлбэрээр зөрчөөгүй, </w:t>
      </w:r>
      <w:r w:rsidRPr="00151B75">
        <w:rPr>
          <w:rFonts w:ascii="Arial" w:eastAsia="Arial Unicode MS" w:hAnsi="Arial" w:cs="Arial"/>
          <w:color w:val="000000" w:themeColor="text1"/>
          <w:sz w:val="24"/>
          <w:szCs w:val="24"/>
          <w:u w:color="000000"/>
          <w:lang w:val="mn-MN" w:eastAsia="en-US"/>
        </w:rPr>
        <w:t xml:space="preserve">хүний эрх, эрх чөлөөг дээдлэн хүндэтгэх, хууль тэгшээр үйлчлэх зарчимд бүрэн нийцэж байгаа болно. </w:t>
      </w:r>
    </w:p>
    <w:p w:rsidR="00151B75" w:rsidRPr="00151B75" w:rsidRDefault="00151B75" w:rsidP="00151B75">
      <w:pPr>
        <w:pStyle w:val="ListParagraph"/>
        <w:spacing w:after="0" w:line="240" w:lineRule="auto"/>
        <w:ind w:left="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360"/>
        <w:jc w:val="center"/>
        <w:rPr>
          <w:rFonts w:ascii="Arial" w:eastAsiaTheme="majorEastAsia" w:hAnsi="Arial" w:cs="Arial"/>
          <w:b/>
          <w:bCs/>
          <w:caps/>
          <w:color w:val="000000" w:themeColor="text1"/>
          <w:sz w:val="24"/>
          <w:szCs w:val="24"/>
        </w:rPr>
      </w:pPr>
      <w:r w:rsidRPr="00151B75">
        <w:rPr>
          <w:rFonts w:ascii="Arial" w:eastAsiaTheme="majorEastAsia" w:hAnsi="Arial" w:cs="Arial"/>
          <w:b/>
          <w:bCs/>
          <w:caps/>
          <w:color w:val="000000" w:themeColor="text1"/>
          <w:sz w:val="24"/>
          <w:szCs w:val="24"/>
          <w:lang w:val="mn-MN"/>
        </w:rPr>
        <w:t>ТАВ. Зохицуулалтын хувилбаруудыг харьцуулж дүгнэлт хийх</w:t>
      </w:r>
    </w:p>
    <w:p w:rsidR="00151B75" w:rsidRPr="00151B75" w:rsidRDefault="00151B75" w:rsidP="00151B75">
      <w:pPr>
        <w:spacing w:after="0" w:line="240" w:lineRule="auto"/>
        <w:ind w:firstLine="360"/>
        <w:jc w:val="center"/>
        <w:rPr>
          <w:rFonts w:ascii="Arial" w:eastAsiaTheme="majorEastAsia" w:hAnsi="Arial" w:cs="Arial"/>
          <w:b/>
          <w:bCs/>
          <w:caps/>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5.1 Хувийн нэмэлт тэтгэврийн  тухай хуулийн төслийн хэрэгцээ шаардлагыг тандан судлахад Хувийн нэмэлт тэтгэврийн  тухай хууль тогтоомжийн хүрээнд тулгарч буй </w:t>
      </w:r>
      <w:r w:rsidRPr="00151B75">
        <w:rPr>
          <w:rFonts w:ascii="Arial" w:hAnsi="Arial" w:cs="Arial"/>
          <w:color w:val="000000" w:themeColor="text1"/>
          <w:sz w:val="24"/>
          <w:szCs w:val="24"/>
          <w:lang w:val="mn-MN"/>
        </w:rPr>
        <w:t>а</w:t>
      </w:r>
      <w:r w:rsidRPr="00151B75">
        <w:rPr>
          <w:rFonts w:ascii="Arial" w:hAnsi="Arial" w:cs="Arial"/>
          <w:color w:val="000000" w:themeColor="text1"/>
          <w:sz w:val="24"/>
          <w:szCs w:val="24"/>
        </w:rPr>
        <w:t xml:space="preserve">/ Олон улсын хууль тогтоомжид нийцүүлэх, </w:t>
      </w:r>
      <w:r w:rsidRPr="00151B75">
        <w:rPr>
          <w:rFonts w:ascii="Arial" w:hAnsi="Arial" w:cs="Arial"/>
          <w:color w:val="000000" w:themeColor="text1"/>
          <w:sz w:val="24"/>
          <w:szCs w:val="24"/>
          <w:lang w:val="mn-MN"/>
        </w:rPr>
        <w:t>б</w:t>
      </w:r>
      <w:r w:rsidRPr="00151B75">
        <w:rPr>
          <w:rFonts w:ascii="Arial" w:hAnsi="Arial" w:cs="Arial"/>
          <w:color w:val="000000" w:themeColor="text1"/>
          <w:sz w:val="24"/>
          <w:szCs w:val="24"/>
        </w:rPr>
        <w:t xml:space="preserve">/ Хувийн </w:t>
      </w:r>
      <w:r w:rsidRPr="00151B75">
        <w:rPr>
          <w:rFonts w:ascii="Arial" w:hAnsi="Arial" w:cs="Arial"/>
          <w:color w:val="000000" w:themeColor="text1"/>
          <w:sz w:val="24"/>
          <w:szCs w:val="24"/>
          <w:lang w:val="mn-MN"/>
        </w:rPr>
        <w:t xml:space="preserve">нэмэлт </w:t>
      </w:r>
      <w:r w:rsidRPr="00151B75">
        <w:rPr>
          <w:rFonts w:ascii="Arial" w:hAnsi="Arial" w:cs="Arial"/>
          <w:color w:val="000000" w:themeColor="text1"/>
          <w:sz w:val="24"/>
          <w:szCs w:val="24"/>
        </w:rPr>
        <w:t xml:space="preserve">тэтгэврийн харилцааг зохицуулсан бие даасан хууль, эрх зүйн орчныг бүрдүүлэх, </w:t>
      </w:r>
      <w:r w:rsidRPr="00151B75">
        <w:rPr>
          <w:rFonts w:ascii="Arial" w:hAnsi="Arial" w:cs="Arial"/>
          <w:color w:val="000000" w:themeColor="text1"/>
          <w:sz w:val="24"/>
          <w:szCs w:val="24"/>
          <w:lang w:val="mn-MN"/>
        </w:rPr>
        <w:t>в</w:t>
      </w:r>
      <w:r w:rsidRPr="00151B75">
        <w:rPr>
          <w:rFonts w:ascii="Arial" w:hAnsi="Arial" w:cs="Arial"/>
          <w:color w:val="000000" w:themeColor="text1"/>
          <w:sz w:val="24"/>
          <w:szCs w:val="24"/>
        </w:rPr>
        <w:t xml:space="preserve">/ Даатгагч, даатгуулагч, зохицуулах байгууллага болон оролцогч этгээдүүдийн эрх, үүргийг тодорхойлж, зохицуулах зүйл, хяналтын тогтолцоог бүрдүүлэх, </w:t>
      </w:r>
      <w:r w:rsidRPr="00151B75">
        <w:rPr>
          <w:rFonts w:ascii="Arial" w:hAnsi="Arial" w:cs="Arial"/>
          <w:color w:val="000000" w:themeColor="text1"/>
          <w:sz w:val="24"/>
          <w:szCs w:val="24"/>
          <w:lang w:val="mn-MN"/>
        </w:rPr>
        <w:t>г</w:t>
      </w:r>
      <w:r w:rsidRPr="00151B75">
        <w:rPr>
          <w:rFonts w:ascii="Arial" w:hAnsi="Arial" w:cs="Arial"/>
          <w:color w:val="000000" w:themeColor="text1"/>
          <w:sz w:val="24"/>
          <w:szCs w:val="24"/>
        </w:rPr>
        <w:t xml:space="preserve">/ </w:t>
      </w:r>
      <w:r w:rsidRPr="00151B75">
        <w:rPr>
          <w:rFonts w:ascii="Arial" w:hAnsi="Arial" w:cs="Arial"/>
          <w:color w:val="000000" w:themeColor="text1"/>
          <w:sz w:val="24"/>
          <w:szCs w:val="24"/>
          <w:lang w:val="mn-MN"/>
        </w:rPr>
        <w:t xml:space="preserve">Хувийн нэмэлт тэтгэврийн </w:t>
      </w:r>
      <w:r w:rsidRPr="00151B75">
        <w:rPr>
          <w:rFonts w:ascii="Arial" w:hAnsi="Arial" w:cs="Arial"/>
          <w:color w:val="000000" w:themeColor="text1"/>
          <w:sz w:val="24"/>
          <w:szCs w:val="24"/>
        </w:rPr>
        <w:t xml:space="preserve"> тогтолцоонд төрөөс үзүүлэх хөнгөлөлт, дэмжлэг, </w:t>
      </w:r>
      <w:r w:rsidRPr="00151B75">
        <w:rPr>
          <w:rFonts w:ascii="Arial" w:hAnsi="Arial" w:cs="Arial"/>
          <w:color w:val="000000" w:themeColor="text1"/>
          <w:sz w:val="24"/>
          <w:szCs w:val="24"/>
          <w:lang w:val="mn-MN"/>
        </w:rPr>
        <w:t>д</w:t>
      </w:r>
      <w:r w:rsidRPr="00151B75">
        <w:rPr>
          <w:rFonts w:ascii="Arial" w:hAnsi="Arial" w:cs="Arial"/>
          <w:color w:val="000000" w:themeColor="text1"/>
          <w:sz w:val="24"/>
          <w:szCs w:val="24"/>
        </w:rPr>
        <w:t xml:space="preserve">/ </w:t>
      </w:r>
      <w:r w:rsidRPr="00151B75">
        <w:rPr>
          <w:rFonts w:ascii="Arial" w:hAnsi="Arial" w:cs="Arial"/>
          <w:color w:val="000000" w:themeColor="text1"/>
          <w:sz w:val="24"/>
          <w:szCs w:val="24"/>
          <w:lang w:val="mn-MN"/>
        </w:rPr>
        <w:t xml:space="preserve">Хувийн нэмэлт тэтгэврийн </w:t>
      </w:r>
      <w:r w:rsidRPr="00151B75">
        <w:rPr>
          <w:rFonts w:ascii="Arial" w:hAnsi="Arial" w:cs="Arial"/>
          <w:color w:val="000000" w:themeColor="text1"/>
          <w:sz w:val="24"/>
          <w:szCs w:val="24"/>
        </w:rPr>
        <w:t xml:space="preserve"> сан, түүнийг бүрдүүлэх, </w:t>
      </w:r>
      <w:r w:rsidRPr="00151B75">
        <w:rPr>
          <w:rFonts w:ascii="Arial" w:hAnsi="Arial" w:cs="Arial"/>
          <w:color w:val="000000" w:themeColor="text1"/>
          <w:sz w:val="24"/>
          <w:szCs w:val="24"/>
          <w:lang w:val="mn-MN"/>
        </w:rPr>
        <w:t xml:space="preserve">удирдах, </w:t>
      </w:r>
      <w:r w:rsidRPr="00151B75">
        <w:rPr>
          <w:rFonts w:ascii="Arial" w:hAnsi="Arial" w:cs="Arial"/>
          <w:color w:val="000000" w:themeColor="text1"/>
          <w:sz w:val="24"/>
          <w:szCs w:val="24"/>
        </w:rPr>
        <w:t xml:space="preserve">хөрөнгө оруулалт хийх, хяналт тавих ажиллагааг хуульчлах, </w:t>
      </w:r>
      <w:r w:rsidRPr="00151B75">
        <w:rPr>
          <w:rFonts w:ascii="Arial" w:hAnsi="Arial" w:cs="Arial"/>
          <w:color w:val="000000" w:themeColor="text1"/>
          <w:sz w:val="24"/>
          <w:szCs w:val="24"/>
          <w:lang w:val="mn-MN"/>
        </w:rPr>
        <w:t>е</w:t>
      </w:r>
      <w:r w:rsidRPr="00151B75">
        <w:rPr>
          <w:rFonts w:ascii="Arial" w:hAnsi="Arial" w:cs="Arial"/>
          <w:color w:val="000000" w:themeColor="text1"/>
          <w:sz w:val="24"/>
          <w:szCs w:val="24"/>
        </w:rPr>
        <w:t xml:space="preserve">/ Даатгуулагч этгээд даатгалын гэрээнд заасны дагуу хуульд заасан </w:t>
      </w:r>
      <w:r w:rsidRPr="00151B75">
        <w:rPr>
          <w:rFonts w:ascii="Arial" w:hAnsi="Arial" w:cs="Arial"/>
          <w:color w:val="000000" w:themeColor="text1"/>
          <w:sz w:val="24"/>
          <w:szCs w:val="24"/>
          <w:lang w:val="mn-MN"/>
        </w:rPr>
        <w:t>хугацаанд</w:t>
      </w:r>
      <w:r w:rsidRPr="00151B75">
        <w:rPr>
          <w:rFonts w:ascii="Arial" w:hAnsi="Arial" w:cs="Arial"/>
          <w:color w:val="000000" w:themeColor="text1"/>
          <w:sz w:val="24"/>
          <w:szCs w:val="24"/>
        </w:rPr>
        <w:t xml:space="preserve"> хүрсэн тохиолдолд нэмэлт тэтгэвэр авах эрх зүйн орчныг нарийвчлан тодорхойлж, санхүүгийн хувьд</w:t>
      </w:r>
      <w:r w:rsidRPr="00151B75">
        <w:rPr>
          <w:rFonts w:ascii="Arial" w:hAnsi="Arial" w:cs="Arial"/>
          <w:color w:val="000000" w:themeColor="text1"/>
          <w:sz w:val="24"/>
          <w:szCs w:val="24"/>
          <w:lang w:val="mn-MN"/>
        </w:rPr>
        <w:t xml:space="preserve"> амжиргааны </w:t>
      </w:r>
      <w:r w:rsidRPr="00151B75">
        <w:rPr>
          <w:rFonts w:ascii="Arial" w:hAnsi="Arial" w:cs="Arial"/>
          <w:color w:val="000000" w:themeColor="text1"/>
          <w:sz w:val="24"/>
          <w:szCs w:val="24"/>
        </w:rPr>
        <w:t>хэрэгцээгээ бүрэн хангах боломжийг бүрдүүлэхтэй холбогдсон таван үндсэн асуудлыг шийдвэрлэхэд боломжит тэг хувилбар, сурталчилгааны ажил өрнүүлэх хувилбар, эдийн засгийн хэрэгслийг ашиглах хувилбар, санхүүгийн интервенц хийх хувилбар, хувийн хэвшлээр гүйцэтгүүлэх хувилбар, захиргааны шийдвэр гаргах /</w:t>
      </w:r>
      <w:r w:rsidRPr="00151B75">
        <w:rPr>
          <w:rFonts w:ascii="Arial" w:hAnsi="Arial" w:cs="Arial"/>
          <w:i/>
          <w:color w:val="000000" w:themeColor="text1"/>
          <w:sz w:val="24"/>
          <w:szCs w:val="24"/>
        </w:rPr>
        <w:t>журмаар зохицуулах</w:t>
      </w:r>
      <w:r w:rsidRPr="00151B75">
        <w:rPr>
          <w:rFonts w:ascii="Arial" w:hAnsi="Arial" w:cs="Arial"/>
          <w:color w:val="000000" w:themeColor="text1"/>
          <w:sz w:val="24"/>
          <w:szCs w:val="24"/>
        </w:rPr>
        <w:t xml:space="preserve">/ хувилбаруудаас илүүтэйгээр хууль тогтоомжийн төсөл боловсруулах хувилбар нь хамгийн үр дүнтэй, оновчтой болох нь харагдлаа. </w:t>
      </w: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5.2 Энэхүү тандан судалгаагаар захиргааны шийдвэр гаргах, хууль, тогтоомжийн төсөл боловсруулах хувилбаруудыг нарийвчлан харьцуулж үзсэн бөгөөд хууль тогтоомжийн төсөл боловсруулах хувилбарын хүний эрх, нийгэм, эдийн засаг, байгаль орчинд үзүүлэх үр нөлөөг дэлгэрэнгүй судалсан болно. </w:t>
      </w:r>
    </w:p>
    <w:p w:rsidR="00151B75" w:rsidRPr="00151B75" w:rsidRDefault="00151B75" w:rsidP="00151B75">
      <w:pPr>
        <w:spacing w:after="0" w:line="240" w:lineRule="auto"/>
        <w:ind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5.2.1 Хүний эрхэд үзүүлэх үр нөлөөг судалж үзэхэд: </w:t>
      </w:r>
    </w:p>
    <w:p w:rsidR="00151B75" w:rsidRPr="00151B75" w:rsidRDefault="00151B75" w:rsidP="00486AB3">
      <w:pPr>
        <w:widowControl w:val="0"/>
        <w:numPr>
          <w:ilvl w:val="0"/>
          <w:numId w:val="5"/>
        </w:numPr>
        <w:spacing w:after="0" w:line="240" w:lineRule="auto"/>
        <w:ind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Холбогдох олон улсын</w:t>
      </w:r>
      <w:r w:rsidRPr="00151B75">
        <w:rPr>
          <w:rFonts w:ascii="Arial" w:hAnsi="Arial" w:cs="Arial"/>
          <w:color w:val="000000" w:themeColor="text1"/>
          <w:sz w:val="24"/>
          <w:szCs w:val="24"/>
          <w:lang w:val="mn-MN"/>
        </w:rPr>
        <w:t xml:space="preserve"> конвенциудад </w:t>
      </w:r>
      <w:r w:rsidRPr="00151B75">
        <w:rPr>
          <w:rFonts w:ascii="Arial" w:hAnsi="Arial" w:cs="Arial"/>
          <w:color w:val="000000" w:themeColor="text1"/>
          <w:sz w:val="24"/>
          <w:szCs w:val="24"/>
        </w:rPr>
        <w:t>нийцүүлсэн зохицуулалт учир ялгаварлан гадуурхахгүй ба тэгш байх</w:t>
      </w:r>
      <w:r w:rsidRPr="00151B75">
        <w:rPr>
          <w:rFonts w:ascii="Arial" w:hAnsi="Arial" w:cs="Arial"/>
          <w:color w:val="000000" w:themeColor="text1"/>
          <w:sz w:val="24"/>
          <w:szCs w:val="24"/>
          <w:lang w:val="mn-MN"/>
        </w:rPr>
        <w:t xml:space="preserve"> нөхцөлийг </w:t>
      </w:r>
      <w:r w:rsidRPr="00151B75">
        <w:rPr>
          <w:rFonts w:ascii="Arial" w:hAnsi="Arial" w:cs="Arial"/>
          <w:color w:val="000000" w:themeColor="text1"/>
          <w:sz w:val="24"/>
          <w:szCs w:val="24"/>
        </w:rPr>
        <w:t xml:space="preserve"> бүрэн хангасан;</w:t>
      </w:r>
    </w:p>
    <w:p w:rsidR="00151B75" w:rsidRPr="00151B75" w:rsidRDefault="00151B75" w:rsidP="00486AB3">
      <w:pPr>
        <w:widowControl w:val="0"/>
        <w:numPr>
          <w:ilvl w:val="0"/>
          <w:numId w:val="5"/>
        </w:numPr>
        <w:spacing w:after="0" w:line="240" w:lineRule="auto"/>
        <w:ind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Хүний эрхийг хязгаарласан зохицуулалт агуулахгүй; </w:t>
      </w:r>
    </w:p>
    <w:p w:rsidR="00151B75" w:rsidRPr="00151B75" w:rsidRDefault="00151B75" w:rsidP="00486AB3">
      <w:pPr>
        <w:widowControl w:val="0"/>
        <w:numPr>
          <w:ilvl w:val="0"/>
          <w:numId w:val="5"/>
        </w:numPr>
        <w:spacing w:after="0" w:line="240" w:lineRule="auto"/>
        <w:ind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Тодорхой эрх бүхий этгээдүүдийн ялгаатай хэрэгцээг тооцсон зохицуулалтыг тусгасан; </w:t>
      </w:r>
    </w:p>
    <w:p w:rsidR="00151B75" w:rsidRPr="00151B75" w:rsidRDefault="00151B75" w:rsidP="00486AB3">
      <w:pPr>
        <w:widowControl w:val="0"/>
        <w:numPr>
          <w:ilvl w:val="0"/>
          <w:numId w:val="5"/>
        </w:numPr>
        <w:spacing w:after="0" w:line="240" w:lineRule="auto"/>
        <w:ind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lang w:val="mn-MN"/>
        </w:rPr>
        <w:t>Жендерийн э</w:t>
      </w:r>
      <w:r w:rsidRPr="00151B75">
        <w:rPr>
          <w:rFonts w:ascii="Arial" w:hAnsi="Arial" w:cs="Arial"/>
          <w:color w:val="000000" w:themeColor="text1"/>
          <w:sz w:val="24"/>
          <w:szCs w:val="24"/>
        </w:rPr>
        <w:t xml:space="preserve">рх тэгш байдлыг хангах тухай хуульд нийцсэн болох нь харагдаж байна. </w:t>
      </w:r>
    </w:p>
    <w:p w:rsidR="00151B75" w:rsidRPr="00151B75" w:rsidRDefault="00151B75" w:rsidP="00151B75">
      <w:pPr>
        <w:spacing w:after="0" w:line="240" w:lineRule="auto"/>
        <w:ind w:left="1440"/>
        <w:contextualSpacing/>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5.2.2 Эдийн засагт үзүүлэх үр нөлөөний хувьд уг хувилбар нь аж ахуйн нэгжүүдэд эдийн засгийн сөрөг нөлөө, нэмэлт зардал учруулахгүй бөгөөд урт хугацаанд Монгол Улсын хөрөнгийн болон </w:t>
      </w:r>
      <w:r w:rsidRPr="00151B75">
        <w:rPr>
          <w:rFonts w:ascii="Arial" w:hAnsi="Arial" w:cs="Arial"/>
          <w:color w:val="000000" w:themeColor="text1"/>
          <w:sz w:val="24"/>
          <w:szCs w:val="24"/>
          <w:lang w:val="mn-MN"/>
        </w:rPr>
        <w:t>санхүүгийн</w:t>
      </w:r>
      <w:r w:rsidRPr="00151B75">
        <w:rPr>
          <w:rFonts w:ascii="Arial" w:hAnsi="Arial" w:cs="Arial"/>
          <w:color w:val="000000" w:themeColor="text1"/>
          <w:sz w:val="24"/>
          <w:szCs w:val="24"/>
        </w:rPr>
        <w:t xml:space="preserve"> зах зээлд эерэг байдлаар </w:t>
      </w:r>
      <w:r w:rsidRPr="00151B75">
        <w:rPr>
          <w:rFonts w:ascii="Arial" w:hAnsi="Arial" w:cs="Arial"/>
          <w:color w:val="000000" w:themeColor="text1"/>
          <w:sz w:val="24"/>
          <w:szCs w:val="24"/>
        </w:rPr>
        <w:lastRenderedPageBreak/>
        <w:t>нөлөөлж, хөрөнгийн зах зээлээр дамжуулан эдийн засгийн эргэлтийг нэмэгдүүлж, хурдасгах үндсэн хөшүүрэг</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 xml:space="preserve">томоохон дэмжлэг үзүүлэх боломжтой байна. </w:t>
      </w:r>
    </w:p>
    <w:p w:rsidR="00151B75" w:rsidRPr="00151B75" w:rsidRDefault="00151B75" w:rsidP="00151B75">
      <w:pPr>
        <w:spacing w:after="0" w:line="240" w:lineRule="auto"/>
        <w:jc w:val="both"/>
        <w:rPr>
          <w:rFonts w:ascii="Arial" w:hAnsi="Arial" w:cs="Arial"/>
          <w:color w:val="000000" w:themeColor="text1"/>
          <w:sz w:val="24"/>
          <w:szCs w:val="24"/>
        </w:rPr>
      </w:pPr>
    </w:p>
    <w:p w:rsidR="00151B75" w:rsidRPr="00151B75" w:rsidRDefault="00151B75" w:rsidP="00151B75">
      <w:pPr>
        <w:spacing w:after="0" w:line="240" w:lineRule="auto"/>
        <w:ind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5.2.3 Нийгэмд үзүүлэх үр нөлөөг судалж үзэхэд: </w:t>
      </w:r>
    </w:p>
    <w:p w:rsidR="00151B75" w:rsidRPr="00151B75" w:rsidRDefault="00151B75" w:rsidP="00486AB3">
      <w:pPr>
        <w:widowControl w:val="0"/>
        <w:numPr>
          <w:ilvl w:val="0"/>
          <w:numId w:val="11"/>
        </w:numPr>
        <w:spacing w:after="0" w:line="240" w:lineRule="auto"/>
        <w:ind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Тэтгэврийн заавал даатгалын тогтолцоон дээр нэмэлтээр, сайн дураар, хуримтлалын зарчимд тулгуурлан хийгдэж байгаа учраас даатгуулагчийн ирээдүйн санхүүгийн баталгааг илүү найдвартай, сэтгэл ханамжтай байх</w:t>
      </w:r>
      <w:r w:rsidRPr="00151B75">
        <w:rPr>
          <w:rFonts w:ascii="Arial" w:hAnsi="Arial" w:cs="Arial"/>
          <w:color w:val="000000" w:themeColor="text1"/>
          <w:sz w:val="24"/>
          <w:szCs w:val="24"/>
          <w:lang w:val="mn-MN"/>
        </w:rPr>
        <w:t xml:space="preserve"> нөхцөлөөр </w:t>
      </w:r>
      <w:r w:rsidRPr="00151B75">
        <w:rPr>
          <w:rFonts w:ascii="Arial" w:hAnsi="Arial" w:cs="Arial"/>
          <w:color w:val="000000" w:themeColor="text1"/>
          <w:sz w:val="24"/>
          <w:szCs w:val="24"/>
        </w:rPr>
        <w:t xml:space="preserve">хангах; </w:t>
      </w:r>
    </w:p>
    <w:p w:rsidR="00151B75" w:rsidRPr="00151B75" w:rsidRDefault="00151B75" w:rsidP="00486AB3">
      <w:pPr>
        <w:widowControl w:val="0"/>
        <w:numPr>
          <w:ilvl w:val="0"/>
          <w:numId w:val="11"/>
        </w:numPr>
        <w:spacing w:after="0" w:line="240" w:lineRule="auto"/>
        <w:ind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Хувийн </w:t>
      </w:r>
      <w:r w:rsidRPr="00151B75">
        <w:rPr>
          <w:rFonts w:ascii="Arial" w:hAnsi="Arial" w:cs="Arial"/>
          <w:color w:val="000000" w:themeColor="text1"/>
          <w:sz w:val="24"/>
          <w:szCs w:val="24"/>
          <w:lang w:val="mn-MN"/>
        </w:rPr>
        <w:t xml:space="preserve">нэмэлт </w:t>
      </w:r>
      <w:r w:rsidRPr="00151B75">
        <w:rPr>
          <w:rFonts w:ascii="Arial" w:hAnsi="Arial" w:cs="Arial"/>
          <w:color w:val="000000" w:themeColor="text1"/>
          <w:sz w:val="24"/>
          <w:szCs w:val="24"/>
        </w:rPr>
        <w:t>тэтгэв</w:t>
      </w:r>
      <w:r w:rsidRPr="00151B75">
        <w:rPr>
          <w:rFonts w:ascii="Arial" w:hAnsi="Arial" w:cs="Arial"/>
          <w:color w:val="000000" w:themeColor="text1"/>
          <w:sz w:val="24"/>
          <w:szCs w:val="24"/>
          <w:lang w:val="mn-MN"/>
        </w:rPr>
        <w:t>э</w:t>
      </w:r>
      <w:r w:rsidRPr="00151B75">
        <w:rPr>
          <w:rFonts w:ascii="Arial" w:hAnsi="Arial" w:cs="Arial"/>
          <w:color w:val="000000" w:themeColor="text1"/>
          <w:sz w:val="24"/>
          <w:szCs w:val="24"/>
        </w:rPr>
        <w:t xml:space="preserve">р нь сайн дурын үндсэн дээр хийгдэх даатгал тул тогтмол орлоготой, орлого нь тодорхой бус, албан болон хувиараа хөдөлмөр эрхэлж байгаа, малчин хэн бүхэн хамрагдах боломжтой учраас нэг талаас тэтгэврийн асуудлаар төрд ирж буй дарамтыг багасгах, нөгөө талаас иргэд тэтгэвэрт гарсны дараа санхүүгийн баталгаагаар төлсөн хураамжийн хэмжээнээсээ хамаарч хангагдах; </w:t>
      </w:r>
    </w:p>
    <w:p w:rsidR="00151B75" w:rsidRPr="00151B75" w:rsidRDefault="00151B75" w:rsidP="00486AB3">
      <w:pPr>
        <w:widowControl w:val="0"/>
        <w:numPr>
          <w:ilvl w:val="0"/>
          <w:numId w:val="11"/>
        </w:numPr>
        <w:spacing w:after="0" w:line="240" w:lineRule="auto"/>
        <w:ind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Төрөөс иргэдэд үзүүлэх нийгмийн хамгааллын бодлогын нэгэн томоохон хэсэг нь болж, МОНГОЛ ХҮН-ий сайн, сайхан амьдрах баталгаа тодорхой хэмжээгээр нэмэгдэх зэрэг олон эерэг нөлөөлөлтэй байна.  </w:t>
      </w:r>
    </w:p>
    <w:p w:rsidR="00151B75" w:rsidRPr="00151B75" w:rsidRDefault="00151B75" w:rsidP="00151B75">
      <w:pPr>
        <w:spacing w:after="0" w:line="240" w:lineRule="auto"/>
        <w:ind w:left="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5.2.4. Уг зохицуулалтын хувилбар нь байгаль орчны асуудалтай шууд болон шууд бусаар тодорхой холбоогүй байна.  </w:t>
      </w:r>
    </w:p>
    <w:p w:rsidR="00151B75" w:rsidRPr="00151B75" w:rsidRDefault="00151B75" w:rsidP="00151B75">
      <w:pPr>
        <w:spacing w:after="0" w:line="240" w:lineRule="auto"/>
        <w:ind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Энэхүү тандан судалгаагаар үндсэн таван асуудал болон бусад холбогдох асуудлуудыг шийдвэрлэх, мөн олон улсын туршлага, цаашдын чиг хандлагад нийцүүлэн шийдвэрлэхийн тулд Хувийн нэмэлт тэтгэврийн  тухай хуулийн төслийг боловсруулах нь зүйтэй гэж үзлээ. </w:t>
      </w:r>
    </w:p>
    <w:p w:rsidR="00151B75" w:rsidRPr="00151B75" w:rsidRDefault="00151B75" w:rsidP="00151B75">
      <w:pPr>
        <w:spacing w:after="0" w:line="240" w:lineRule="auto"/>
        <w:ind w:firstLine="720"/>
        <w:contextualSpacing/>
        <w:jc w:val="both"/>
        <w:rPr>
          <w:rFonts w:ascii="Arial" w:hAnsi="Arial" w:cs="Arial"/>
          <w:color w:val="000000" w:themeColor="text1"/>
          <w:sz w:val="24"/>
          <w:szCs w:val="24"/>
        </w:rPr>
      </w:pP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r w:rsidRPr="00151B75">
        <w:rPr>
          <w:rFonts w:ascii="Arial" w:eastAsiaTheme="majorEastAsia" w:hAnsi="Arial" w:cs="Arial"/>
          <w:b/>
          <w:bCs/>
          <w:caps/>
          <w:color w:val="000000" w:themeColor="text1"/>
          <w:sz w:val="24"/>
          <w:szCs w:val="24"/>
          <w:lang w:val="mn-MN"/>
        </w:rPr>
        <w:t xml:space="preserve">ЗУРГАА. Тухайн зохицуулалтын талаарх олон улсын болон бусад улсын эрх зүйн зохицуулалтын </w:t>
      </w: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r w:rsidRPr="00151B75">
        <w:rPr>
          <w:rFonts w:ascii="Arial" w:eastAsiaTheme="majorEastAsia" w:hAnsi="Arial" w:cs="Arial"/>
          <w:b/>
          <w:bCs/>
          <w:caps/>
          <w:color w:val="000000" w:themeColor="text1"/>
          <w:sz w:val="24"/>
          <w:szCs w:val="24"/>
          <w:lang w:val="mn-MN"/>
        </w:rPr>
        <w:t>харьцуулсан судалгаа</w:t>
      </w:r>
    </w:p>
    <w:p w:rsidR="00151B75" w:rsidRPr="00151B75" w:rsidRDefault="00151B75" w:rsidP="00151B75">
      <w:pPr>
        <w:spacing w:after="0" w:line="240" w:lineRule="auto"/>
        <w:ind w:firstLine="360"/>
        <w:contextualSpacing/>
        <w:jc w:val="center"/>
        <w:rPr>
          <w:rFonts w:ascii="Arial" w:eastAsiaTheme="majorEastAsia" w:hAnsi="Arial" w:cs="Arial"/>
          <w:b/>
          <w:bCs/>
          <w:caps/>
          <w:color w:val="000000" w:themeColor="text1"/>
          <w:sz w:val="24"/>
          <w:szCs w:val="24"/>
          <w:lang w:val="mn-MN"/>
        </w:rPr>
      </w:pPr>
    </w:p>
    <w:p w:rsidR="00151B75" w:rsidRPr="00151B75" w:rsidRDefault="00151B75" w:rsidP="00151B75">
      <w:pPr>
        <w:spacing w:after="0" w:line="240" w:lineRule="auto"/>
        <w:jc w:val="both"/>
        <w:rPr>
          <w:rFonts w:ascii="Arial" w:hAnsi="Arial" w:cs="Arial"/>
          <w:color w:val="000000" w:themeColor="text1"/>
          <w:sz w:val="24"/>
          <w:szCs w:val="24"/>
          <w:lang w:val="mn-MN"/>
        </w:rPr>
      </w:pPr>
      <w:r w:rsidRPr="00151B75">
        <w:rPr>
          <w:rFonts w:ascii="Arial" w:hAnsi="Arial" w:cs="Arial"/>
          <w:color w:val="000000" w:themeColor="text1"/>
          <w:sz w:val="24"/>
          <w:szCs w:val="24"/>
        </w:rPr>
        <w:tab/>
      </w:r>
      <w:r w:rsidRPr="00151B75">
        <w:rPr>
          <w:rFonts w:ascii="Arial" w:hAnsi="Arial" w:cs="Arial"/>
          <w:color w:val="000000" w:themeColor="text1"/>
          <w:sz w:val="24"/>
          <w:szCs w:val="24"/>
          <w:lang w:val="mn-MN"/>
        </w:rPr>
        <w:t>Аливаа т</w:t>
      </w:r>
      <w:r w:rsidRPr="00151B75">
        <w:rPr>
          <w:rFonts w:ascii="Arial" w:hAnsi="Arial" w:cs="Arial"/>
          <w:color w:val="000000" w:themeColor="text1"/>
          <w:sz w:val="24"/>
          <w:szCs w:val="24"/>
        </w:rPr>
        <w:t>этгэврийн орлогын тогтолцооны зорилго нь настай буюу тэтгэвэр тогтоолгосон хүмүүс хэвийн</w:t>
      </w:r>
      <w:r w:rsidRPr="00151B75">
        <w:rPr>
          <w:rFonts w:ascii="Arial" w:hAnsi="Arial" w:cs="Arial"/>
          <w:color w:val="000000" w:themeColor="text1"/>
          <w:sz w:val="24"/>
          <w:szCs w:val="24"/>
          <w:lang w:val="mn-MN"/>
        </w:rPr>
        <w:t xml:space="preserve"> амьдралаар </w:t>
      </w:r>
      <w:r w:rsidRPr="00151B75">
        <w:rPr>
          <w:rFonts w:ascii="Arial" w:hAnsi="Arial" w:cs="Arial"/>
          <w:color w:val="000000" w:themeColor="text1"/>
          <w:sz w:val="24"/>
          <w:szCs w:val="24"/>
        </w:rPr>
        <w:t>амьдрах боломжийг бүрдүүлэх эх үүсвэрээр хангахад оршино. Өнөөдрийн тэтг</w:t>
      </w:r>
      <w:r w:rsidRPr="00151B75">
        <w:rPr>
          <w:rFonts w:ascii="Arial" w:hAnsi="Arial" w:cs="Arial"/>
          <w:color w:val="000000" w:themeColor="text1"/>
          <w:sz w:val="24"/>
          <w:szCs w:val="24"/>
          <w:lang w:val="mn-MN"/>
        </w:rPr>
        <w:t>э</w:t>
      </w:r>
      <w:r w:rsidRPr="00151B75">
        <w:rPr>
          <w:rFonts w:ascii="Arial" w:hAnsi="Arial" w:cs="Arial"/>
          <w:color w:val="000000" w:themeColor="text1"/>
          <w:sz w:val="24"/>
          <w:szCs w:val="24"/>
        </w:rPr>
        <w:t>врийн</w:t>
      </w:r>
      <w:r w:rsidRPr="00151B75">
        <w:rPr>
          <w:rFonts w:ascii="Arial" w:hAnsi="Arial" w:cs="Arial"/>
          <w:color w:val="000000" w:themeColor="text1"/>
          <w:sz w:val="24"/>
          <w:szCs w:val="24"/>
          <w:lang w:val="mn-MN"/>
        </w:rPr>
        <w:t xml:space="preserve"> насны</w:t>
      </w:r>
      <w:r w:rsidRPr="00151B75">
        <w:rPr>
          <w:rFonts w:ascii="Arial" w:hAnsi="Arial" w:cs="Arial"/>
          <w:color w:val="000000" w:themeColor="text1"/>
          <w:sz w:val="24"/>
          <w:szCs w:val="24"/>
        </w:rPr>
        <w:t xml:space="preserve"> хүмүүсийн орлого хуучны</w:t>
      </w:r>
      <w:r w:rsidRPr="00151B75">
        <w:rPr>
          <w:rFonts w:ascii="Arial" w:hAnsi="Arial" w:cs="Arial"/>
          <w:color w:val="000000" w:themeColor="text1"/>
          <w:sz w:val="24"/>
          <w:szCs w:val="24"/>
          <w:lang w:val="mn-MN"/>
        </w:rPr>
        <w:t xml:space="preserve"> тэтгэврийн </w:t>
      </w:r>
      <w:r w:rsidRPr="00151B75">
        <w:rPr>
          <w:rFonts w:ascii="Arial" w:hAnsi="Arial" w:cs="Arial"/>
          <w:color w:val="000000" w:themeColor="text1"/>
          <w:sz w:val="24"/>
          <w:szCs w:val="24"/>
        </w:rPr>
        <w:t xml:space="preserve">тогтолцооноос </w:t>
      </w:r>
      <w:r w:rsidRPr="00151B75">
        <w:rPr>
          <w:rFonts w:ascii="Arial" w:hAnsi="Arial" w:cs="Arial"/>
          <w:color w:val="000000" w:themeColor="text1"/>
          <w:sz w:val="24"/>
          <w:szCs w:val="24"/>
          <w:lang w:val="mn-MN"/>
        </w:rPr>
        <w:t xml:space="preserve">ихээхэн </w:t>
      </w:r>
      <w:r w:rsidRPr="00151B75">
        <w:rPr>
          <w:rFonts w:ascii="Arial" w:hAnsi="Arial" w:cs="Arial"/>
          <w:color w:val="000000" w:themeColor="text1"/>
          <w:sz w:val="24"/>
          <w:szCs w:val="24"/>
        </w:rPr>
        <w:t xml:space="preserve">хамааралтай учраас шинэ үеийн тэтгэврийн тогтолцоо хэрхэн үр нөлөө үзүүлж байгааг нарийн судлах боломж мөн хомс юм. </w:t>
      </w:r>
    </w:p>
    <w:p w:rsidR="00151B75" w:rsidRPr="00151B75" w:rsidRDefault="00151B75" w:rsidP="00151B75">
      <w:pPr>
        <w:spacing w:after="0" w:line="240" w:lineRule="auto"/>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 xml:space="preserve">Хувийн нэмэлт тэтгэврийн  тухай хуулийн төсөл боловсруулах хэрэгцээ шаардлагын үүднээс Хувийн тэтгэврийн тогтолцоог амжилттай нэвтрүүлсэн мөн дэлхийд тэтгэврийн тогтолцооны сайн жишгийг тогтоосон нийт 33 улсын тэтгэврийн </w:t>
      </w:r>
      <w:r w:rsidRPr="00151B75">
        <w:rPr>
          <w:rFonts w:ascii="Arial" w:hAnsi="Arial" w:cs="Arial"/>
          <w:color w:val="000000" w:themeColor="text1"/>
          <w:sz w:val="24"/>
          <w:szCs w:val="24"/>
          <w:lang w:val="mn-MN"/>
        </w:rPr>
        <w:t xml:space="preserve">тогтолцоо, хууль эрх зүйн </w:t>
      </w:r>
      <w:r w:rsidRPr="00151B75">
        <w:rPr>
          <w:rFonts w:ascii="Arial" w:hAnsi="Arial" w:cs="Arial"/>
          <w:color w:val="000000" w:themeColor="text1"/>
          <w:sz w:val="24"/>
          <w:szCs w:val="24"/>
        </w:rPr>
        <w:t>зохицуулалтыг судлан үзсэн болно. Тухайлбал тэтгэврийн тогтолцооны төрөл, шимтгэлийн хэмжээ, хамрагдах байдал, сангийн удирдлага зэрэг асуудлын зохицуулалтыг харьцуулан судалсан билээ.</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 Мөн түүнчлэн Эдийн засаг болон хөгжлийн хамтын ажиллагааны байгууллагын хийсэн Даатгал болон хувийн тэтгэврийн тогтолцооны талаарх харьцуулсан судалгааг судалж улс орнууд өөрсдийн тэтгэврийн тогтолцоог хэрхэн бүрдүүлж боловсронгуй болгосон талаар мөн хувийн тэтгэврийн тогтолцоог шинээр хэрхэн нэвтрүүлсэн талаар харьцуулсан судалгааг гүйцэтгэсэн болно.</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Сүүлийн 20-иод жилийн турш улс орнууд </w:t>
      </w:r>
      <w:r w:rsidRPr="00151B75">
        <w:rPr>
          <w:rFonts w:ascii="Arial" w:hAnsi="Arial" w:cs="Arial"/>
          <w:color w:val="000000" w:themeColor="text1"/>
          <w:sz w:val="24"/>
          <w:szCs w:val="24"/>
          <w:lang w:val="mn-MN"/>
        </w:rPr>
        <w:t xml:space="preserve">эв санаа нэгдлийн болон </w:t>
      </w:r>
      <w:r w:rsidRPr="00151B75">
        <w:rPr>
          <w:rFonts w:ascii="Arial" w:hAnsi="Arial" w:cs="Arial"/>
          <w:color w:val="000000" w:themeColor="text1"/>
          <w:sz w:val="24"/>
          <w:szCs w:val="24"/>
        </w:rPr>
        <w:t>цалингаас жиших тэтгэврийн тогтолцоог өөрч</w:t>
      </w:r>
      <w:r w:rsidRPr="00151B75">
        <w:rPr>
          <w:rFonts w:ascii="Arial" w:hAnsi="Arial" w:cs="Arial"/>
          <w:color w:val="000000" w:themeColor="text1"/>
          <w:sz w:val="24"/>
          <w:szCs w:val="24"/>
          <w:lang w:val="mn-MN"/>
        </w:rPr>
        <w:t xml:space="preserve">лөн шимтгэлд суурилсан болон </w:t>
      </w:r>
      <w:r w:rsidRPr="00151B75">
        <w:rPr>
          <w:rFonts w:ascii="Arial" w:hAnsi="Arial" w:cs="Arial"/>
          <w:color w:val="000000" w:themeColor="text1"/>
          <w:sz w:val="24"/>
          <w:szCs w:val="24"/>
        </w:rPr>
        <w:t>хувийн тэтгэврийн даатгалын тогтолцоог хөгжүүлэх болсон нь судалгаануудаас харагдаж байна. Энэ нь тэтгэврийн орлогод хувийн тэтгэврийн</w:t>
      </w:r>
      <w:r w:rsidRPr="00151B75">
        <w:rPr>
          <w:rFonts w:ascii="Arial" w:hAnsi="Arial" w:cs="Arial"/>
          <w:color w:val="000000" w:themeColor="text1"/>
          <w:sz w:val="24"/>
          <w:szCs w:val="24"/>
          <w:lang w:val="mn-MN"/>
        </w:rPr>
        <w:t xml:space="preserve"> даатгалын</w:t>
      </w:r>
      <w:r w:rsidRPr="00151B75">
        <w:rPr>
          <w:rFonts w:ascii="Arial" w:hAnsi="Arial" w:cs="Arial"/>
          <w:color w:val="000000" w:themeColor="text1"/>
          <w:sz w:val="24"/>
          <w:szCs w:val="24"/>
        </w:rPr>
        <w:t xml:space="preserve"> тогтолцооны эерэг нөлөө</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 xml:space="preserve"> хувийн тэтгэврийн төлөвлөлтийг хэрэгжүүлсэн эсвэл зайлшгүй байх тулгуур хэсгээр хуульчилсан нь улс орнуудад тодорхой харагдаж байна. Энэхүү судалгаагаар хувийн тэтгэврийн тогтолцооны зохицуулалтыг хэд хэдэн улс орнуудын хүрээнд харьцуулсан бөгөөд хувийн тэтгэврийн хамгийн сайн тогтолцоо бүхий улс орнуудын зохицуулалты</w:t>
      </w:r>
      <w:r w:rsidRPr="00151B75">
        <w:rPr>
          <w:rFonts w:ascii="Arial" w:hAnsi="Arial" w:cs="Arial"/>
          <w:color w:val="000000" w:themeColor="text1"/>
          <w:sz w:val="24"/>
          <w:szCs w:val="24"/>
          <w:lang w:val="mn-MN"/>
        </w:rPr>
        <w:t xml:space="preserve">г </w:t>
      </w:r>
      <w:r w:rsidRPr="00151B75">
        <w:rPr>
          <w:rFonts w:ascii="Arial" w:hAnsi="Arial" w:cs="Arial"/>
          <w:color w:val="000000" w:themeColor="text1"/>
          <w:sz w:val="24"/>
          <w:szCs w:val="24"/>
        </w:rPr>
        <w:t>танилцуул</w:t>
      </w:r>
      <w:r w:rsidRPr="00151B75">
        <w:rPr>
          <w:rFonts w:ascii="Arial" w:hAnsi="Arial" w:cs="Arial"/>
          <w:color w:val="000000" w:themeColor="text1"/>
          <w:sz w:val="24"/>
          <w:szCs w:val="24"/>
          <w:lang w:val="mn-MN"/>
        </w:rPr>
        <w:t>лаа</w:t>
      </w:r>
      <w:r w:rsidRPr="00151B75">
        <w:rPr>
          <w:rFonts w:ascii="Arial" w:hAnsi="Arial" w:cs="Arial"/>
          <w:color w:val="000000" w:themeColor="text1"/>
          <w:sz w:val="24"/>
          <w:szCs w:val="24"/>
        </w:rPr>
        <w:t xml:space="preserve">. </w:t>
      </w:r>
      <w:r w:rsidRPr="00151B75">
        <w:rPr>
          <w:rFonts w:ascii="Arial" w:hAnsi="Arial" w:cs="Arial"/>
          <w:color w:val="000000" w:themeColor="text1"/>
          <w:sz w:val="24"/>
          <w:szCs w:val="24"/>
          <w:lang w:val="mn-MN"/>
        </w:rPr>
        <w:t>У</w:t>
      </w:r>
      <w:r w:rsidRPr="00151B75">
        <w:rPr>
          <w:rFonts w:ascii="Arial" w:hAnsi="Arial" w:cs="Arial"/>
          <w:color w:val="000000" w:themeColor="text1"/>
          <w:sz w:val="24"/>
          <w:szCs w:val="24"/>
        </w:rPr>
        <w:t>лс тус бү</w:t>
      </w:r>
      <w:r w:rsidRPr="00151B75">
        <w:rPr>
          <w:rFonts w:ascii="Arial" w:hAnsi="Arial" w:cs="Arial"/>
          <w:color w:val="000000" w:themeColor="text1"/>
          <w:sz w:val="24"/>
          <w:szCs w:val="24"/>
          <w:lang w:val="mn-MN"/>
        </w:rPr>
        <w:t>рээр</w:t>
      </w:r>
      <w:r w:rsidRPr="00151B75">
        <w:rPr>
          <w:rFonts w:ascii="Arial" w:hAnsi="Arial" w:cs="Arial"/>
          <w:color w:val="000000" w:themeColor="text1"/>
          <w:sz w:val="24"/>
          <w:szCs w:val="24"/>
        </w:rPr>
        <w:t xml:space="preserve"> хувийн тэтгэврийн тогтолцоо, оролцоо, шимтгэлийн хувь, хөрөнгийн удирдлага, хөрөнгө оруулалтын зохицуулалт </w:t>
      </w:r>
      <w:r w:rsidRPr="00151B75">
        <w:rPr>
          <w:rFonts w:ascii="Arial" w:hAnsi="Arial" w:cs="Arial"/>
          <w:color w:val="000000" w:themeColor="text1"/>
          <w:sz w:val="24"/>
          <w:szCs w:val="24"/>
          <w:lang w:val="mn-MN"/>
        </w:rPr>
        <w:t>гэсэн дэд хэсэг бүрээр нарийвчлан харуулсан</w:t>
      </w:r>
      <w:r w:rsidRPr="00151B75">
        <w:rPr>
          <w:rFonts w:ascii="Arial" w:hAnsi="Arial" w:cs="Arial"/>
          <w:color w:val="000000" w:themeColor="text1"/>
          <w:sz w:val="24"/>
          <w:szCs w:val="24"/>
        </w:rPr>
        <w:t>.</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Зарим нэг улс орны жишээнээс харахад орлогын хэмжээнээс хамаарах тэтгэвэр нь</w:t>
      </w:r>
      <w:r w:rsidRPr="00151B75">
        <w:rPr>
          <w:rFonts w:ascii="Arial" w:hAnsi="Arial" w:cs="Arial"/>
          <w:color w:val="000000" w:themeColor="text1"/>
          <w:sz w:val="24"/>
          <w:szCs w:val="24"/>
          <w:lang w:val="mn-MN"/>
        </w:rPr>
        <w:t xml:space="preserve"> Финланд</w:t>
      </w:r>
      <w:r w:rsidRPr="00151B75">
        <w:rPr>
          <w:rFonts w:ascii="Arial" w:hAnsi="Arial" w:cs="Arial"/>
          <w:color w:val="000000" w:themeColor="text1"/>
          <w:sz w:val="24"/>
          <w:szCs w:val="24"/>
        </w:rPr>
        <w:t xml:space="preserve">, Нидерланд болон Швед улсад шууд хувийн тэтгэвэрт хамаардаг. </w:t>
      </w:r>
      <w:r w:rsidRPr="00151B75">
        <w:rPr>
          <w:rFonts w:ascii="Arial" w:hAnsi="Arial" w:cs="Arial"/>
          <w:color w:val="000000" w:themeColor="text1"/>
          <w:sz w:val="24"/>
          <w:szCs w:val="24"/>
          <w:lang w:val="mn-MN"/>
        </w:rPr>
        <w:t>Финланд</w:t>
      </w:r>
      <w:r w:rsidRPr="00151B75">
        <w:rPr>
          <w:rFonts w:ascii="Arial" w:hAnsi="Arial" w:cs="Arial"/>
          <w:color w:val="000000" w:themeColor="text1"/>
          <w:sz w:val="24"/>
          <w:szCs w:val="24"/>
        </w:rPr>
        <w:t xml:space="preserve"> улсын хувьд ажил мэргэжлийн тэтгэвэр нь хуулиар тогтоосон байдаг бол Нидерланд</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 xml:space="preserve"> Швед улсад хамтын хэлэлцээрээр</w:t>
      </w:r>
      <w:r w:rsidRPr="00151B75">
        <w:rPr>
          <w:rFonts w:ascii="Arial" w:hAnsi="Arial" w:cs="Arial"/>
          <w:color w:val="000000" w:themeColor="text1"/>
          <w:sz w:val="24"/>
          <w:szCs w:val="24"/>
          <w:lang w:val="mn-MN"/>
        </w:rPr>
        <w:t xml:space="preserve"> шийдвэрлэдэг </w:t>
      </w:r>
      <w:r w:rsidRPr="00151B75">
        <w:rPr>
          <w:rFonts w:ascii="Arial" w:hAnsi="Arial" w:cs="Arial"/>
          <w:color w:val="000000" w:themeColor="text1"/>
          <w:sz w:val="24"/>
          <w:szCs w:val="24"/>
        </w:rPr>
        <w:t xml:space="preserve">байна. Нөгөө талаар Канад, </w:t>
      </w:r>
      <w:r w:rsidRPr="00151B75">
        <w:rPr>
          <w:rFonts w:ascii="Arial" w:hAnsi="Arial" w:cs="Arial"/>
          <w:color w:val="000000" w:themeColor="text1"/>
          <w:sz w:val="24"/>
          <w:szCs w:val="24"/>
          <w:lang w:val="mn-MN"/>
        </w:rPr>
        <w:t>ХБНГУ</w:t>
      </w:r>
      <w:r w:rsidRPr="00151B75">
        <w:rPr>
          <w:rFonts w:ascii="Arial" w:hAnsi="Arial" w:cs="Arial"/>
          <w:color w:val="000000" w:themeColor="text1"/>
          <w:sz w:val="24"/>
          <w:szCs w:val="24"/>
        </w:rPr>
        <w:t>, Япон, Их Британи болон</w:t>
      </w:r>
      <w:r w:rsidRPr="00151B75">
        <w:rPr>
          <w:rFonts w:ascii="Arial" w:hAnsi="Arial" w:cs="Arial"/>
          <w:color w:val="000000" w:themeColor="text1"/>
          <w:sz w:val="24"/>
          <w:szCs w:val="24"/>
          <w:lang w:val="mn-MN"/>
        </w:rPr>
        <w:t xml:space="preserve"> А</w:t>
      </w:r>
      <w:r w:rsidRPr="00151B75">
        <w:rPr>
          <w:rFonts w:ascii="Arial" w:hAnsi="Arial" w:cs="Arial"/>
          <w:color w:val="000000" w:themeColor="text1"/>
          <w:sz w:val="24"/>
          <w:szCs w:val="24"/>
        </w:rPr>
        <w:t>НУ</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д ажил олгогч сайн дурын үндсэн дээр шимтгэл төлдөг байна. Ажлаас халагдсан тэтгэмжийг Өмнөд</w:t>
      </w:r>
      <w:r w:rsidRPr="00151B75">
        <w:rPr>
          <w:rFonts w:ascii="Arial" w:hAnsi="Arial" w:cs="Arial"/>
          <w:color w:val="000000" w:themeColor="text1"/>
          <w:sz w:val="24"/>
          <w:szCs w:val="24"/>
          <w:lang w:val="mn-MN"/>
        </w:rPr>
        <w:t xml:space="preserve"> Солонгос </w:t>
      </w:r>
      <w:r w:rsidRPr="00151B75">
        <w:rPr>
          <w:rFonts w:ascii="Arial" w:hAnsi="Arial" w:cs="Arial"/>
          <w:color w:val="000000" w:themeColor="text1"/>
          <w:sz w:val="24"/>
          <w:szCs w:val="24"/>
        </w:rPr>
        <w:t>Улсад нэг удаагийн төлбөрөөр ажлаас гарч байгаа ажилтанд олгодог зохицуулалт үйлчилдэг байна. Энэ төлбөрийг ажлаас гарч байгаа аль ч насны хүн авах эрхтэй бөгөөд үүнийг хүмүүс өндөр настай болсон хойно ашиглах боломжтой байдаг байна.</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Улс бүрийн тэтгэврийн тогтолцооны зохицуулалт өөр байгаа боловч хувийн тэтгэврийн тогтолцоог бүгд нэвтрүүлэн, заавал </w:t>
      </w:r>
      <w:r w:rsidRPr="00151B75">
        <w:rPr>
          <w:rFonts w:ascii="Arial" w:hAnsi="Arial" w:cs="Arial"/>
          <w:color w:val="000000" w:themeColor="text1"/>
          <w:sz w:val="24"/>
          <w:szCs w:val="24"/>
          <w:lang w:val="mn-MN"/>
        </w:rPr>
        <w:t xml:space="preserve">болон сайн дураар </w:t>
      </w:r>
      <w:r w:rsidRPr="00151B75">
        <w:rPr>
          <w:rFonts w:ascii="Arial" w:hAnsi="Arial" w:cs="Arial"/>
          <w:color w:val="000000" w:themeColor="text1"/>
          <w:sz w:val="24"/>
          <w:szCs w:val="24"/>
        </w:rPr>
        <w:t>хамрагдах байдлаар шийдвэрлэсэн байна. Ихэнх тохиолдолд өндөр настай хүмүүс амьжиргааны доод</w:t>
      </w:r>
      <w:r w:rsidRPr="00151B75">
        <w:rPr>
          <w:rFonts w:ascii="Arial" w:hAnsi="Arial" w:cs="Arial"/>
          <w:color w:val="000000" w:themeColor="text1"/>
          <w:sz w:val="24"/>
          <w:szCs w:val="24"/>
          <w:lang w:val="mn-MN"/>
        </w:rPr>
        <w:t xml:space="preserve"> түвшинээс д</w:t>
      </w:r>
      <w:r w:rsidRPr="00151B75">
        <w:rPr>
          <w:rFonts w:ascii="Arial" w:hAnsi="Arial" w:cs="Arial"/>
          <w:color w:val="000000" w:themeColor="text1"/>
          <w:sz w:val="24"/>
          <w:szCs w:val="24"/>
        </w:rPr>
        <w:t>ээгүүр амьдрах боломжийг бий болгохоор холбогдох зохицуулалт болон хамгаалалтыг хийсэн нь харагдаж бай</w:t>
      </w:r>
      <w:r w:rsidRPr="00151B75">
        <w:rPr>
          <w:rFonts w:ascii="Arial" w:hAnsi="Arial" w:cs="Arial"/>
          <w:color w:val="000000" w:themeColor="text1"/>
          <w:sz w:val="24"/>
          <w:szCs w:val="24"/>
          <w:lang w:val="mn-MN"/>
        </w:rPr>
        <w:t>на.</w:t>
      </w:r>
      <w:r w:rsidRPr="00151B75">
        <w:rPr>
          <w:rFonts w:ascii="Arial" w:hAnsi="Arial" w:cs="Arial"/>
          <w:color w:val="000000" w:themeColor="text1"/>
          <w:sz w:val="24"/>
          <w:szCs w:val="24"/>
        </w:rPr>
        <w:t xml:space="preserve"> Хуулийн төслийн тандан судлах ажлын хүрээнд </w:t>
      </w:r>
      <w:r w:rsidRPr="00151B75">
        <w:rPr>
          <w:rFonts w:ascii="Arial" w:hAnsi="Arial" w:cs="Arial"/>
          <w:color w:val="000000" w:themeColor="text1"/>
          <w:sz w:val="24"/>
          <w:szCs w:val="24"/>
          <w:lang w:val="mn-MN"/>
        </w:rPr>
        <w:t>гадаад</w:t>
      </w:r>
      <w:r w:rsidRPr="00151B75">
        <w:rPr>
          <w:rFonts w:ascii="Arial" w:hAnsi="Arial" w:cs="Arial"/>
          <w:color w:val="000000" w:themeColor="text1"/>
          <w:sz w:val="24"/>
          <w:szCs w:val="24"/>
        </w:rPr>
        <w:t xml:space="preserve"> улс</w:t>
      </w:r>
      <w:r w:rsidRPr="00151B75">
        <w:rPr>
          <w:rFonts w:ascii="Arial" w:hAnsi="Arial" w:cs="Arial"/>
          <w:color w:val="000000" w:themeColor="text1"/>
          <w:sz w:val="24"/>
          <w:szCs w:val="24"/>
          <w:lang w:val="mn-MN"/>
        </w:rPr>
        <w:t xml:space="preserve"> орнууд</w:t>
      </w:r>
      <w:r w:rsidRPr="00151B75">
        <w:rPr>
          <w:rFonts w:ascii="Arial" w:hAnsi="Arial" w:cs="Arial"/>
          <w:color w:val="000000" w:themeColor="text1"/>
          <w:sz w:val="24"/>
          <w:szCs w:val="24"/>
        </w:rPr>
        <w:t>ын адил төстэй хууль тогтоомжийн харьцуулсан судалгаа хийхдээ хувийн тэтгэврийн сайн туршлагыг хэрэгжүүлж, илүү дэвшилттэйгээр зохицуулж байгаа Унгар, Австрали, Казахстан, Польш,</w:t>
      </w:r>
      <w:r w:rsidRPr="00151B75">
        <w:rPr>
          <w:rFonts w:ascii="Arial" w:hAnsi="Arial" w:cs="Arial"/>
          <w:color w:val="000000" w:themeColor="text1"/>
          <w:sz w:val="24"/>
          <w:szCs w:val="24"/>
          <w:lang w:val="mn-MN"/>
        </w:rPr>
        <w:t xml:space="preserve"> Чили</w:t>
      </w:r>
      <w:r w:rsidRPr="00151B75">
        <w:rPr>
          <w:rFonts w:ascii="Arial" w:hAnsi="Arial" w:cs="Arial"/>
          <w:color w:val="000000" w:themeColor="text1"/>
          <w:sz w:val="24"/>
          <w:szCs w:val="24"/>
        </w:rPr>
        <w:t>, Канад, Швед, Нидерланд,</w:t>
      </w:r>
      <w:r w:rsidRPr="00151B75">
        <w:rPr>
          <w:rFonts w:ascii="Arial" w:hAnsi="Arial" w:cs="Arial"/>
          <w:color w:val="000000" w:themeColor="text1"/>
          <w:sz w:val="24"/>
          <w:szCs w:val="24"/>
          <w:lang w:val="mn-MN"/>
        </w:rPr>
        <w:t xml:space="preserve"> Солонгос</w:t>
      </w:r>
      <w:r w:rsidRPr="00151B75">
        <w:rPr>
          <w:rFonts w:ascii="Arial" w:hAnsi="Arial" w:cs="Arial"/>
          <w:color w:val="000000" w:themeColor="text1"/>
          <w:sz w:val="24"/>
          <w:szCs w:val="24"/>
        </w:rPr>
        <w:t>, Япон болон</w:t>
      </w:r>
      <w:r w:rsidRPr="00151B75">
        <w:rPr>
          <w:rFonts w:ascii="Arial" w:hAnsi="Arial" w:cs="Arial"/>
          <w:color w:val="000000" w:themeColor="text1"/>
          <w:sz w:val="24"/>
          <w:szCs w:val="24"/>
          <w:lang w:val="mn-MN"/>
        </w:rPr>
        <w:t xml:space="preserve"> АНУ </w:t>
      </w:r>
      <w:r w:rsidRPr="00151B75">
        <w:rPr>
          <w:rFonts w:ascii="Arial" w:hAnsi="Arial" w:cs="Arial"/>
          <w:color w:val="000000" w:themeColor="text1"/>
          <w:sz w:val="24"/>
          <w:szCs w:val="24"/>
        </w:rPr>
        <w:t xml:space="preserve">гэсэн улсуудын хувийн тэтгэврийн тогтолцооны товч баримтуудыг энэхүү тандан судалгааны баримт бичигт хавсралт байдлаар оруулсан болно.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lang w:val="mn-MN"/>
        </w:rPr>
        <w:tab/>
      </w:r>
      <w:r w:rsidRPr="00151B75">
        <w:rPr>
          <w:rFonts w:ascii="Arial" w:hAnsi="Arial" w:cs="Arial"/>
          <w:color w:val="000000" w:themeColor="text1"/>
          <w:sz w:val="24"/>
          <w:szCs w:val="24"/>
        </w:rPr>
        <w:t>Сүүлийн 20-иод жилийн турш улс орнууд цалин авахдаа төлдөг тэтгэврийн тогтолцоог өөрчилж хувийн тэтгэврийн</w:t>
      </w:r>
      <w:r w:rsidRPr="00151B75">
        <w:rPr>
          <w:rFonts w:ascii="Arial" w:hAnsi="Arial" w:cs="Arial"/>
          <w:color w:val="000000" w:themeColor="text1"/>
          <w:sz w:val="24"/>
          <w:szCs w:val="24"/>
          <w:lang w:val="mn-MN"/>
        </w:rPr>
        <w:t xml:space="preserve"> даатгалын </w:t>
      </w:r>
      <w:r w:rsidRPr="00151B75">
        <w:rPr>
          <w:rFonts w:ascii="Arial" w:hAnsi="Arial" w:cs="Arial"/>
          <w:color w:val="000000" w:themeColor="text1"/>
          <w:sz w:val="24"/>
          <w:szCs w:val="24"/>
        </w:rPr>
        <w:t xml:space="preserve">тогтолцоог хөгжүүлэх болсон </w:t>
      </w:r>
      <w:r w:rsidRPr="00151B75">
        <w:rPr>
          <w:rFonts w:ascii="Arial" w:hAnsi="Arial" w:cs="Arial"/>
          <w:color w:val="000000" w:themeColor="text1"/>
          <w:sz w:val="24"/>
          <w:szCs w:val="24"/>
        </w:rPr>
        <w:lastRenderedPageBreak/>
        <w:t xml:space="preserve">билээ. Тэтгэврийн орлогод хувийн тэтгэврийн тогтолцооны эерэг нөлөө хувийн тэтгэврийн төлөвлөлтийг хэрэгжүүлсэн эсвэл зайлшгүй байх </w:t>
      </w:r>
      <w:r w:rsidRPr="00151B75">
        <w:rPr>
          <w:rFonts w:ascii="Arial" w:hAnsi="Arial" w:cs="Arial"/>
          <w:color w:val="000000" w:themeColor="text1"/>
          <w:sz w:val="24"/>
          <w:szCs w:val="24"/>
          <w:lang w:val="mn-MN"/>
        </w:rPr>
        <w:t xml:space="preserve">үндсэн </w:t>
      </w:r>
      <w:r w:rsidRPr="00151B75">
        <w:rPr>
          <w:rFonts w:ascii="Arial" w:hAnsi="Arial" w:cs="Arial"/>
          <w:color w:val="000000" w:themeColor="text1"/>
          <w:sz w:val="24"/>
          <w:szCs w:val="24"/>
        </w:rPr>
        <w:t>хэсгээр хуульчилсан</w:t>
      </w:r>
      <w:r w:rsidRPr="00151B75">
        <w:rPr>
          <w:rFonts w:ascii="Arial" w:hAnsi="Arial" w:cs="Arial"/>
          <w:color w:val="000000" w:themeColor="text1"/>
          <w:sz w:val="24"/>
          <w:szCs w:val="24"/>
          <w:lang w:val="mn-MN"/>
        </w:rPr>
        <w:t xml:space="preserve"> нь</w:t>
      </w:r>
      <w:r w:rsidRPr="00151B75">
        <w:rPr>
          <w:rFonts w:ascii="Arial" w:hAnsi="Arial" w:cs="Arial"/>
          <w:color w:val="000000" w:themeColor="text1"/>
          <w:sz w:val="24"/>
          <w:szCs w:val="24"/>
        </w:rPr>
        <w:t xml:space="preserve"> улс орнууд</w:t>
      </w:r>
      <w:r w:rsidRPr="00151B75">
        <w:rPr>
          <w:rFonts w:ascii="Arial" w:hAnsi="Arial" w:cs="Arial"/>
          <w:color w:val="000000" w:themeColor="text1"/>
          <w:sz w:val="24"/>
          <w:szCs w:val="24"/>
          <w:lang w:val="mn-MN"/>
        </w:rPr>
        <w:t xml:space="preserve">ын туршлагаас </w:t>
      </w:r>
      <w:r w:rsidRPr="00151B75">
        <w:rPr>
          <w:rFonts w:ascii="Arial" w:hAnsi="Arial" w:cs="Arial"/>
          <w:color w:val="000000" w:themeColor="text1"/>
          <w:sz w:val="24"/>
          <w:szCs w:val="24"/>
        </w:rPr>
        <w:t>тодорхой харагдаж байна. Энэхүү судалгаагаар хувийн тэтгэврийн тогтолцооны зохицуулалтыг хэд хэдэн улс орнуудын хүрээнд харьцуулан судалсан бөгөөд</w:t>
      </w:r>
      <w:r w:rsidRPr="00151B75">
        <w:rPr>
          <w:rFonts w:ascii="Arial" w:hAnsi="Arial" w:cs="Arial"/>
          <w:color w:val="000000" w:themeColor="text1"/>
          <w:sz w:val="24"/>
          <w:szCs w:val="24"/>
          <w:lang w:val="mn-MN"/>
        </w:rPr>
        <w:t xml:space="preserve"> Монгол Улстай эрх зүйн тогтолцооны хувьд ижил төстэй, мөн газар зүйн тив болгоноос улс сонгож Эдийн засаг хамтын ажиллагаа хөгжлийн байгууллагын /</w:t>
      </w:r>
      <w:r w:rsidRPr="00151B75">
        <w:rPr>
          <w:rFonts w:ascii="Arial" w:hAnsi="Arial" w:cs="Arial"/>
          <w:i/>
          <w:color w:val="000000" w:themeColor="text1"/>
          <w:sz w:val="24"/>
          <w:szCs w:val="24"/>
          <w:lang w:val="mn-MN"/>
        </w:rPr>
        <w:t>ЭЗХӨХБ</w:t>
      </w:r>
      <w:r w:rsidRPr="00151B75">
        <w:rPr>
          <w:rFonts w:ascii="Arial" w:hAnsi="Arial" w:cs="Arial"/>
          <w:color w:val="000000" w:themeColor="text1"/>
          <w:sz w:val="24"/>
          <w:szCs w:val="24"/>
          <w:lang w:val="mn-MN"/>
        </w:rPr>
        <w:t xml:space="preserve">/ улсууд орнуудын туршлага дээр тулгуурласан болно. </w:t>
      </w:r>
      <w:r w:rsidRPr="00151B75">
        <w:rPr>
          <w:rFonts w:ascii="Arial" w:hAnsi="Arial" w:cs="Arial"/>
          <w:color w:val="000000" w:themeColor="text1"/>
          <w:sz w:val="24"/>
          <w:szCs w:val="24"/>
        </w:rPr>
        <w:t>Улс тус бүр</w:t>
      </w:r>
      <w:r w:rsidRPr="00151B75">
        <w:rPr>
          <w:rFonts w:ascii="Arial" w:hAnsi="Arial" w:cs="Arial"/>
          <w:color w:val="000000" w:themeColor="text1"/>
          <w:sz w:val="24"/>
          <w:szCs w:val="24"/>
          <w:lang w:val="mn-MN"/>
        </w:rPr>
        <w:t xml:space="preserve">т </w:t>
      </w:r>
      <w:r w:rsidRPr="00151B75">
        <w:rPr>
          <w:rFonts w:ascii="Arial" w:hAnsi="Arial" w:cs="Arial"/>
          <w:color w:val="000000" w:themeColor="text1"/>
          <w:sz w:val="24"/>
          <w:szCs w:val="24"/>
        </w:rPr>
        <w:t>хувийн тэтгэврийн тогтолцоо, оролцоо, шимтгэлийн хувь, хөрөнгийн удирдлага, хөрөнгө оруулалтын зохицуулалт зэргийг тусгасан б</w:t>
      </w:r>
      <w:r w:rsidRPr="00151B75">
        <w:rPr>
          <w:rFonts w:ascii="Arial" w:hAnsi="Arial" w:cs="Arial"/>
          <w:color w:val="000000" w:themeColor="text1"/>
          <w:sz w:val="24"/>
          <w:szCs w:val="24"/>
          <w:lang w:val="mn-MN"/>
        </w:rPr>
        <w:t xml:space="preserve">өгөөд мөн улс тус бүрийн эрх зүйн эх сурвалжийн онцлогийг харгалзан үзсэн болно. </w:t>
      </w:r>
    </w:p>
    <w:p w:rsidR="00151B75" w:rsidRPr="00151B75" w:rsidRDefault="00151B75" w:rsidP="00151B75">
      <w:pPr>
        <w:spacing w:after="0" w:line="240" w:lineRule="auto"/>
        <w:rPr>
          <w:rFonts w:ascii="Arial" w:hAnsi="Arial" w:cs="Arial"/>
          <w:color w:val="000000" w:themeColor="text1"/>
          <w:sz w:val="24"/>
          <w:szCs w:val="24"/>
        </w:rPr>
      </w:pPr>
    </w:p>
    <w:p w:rsidR="00151B75" w:rsidRPr="00151B75" w:rsidRDefault="00151B75" w:rsidP="00151B75">
      <w:pPr>
        <w:spacing w:after="0" w:line="240" w:lineRule="auto"/>
        <w:ind w:firstLine="720"/>
        <w:rPr>
          <w:rFonts w:ascii="Arial" w:eastAsiaTheme="majorEastAsia" w:hAnsi="Arial" w:cs="Arial"/>
          <w:b/>
          <w:bCs/>
          <w:i/>
          <w:caps/>
          <w:color w:val="000000" w:themeColor="text1"/>
          <w:sz w:val="24"/>
          <w:szCs w:val="24"/>
          <w:lang w:val="mn-MN"/>
        </w:rPr>
      </w:pPr>
      <w:r w:rsidRPr="00151B75">
        <w:rPr>
          <w:rFonts w:ascii="Arial" w:eastAsiaTheme="majorEastAsia" w:hAnsi="Arial" w:cs="Arial"/>
          <w:b/>
          <w:bCs/>
          <w:i/>
          <w:caps/>
          <w:color w:val="000000" w:themeColor="text1"/>
          <w:sz w:val="24"/>
          <w:szCs w:val="24"/>
          <w:lang w:val="mn-MN"/>
        </w:rPr>
        <w:t xml:space="preserve">6.1 Хувийн НЭМЭЛТ тэтгэврийн үүрэг, үр нөлөө </w:t>
      </w:r>
    </w:p>
    <w:p w:rsidR="00151B75" w:rsidRPr="00151B75" w:rsidRDefault="00151B75" w:rsidP="00151B75">
      <w:pPr>
        <w:spacing w:after="0" w:line="240" w:lineRule="auto"/>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Дэлхийн хэмжээнд хувийн тэтгэврийн орлого нь ахмад настны орлогын эх үүсвэрийн голлох хэсгийг бүрдүүлж байгаа ба 1990-2007 онуудад ДНБ-ээс 23 хувиас өндөр, жил ирэх тутамд илүү хурдацтай өссөн нэмэгдсэн байна.</w:t>
      </w:r>
      <w:r w:rsidRPr="00151B75">
        <w:rPr>
          <w:rFonts w:ascii="Arial" w:hAnsi="Arial" w:cs="Arial"/>
          <w:color w:val="000000" w:themeColor="text1"/>
          <w:sz w:val="24"/>
          <w:szCs w:val="24"/>
          <w:vertAlign w:val="superscript"/>
          <w:lang w:val="mn-MN"/>
        </w:rPr>
        <w:footnoteReference w:id="13"/>
      </w:r>
      <w:r w:rsidRPr="00151B75">
        <w:rPr>
          <w:rFonts w:ascii="Arial" w:hAnsi="Arial" w:cs="Arial"/>
          <w:color w:val="000000" w:themeColor="text1"/>
          <w:sz w:val="24"/>
          <w:szCs w:val="24"/>
          <w:lang w:val="mn-MN"/>
        </w:rPr>
        <w:t xml:space="preserve"> Мөн хугацаанд улсын тэтгэврийн нийт зардлын өсөлт ДНБ -ний өсөлтөөс 15 хувиар илүү байсан бөгөөд 2007 оны байдлаар ДНБ -ний 0.7 хувийг </w:t>
      </w:r>
      <w:r w:rsidRPr="00151B75">
        <w:rPr>
          <w:rFonts w:ascii="Arial" w:hAnsi="Arial" w:cs="Arial"/>
          <w:color w:val="000000" w:themeColor="text1"/>
          <w:sz w:val="24"/>
          <w:szCs w:val="24"/>
          <w:shd w:val="clear" w:color="auto" w:fill="FFFFFF"/>
          <w:lang w:val="mn-MN"/>
        </w:rPr>
        <w:t>эзэлж</w:t>
      </w:r>
      <w:r w:rsidRPr="00151B75">
        <w:rPr>
          <w:rFonts w:ascii="Arial" w:hAnsi="Arial" w:cs="Arial"/>
          <w:color w:val="000000" w:themeColor="text1"/>
          <w:sz w:val="24"/>
          <w:szCs w:val="24"/>
          <w:lang w:val="mn-MN"/>
        </w:rPr>
        <w:t xml:space="preserve"> байна. </w:t>
      </w:r>
    </w:p>
    <w:p w:rsidR="00151B75" w:rsidRPr="00151B75" w:rsidRDefault="00151B75" w:rsidP="00151B75">
      <w:pPr>
        <w:spacing w:after="0" w:line="240" w:lineRule="auto"/>
        <w:ind w:firstLine="36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Нийт олгосон тэтгэвэрт хувийн тэтгэврийн эзлэх хэмжээ ЭЗХӨХБ-ын гишүүн 23 оронд 1990 онд дунджаар 17.5 хувь байсан бол 2007 онд 21.5 хувь болж  өссөн байна. Швейцарьт албан албан журмын хувиар тэтгэврийн хөтөлбөрөөр олгосон тэтгэвэр нь 2007 онд нийт тэтгэврийн тал орчим хувийг </w:t>
      </w:r>
      <w:r w:rsidRPr="00151B75">
        <w:rPr>
          <w:rFonts w:ascii="Arial" w:hAnsi="Arial" w:cs="Arial"/>
          <w:color w:val="000000" w:themeColor="text1"/>
          <w:sz w:val="24"/>
          <w:szCs w:val="24"/>
          <w:shd w:val="clear" w:color="auto" w:fill="FFFFFF"/>
          <w:lang w:val="mn-MN"/>
        </w:rPr>
        <w:t>эзэлж</w:t>
      </w:r>
      <w:r w:rsidRPr="00151B75">
        <w:rPr>
          <w:rFonts w:ascii="Arial" w:hAnsi="Arial" w:cs="Arial"/>
          <w:color w:val="000000" w:themeColor="text1"/>
          <w:sz w:val="24"/>
          <w:szCs w:val="24"/>
          <w:lang w:val="mn-MN"/>
        </w:rPr>
        <w:t xml:space="preserve"> байсан бол мөн ийм хэмжээний тэтгэврийг Нидерланд улс хагас албан журмын хөтөлбөрөөр, Канад болон Их Британи Улс өөрсдийн сайн дурын хувийн тэтгэврийн хөтөлбөрүүдээр олгосон байна. </w:t>
      </w:r>
    </w:p>
    <w:p w:rsidR="00151B75" w:rsidRPr="00151B75" w:rsidRDefault="00151B75" w:rsidP="00151B75">
      <w:pPr>
        <w:spacing w:after="0" w:line="240" w:lineRule="auto"/>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ЭЗХАХБ-ын гишүүн Зүүн Азийн орнуудад цалинтай хөдөлмөр эрхлэлт болон хувиараа хөдөлмөр эрхлэлт 65-аас дээш насны иргэдийн орлогын маш чухал эх үүсвэр байдаг. Жишээлбэл Япон Улсад 44 хувь, БНСУ-д 59 хувь байдаг байна.</w:t>
      </w:r>
      <w:r w:rsidRPr="00151B75">
        <w:rPr>
          <w:rFonts w:ascii="Arial" w:hAnsi="Arial" w:cs="Arial"/>
          <w:color w:val="000000" w:themeColor="text1"/>
          <w:sz w:val="24"/>
          <w:szCs w:val="24"/>
          <w:vertAlign w:val="superscript"/>
          <w:lang w:val="mn-MN"/>
        </w:rPr>
        <w:footnoteReference w:id="14"/>
      </w:r>
      <w:r w:rsidRPr="00151B75">
        <w:rPr>
          <w:rFonts w:ascii="Arial" w:hAnsi="Arial" w:cs="Arial"/>
          <w:color w:val="000000" w:themeColor="text1"/>
          <w:sz w:val="24"/>
          <w:szCs w:val="24"/>
          <w:lang w:val="mn-MN"/>
        </w:rPr>
        <w:t xml:space="preserve"> Хөдөлмөр эрхлэлтээс олох орлого Чех, Грек, Ирланд, Португали, Испани болон АНУ-ын ахмадуудын орлогын дөрөвний нэгээс доошгүй хувийг бүрдүүлдэг. Эдгээр орнуудын заримд нь ахмадууд улсын тэтгэвэрт хангалттай хугацаагаар шимтгэл төлөөгүй тул ажил хийж орлогоо нэмэгдүүлэхээс аргагүй байдгаас тэтгэврийн насанд хүрсэн хойноо үргэлжлүүлэн хөдөлмөр эрхэлдэг. Харин эсрэгээр Франц, Нидерланд болон Швед зэрэг орнуудад хөдөлмөр эрхлэлтээс олох орлого ахмадуудын орлогын 10 хүрэхгүй хувийг бүрдүүлдэг.</w:t>
      </w:r>
      <w:r w:rsidRPr="00151B75">
        <w:rPr>
          <w:rFonts w:ascii="Arial" w:hAnsi="Arial" w:cs="Arial"/>
          <w:color w:val="000000" w:themeColor="text1"/>
          <w:sz w:val="24"/>
          <w:szCs w:val="24"/>
          <w:vertAlign w:val="superscript"/>
          <w:lang w:val="mn-MN"/>
        </w:rPr>
        <w:footnoteReference w:id="15"/>
      </w:r>
      <w:r w:rsidRPr="00151B75">
        <w:rPr>
          <w:rFonts w:ascii="Arial" w:hAnsi="Arial" w:cs="Arial"/>
          <w:color w:val="000000" w:themeColor="text1"/>
          <w:sz w:val="24"/>
          <w:szCs w:val="24"/>
          <w:lang w:val="mn-MN"/>
        </w:rPr>
        <w:t xml:space="preserve"> </w:t>
      </w:r>
    </w:p>
    <w:p w:rsidR="00151B75" w:rsidRPr="00151B75" w:rsidRDefault="00151B75" w:rsidP="00151B75">
      <w:pPr>
        <w:spacing w:after="0" w:line="240" w:lineRule="auto"/>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Орлогын бүрдэл нь орлогын түвшингээс ихээхэн хамааралтай бөгөөд бага орлоготой ахмадуудын орлогын дийлэнх хэсгийг төрөөс олгох тэтгэвэр, тэтгэмж эзэлдэг бол өндөр орлоготой ахмадуудын хувьд хувийн тэтгэврийн сангийн орлого гол эх үүсвэр болж байна. Үүнээс үүдэн дэлхийн олон оронд албан журмын хувийн тэтгэврийн даатгалын тогтолцоог бий болгон хөгжүүлэх бодлого хэрэгжиж байна. </w:t>
      </w:r>
    </w:p>
    <w:p w:rsidR="00151B75" w:rsidRPr="00151B75" w:rsidRDefault="00151B75" w:rsidP="00151B75">
      <w:pPr>
        <w:spacing w:after="0" w:line="240" w:lineRule="auto"/>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lastRenderedPageBreak/>
        <w:t>Чили, Эстони, Мексик, Польш, Словак, Швед зэрэг орнуудад хувийн тэтгэвэр нь улсын тэтгэврийг бүхэлд нь, эсвэл орлогоос хамаарах хэсгийг нь хэсэгчлэн орлохоор зохион байгуулагдаж байгаа бол, харин Австрали, Норвеги зэрэг улсуудад хувийн тэтгэврийн систем нь одоо байгаа улсын тэтгэврийн даатгал дээр нэмж даатгалын үйлчилгээ санал болгодог. Нийт ажиллах хүчний 60 хувь нь албан ёсоор тэтгэвэрт хамрагддаг Чили улсын ахмад настнууд орлогынхоо 80 хувийг хувийн тэтгэврээс авч байна.</w:t>
      </w:r>
      <w:r w:rsidRPr="00151B75">
        <w:rPr>
          <w:rFonts w:ascii="Arial" w:hAnsi="Arial" w:cs="Arial"/>
          <w:color w:val="000000" w:themeColor="text1"/>
          <w:sz w:val="24"/>
          <w:szCs w:val="24"/>
          <w:vertAlign w:val="superscript"/>
          <w:lang w:val="mn-MN"/>
        </w:rPr>
        <w:footnoteReference w:id="16"/>
      </w:r>
      <w:r w:rsidRPr="00151B75">
        <w:rPr>
          <w:rFonts w:ascii="Arial" w:hAnsi="Arial" w:cs="Arial"/>
          <w:color w:val="000000" w:themeColor="text1"/>
          <w:sz w:val="24"/>
          <w:szCs w:val="24"/>
          <w:lang w:val="mn-MN"/>
        </w:rPr>
        <w:t xml:space="preserve">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Дээрх улсуудын нөхцөл байдлаас харахад улсын тэтгэврийн тогтолцооноос олгох тэтгэвэр тэтгэмжийн хэмжээ буурч байгаа нь хувийн тэтгэврийн тогтолцоонд шилжих нэг гол хүчин зүйл болж байна. </w:t>
      </w:r>
    </w:p>
    <w:p w:rsidR="00151B75" w:rsidRPr="00151B75" w:rsidRDefault="00151B75" w:rsidP="00151B75">
      <w:pPr>
        <w:spacing w:after="0" w:line="240" w:lineRule="auto"/>
        <w:ind w:firstLine="36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360"/>
        <w:jc w:val="center"/>
        <w:rPr>
          <w:rFonts w:ascii="Arial" w:hAnsi="Arial" w:cs="Arial"/>
          <w:i/>
          <w:color w:val="000000" w:themeColor="text1"/>
          <w:sz w:val="24"/>
          <w:szCs w:val="24"/>
          <w:lang w:val="mn-MN"/>
        </w:rPr>
      </w:pPr>
      <w:r w:rsidRPr="00151B75">
        <w:rPr>
          <w:rFonts w:ascii="Arial" w:hAnsi="Arial" w:cs="Arial"/>
          <w:i/>
          <w:color w:val="000000" w:themeColor="text1"/>
          <w:sz w:val="24"/>
          <w:szCs w:val="24"/>
        </w:rPr>
        <w:t>ЭЗХӨХБ</w:t>
      </w:r>
      <w:r w:rsidRPr="00151B75">
        <w:rPr>
          <w:rFonts w:ascii="Arial" w:hAnsi="Arial" w:cs="Arial"/>
          <w:i/>
          <w:color w:val="000000" w:themeColor="text1"/>
          <w:sz w:val="24"/>
          <w:szCs w:val="24"/>
          <w:lang w:val="mn-MN"/>
        </w:rPr>
        <w:t xml:space="preserve">-ын </w:t>
      </w:r>
      <w:r w:rsidRPr="00151B75">
        <w:rPr>
          <w:rFonts w:ascii="Arial" w:hAnsi="Arial" w:cs="Arial"/>
          <w:i/>
          <w:color w:val="000000" w:themeColor="text1"/>
          <w:sz w:val="24"/>
          <w:szCs w:val="24"/>
        </w:rPr>
        <w:t>гишүүн орнуудын тэтгэврийн тогтолцоо</w:t>
      </w:r>
      <w:r w:rsidRPr="00151B75">
        <w:rPr>
          <w:rStyle w:val="FootnoteReference"/>
          <w:rFonts w:ascii="Arial" w:hAnsi="Arial" w:cs="Arial"/>
          <w:i/>
          <w:color w:val="000000" w:themeColor="text1"/>
          <w:sz w:val="24"/>
          <w:szCs w:val="24"/>
        </w:rPr>
        <w:footnoteReference w:id="17"/>
      </w:r>
      <w:r w:rsidRPr="00151B75">
        <w:rPr>
          <w:rFonts w:ascii="Arial" w:hAnsi="Arial" w:cs="Arial"/>
          <w:i/>
          <w:color w:val="000000" w:themeColor="text1"/>
          <w:sz w:val="24"/>
          <w:szCs w:val="24"/>
          <w:lang w:val="mn-MN"/>
        </w:rPr>
        <w:t xml:space="preserve"> </w:t>
      </w:r>
    </w:p>
    <w:p w:rsidR="00151B75" w:rsidRPr="00151B75" w:rsidRDefault="00151B75" w:rsidP="00151B75">
      <w:pPr>
        <w:spacing w:after="0" w:line="240" w:lineRule="auto"/>
        <w:jc w:val="right"/>
        <w:rPr>
          <w:rFonts w:ascii="Arial" w:hAnsi="Arial" w:cs="Arial"/>
          <w:i/>
          <w:color w:val="000000" w:themeColor="text1"/>
          <w:sz w:val="24"/>
          <w:szCs w:val="24"/>
          <w:lang w:val="mn-MN"/>
        </w:rPr>
      </w:pPr>
      <w:r w:rsidRPr="00151B75">
        <w:rPr>
          <w:rFonts w:ascii="Arial" w:hAnsi="Arial" w:cs="Arial"/>
          <w:color w:val="000000" w:themeColor="text1"/>
          <w:sz w:val="24"/>
          <w:szCs w:val="24"/>
          <w:lang w:val="mn-MN"/>
        </w:rPr>
        <w:t>Хүснэгт 8</w:t>
      </w:r>
    </w:p>
    <w:tbl>
      <w:tblPr>
        <w:tblStyle w:val="TableGrid"/>
        <w:tblW w:w="9634" w:type="dxa"/>
        <w:tblLook w:val="00A0" w:firstRow="1" w:lastRow="0" w:firstColumn="1" w:lastColumn="0" w:noHBand="0" w:noVBand="0"/>
      </w:tblPr>
      <w:tblGrid>
        <w:gridCol w:w="523"/>
        <w:gridCol w:w="1542"/>
        <w:gridCol w:w="1470"/>
        <w:gridCol w:w="1985"/>
        <w:gridCol w:w="1421"/>
        <w:gridCol w:w="1329"/>
        <w:gridCol w:w="1364"/>
      </w:tblGrid>
      <w:tr w:rsidR="00151B75" w:rsidRPr="00350F37" w:rsidTr="00350F37">
        <w:trPr>
          <w:trHeight w:val="1517"/>
        </w:trPr>
        <w:tc>
          <w:tcPr>
            <w:tcW w:w="523" w:type="dxa"/>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No</w:t>
            </w:r>
          </w:p>
        </w:tc>
        <w:tc>
          <w:tcPr>
            <w:tcW w:w="1542" w:type="dxa"/>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Улсууд/</w:t>
            </w:r>
          </w:p>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Тогтолцоо</w:t>
            </w:r>
          </w:p>
        </w:tc>
        <w:tc>
          <w:tcPr>
            <w:tcW w:w="1470" w:type="dxa"/>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Нийгмийн халамжийн тогтолцоо</w:t>
            </w:r>
          </w:p>
        </w:tc>
        <w:tc>
          <w:tcPr>
            <w:tcW w:w="1985" w:type="dxa"/>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Олон нийтийн заавал тэтгэврийн тогтолцоо</w:t>
            </w:r>
          </w:p>
        </w:tc>
        <w:tc>
          <w:tcPr>
            <w:tcW w:w="1421" w:type="dxa"/>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Олон нийтийн сайн дурын тэтгэврийн тогтолцоо</w:t>
            </w:r>
          </w:p>
        </w:tc>
        <w:tc>
          <w:tcPr>
            <w:tcW w:w="1329" w:type="dxa"/>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Хувийн заавал тэтгэврийн тогтолцоо</w:t>
            </w:r>
          </w:p>
        </w:tc>
        <w:tc>
          <w:tcPr>
            <w:tcW w:w="1364" w:type="dxa"/>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Хувийн сайн дурын тэтгэврийн тогтолцоо</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1</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Aргентин</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2</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Aвстрали</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3</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Боливи</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4</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Бразил</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5</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Канад</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6</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Чили</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7</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Колумб</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8</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Коста Рика</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9</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Чех</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10</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Эл Салвадор</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/DC - fully funded/</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11</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Эстони</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/DC - fully funded/</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12</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Хонг Конг</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13</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 xml:space="preserve">Унгар </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14</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Япон</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15</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Казахстан</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/defined contribution/</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16</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Мексик</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/defined benefit/</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17</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Нидерланд</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18</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Перу</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19</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Польш</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20</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Швед</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985" w:type="dxa"/>
            <w:noWrap/>
            <w:hideMark/>
          </w:tcPr>
          <w:p w:rsidR="00151B75" w:rsidRPr="00350F37" w:rsidRDefault="00151B75" w:rsidP="00E52B8A">
            <w:pPr>
              <w:jc w:val="center"/>
              <w:rPr>
                <w:rFonts w:ascii="Arial" w:hAnsi="Arial" w:cs="Arial"/>
                <w:color w:val="000000" w:themeColor="text1"/>
              </w:rPr>
            </w:pPr>
            <w:bookmarkStart w:id="1" w:name="_GoBack"/>
            <w:bookmarkEnd w:id="1"/>
            <w:r w:rsidRPr="00350F37">
              <w:rPr>
                <w:rFonts w:ascii="Arial" w:hAnsi="Arial" w:cs="Arial"/>
                <w:color w:val="000000" w:themeColor="text1"/>
              </w:rPr>
              <w:t>+</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21</w:t>
            </w:r>
          </w:p>
        </w:tc>
        <w:tc>
          <w:tcPr>
            <w:tcW w:w="1542" w:type="dxa"/>
            <w:hideMark/>
          </w:tcPr>
          <w:p w:rsidR="00151B75" w:rsidRPr="00350F37" w:rsidRDefault="00151B75" w:rsidP="00E52B8A">
            <w:pPr>
              <w:rPr>
                <w:rFonts w:ascii="Arial" w:hAnsi="Arial" w:cs="Arial"/>
                <w:color w:val="000000" w:themeColor="text1"/>
              </w:rPr>
            </w:pPr>
            <w:r w:rsidRPr="00350F37">
              <w:rPr>
                <w:rFonts w:ascii="Arial" w:hAnsi="Arial" w:cs="Arial"/>
                <w:color w:val="000000" w:themeColor="text1"/>
              </w:rPr>
              <w:t>Их британи</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22</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АНУ</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523"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23</w:t>
            </w:r>
          </w:p>
        </w:tc>
        <w:tc>
          <w:tcPr>
            <w:tcW w:w="1542" w:type="dxa"/>
            <w:hideMark/>
          </w:tcPr>
          <w:p w:rsidR="00151B75" w:rsidRPr="00350F37" w:rsidRDefault="00151B75" w:rsidP="00E52B8A">
            <w:pPr>
              <w:rPr>
                <w:rFonts w:ascii="Arial" w:hAnsi="Arial" w:cs="Arial"/>
                <w:color w:val="000000" w:themeColor="text1"/>
                <w:lang w:val="mn-MN"/>
              </w:rPr>
            </w:pPr>
            <w:r w:rsidRPr="00350F37">
              <w:rPr>
                <w:rFonts w:ascii="Arial" w:hAnsi="Arial" w:cs="Arial"/>
                <w:color w:val="000000" w:themeColor="text1"/>
                <w:lang w:val="mn-MN"/>
              </w:rPr>
              <w:t>Уругвай</w:t>
            </w:r>
          </w:p>
        </w:tc>
        <w:tc>
          <w:tcPr>
            <w:tcW w:w="1470"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c>
          <w:tcPr>
            <w:tcW w:w="1985"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421"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29"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 </w:t>
            </w:r>
          </w:p>
        </w:tc>
        <w:tc>
          <w:tcPr>
            <w:tcW w:w="1364" w:type="dxa"/>
            <w:noWrap/>
            <w:hideMark/>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w:t>
            </w:r>
          </w:p>
        </w:tc>
      </w:tr>
      <w:tr w:rsidR="00151B75" w:rsidRPr="00350F37" w:rsidTr="00350F37">
        <w:trPr>
          <w:trHeight w:val="58"/>
        </w:trPr>
        <w:tc>
          <w:tcPr>
            <w:tcW w:w="2065" w:type="dxa"/>
            <w:gridSpan w:val="2"/>
            <w:noWrap/>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Тогтолцооны хувь</w:t>
            </w:r>
          </w:p>
        </w:tc>
        <w:tc>
          <w:tcPr>
            <w:tcW w:w="1470" w:type="dxa"/>
            <w:noWrap/>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65%</w:t>
            </w:r>
          </w:p>
        </w:tc>
        <w:tc>
          <w:tcPr>
            <w:tcW w:w="1985" w:type="dxa"/>
            <w:noWrap/>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78%</w:t>
            </w:r>
          </w:p>
        </w:tc>
        <w:tc>
          <w:tcPr>
            <w:tcW w:w="1421" w:type="dxa"/>
            <w:noWrap/>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30%</w:t>
            </w:r>
          </w:p>
        </w:tc>
        <w:tc>
          <w:tcPr>
            <w:tcW w:w="1329" w:type="dxa"/>
            <w:noWrap/>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35%</w:t>
            </w:r>
          </w:p>
        </w:tc>
        <w:tc>
          <w:tcPr>
            <w:tcW w:w="1364" w:type="dxa"/>
            <w:noWrap/>
          </w:tcPr>
          <w:p w:rsidR="00151B75" w:rsidRPr="00350F37" w:rsidRDefault="00151B75" w:rsidP="00E52B8A">
            <w:pPr>
              <w:jc w:val="center"/>
              <w:rPr>
                <w:rFonts w:ascii="Arial" w:hAnsi="Arial" w:cs="Arial"/>
                <w:color w:val="000000" w:themeColor="text1"/>
              </w:rPr>
            </w:pPr>
            <w:r w:rsidRPr="00350F37">
              <w:rPr>
                <w:rFonts w:ascii="Arial" w:hAnsi="Arial" w:cs="Arial"/>
                <w:color w:val="000000" w:themeColor="text1"/>
              </w:rPr>
              <w:t>83%</w:t>
            </w:r>
          </w:p>
        </w:tc>
      </w:tr>
    </w:tbl>
    <w:p w:rsidR="00151B75" w:rsidRPr="00151B75" w:rsidRDefault="00151B75" w:rsidP="00151B75">
      <w:pPr>
        <w:spacing w:after="0" w:line="240" w:lineRule="auto"/>
        <w:ind w:firstLine="360"/>
        <w:jc w:val="both"/>
        <w:rPr>
          <w:rFonts w:ascii="Arial" w:hAnsi="Arial" w:cs="Arial"/>
          <w:color w:val="000000" w:themeColor="text1"/>
          <w:sz w:val="24"/>
          <w:szCs w:val="24"/>
          <w:lang w:val="mn-MN"/>
        </w:rPr>
      </w:pPr>
    </w:p>
    <w:p w:rsidR="00350F37" w:rsidRDefault="00350F37" w:rsidP="00151B75">
      <w:pPr>
        <w:spacing w:after="0" w:line="240" w:lineRule="auto"/>
        <w:ind w:firstLine="720"/>
        <w:jc w:val="both"/>
        <w:rPr>
          <w:rFonts w:ascii="Arial" w:hAnsi="Arial" w:cs="Arial"/>
          <w:color w:val="000000" w:themeColor="text1"/>
          <w:sz w:val="24"/>
          <w:szCs w:val="24"/>
          <w:lang w:val="mn-MN"/>
        </w:rPr>
      </w:pPr>
    </w:p>
    <w:p w:rsidR="00350F37" w:rsidRDefault="00350F37" w:rsidP="00151B75">
      <w:pPr>
        <w:spacing w:after="0" w:line="240" w:lineRule="auto"/>
        <w:ind w:firstLine="720"/>
        <w:jc w:val="both"/>
        <w:rPr>
          <w:rFonts w:ascii="Arial" w:hAnsi="Arial" w:cs="Arial"/>
          <w:color w:val="000000" w:themeColor="text1"/>
          <w:sz w:val="24"/>
          <w:szCs w:val="24"/>
          <w:lang w:val="mn-MN"/>
        </w:rPr>
      </w:pPr>
    </w:p>
    <w:p w:rsidR="00350F37" w:rsidRDefault="00350F37"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lang w:val="mn-MN"/>
        </w:rPr>
        <w:lastRenderedPageBreak/>
        <w:t>Дээрх у</w:t>
      </w:r>
      <w:r w:rsidRPr="00151B75">
        <w:rPr>
          <w:rFonts w:ascii="Arial" w:hAnsi="Arial" w:cs="Arial"/>
          <w:color w:val="000000" w:themeColor="text1"/>
          <w:sz w:val="24"/>
          <w:szCs w:val="24"/>
        </w:rPr>
        <w:t>лс орнуудын хувьд нийгмийн халамжийн тогтолцоо, олон нийтийн заавал тэтгэврийн төлөвлөгөө, олон нийтийн сайн дурын тэтгэврийн төлөвлөгөө, хувийн заавал тэтгэврийн төлөвлөгөө, хувийн сайн дурын тэтгэврийн</w:t>
      </w:r>
      <w:r w:rsidRPr="00151B75">
        <w:rPr>
          <w:rFonts w:ascii="Arial" w:hAnsi="Arial" w:cs="Arial"/>
          <w:color w:val="000000" w:themeColor="text1"/>
          <w:sz w:val="24"/>
          <w:szCs w:val="24"/>
          <w:lang w:val="mn-MN"/>
        </w:rPr>
        <w:t xml:space="preserve"> төлөвлөгөө</w:t>
      </w:r>
      <w:r w:rsidRPr="00151B75">
        <w:rPr>
          <w:rFonts w:ascii="Arial" w:hAnsi="Arial" w:cs="Arial"/>
          <w:color w:val="000000" w:themeColor="text1"/>
          <w:sz w:val="24"/>
          <w:szCs w:val="24"/>
          <w:u w:val="wave" w:color="FF0000"/>
        </w:rPr>
        <w:t xml:space="preserve"> </w:t>
      </w:r>
      <w:r w:rsidRPr="00151B75">
        <w:rPr>
          <w:rFonts w:ascii="Arial" w:hAnsi="Arial" w:cs="Arial"/>
          <w:color w:val="000000" w:themeColor="text1"/>
          <w:sz w:val="24"/>
          <w:szCs w:val="24"/>
        </w:rPr>
        <w:t>хэмээх 5 тогтолцоо нь ялгаатай байгааг харж болохоор байна.</w:t>
      </w:r>
      <w:r w:rsidRPr="00151B75">
        <w:rPr>
          <w:rFonts w:ascii="Arial" w:hAnsi="Arial" w:cs="Arial"/>
          <w:color w:val="000000" w:themeColor="text1"/>
          <w:sz w:val="24"/>
          <w:szCs w:val="24"/>
          <w:lang w:val="mn-MN"/>
        </w:rPr>
        <w:t xml:space="preserve"> ЭЗХАХБ-ын </w:t>
      </w:r>
      <w:r w:rsidRPr="00151B75">
        <w:rPr>
          <w:rFonts w:ascii="Arial" w:hAnsi="Arial" w:cs="Arial"/>
          <w:color w:val="000000" w:themeColor="text1"/>
          <w:sz w:val="24"/>
          <w:szCs w:val="24"/>
        </w:rPr>
        <w:t xml:space="preserve">гишүүн улсуудын 65 хувь нь нийгмийн халамжийн тогтолцоо буюу шимтгэл төлсөн эсэхээс үл хамааран тодорхой тэтгэвэр болон тэтгэмж авах боломжтой болох нь харагдаж байна.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Мөн 78 хувь нь олон нийтийн заавал даатгалын тогтолцоог нэвтрүүлсэн бөгөөд зарим улс орнуудын хувьд шимтгэлд суурилсан бүрэн хуримтлалын тогтолцоотой байдаг бол зарим улс орнуудын хувьд тэтгэвэрт суурилсан PAYG</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тогтолцоотой байдаг нь судалгаагаар ажиглагдсан. Энэхүү тогтолцоо нь ихэвчлэн төрийн</w:t>
      </w:r>
      <w:r w:rsidRPr="00151B75">
        <w:rPr>
          <w:rFonts w:ascii="Arial" w:hAnsi="Arial" w:cs="Arial"/>
          <w:color w:val="000000" w:themeColor="text1"/>
          <w:sz w:val="24"/>
          <w:szCs w:val="24"/>
          <w:lang w:val="mn-MN"/>
        </w:rPr>
        <w:t xml:space="preserve"> удирдлагад </w:t>
      </w:r>
      <w:r w:rsidRPr="00151B75">
        <w:rPr>
          <w:rFonts w:ascii="Arial" w:hAnsi="Arial" w:cs="Arial"/>
          <w:color w:val="000000" w:themeColor="text1"/>
          <w:sz w:val="24"/>
          <w:szCs w:val="24"/>
        </w:rPr>
        <w:t xml:space="preserve">явагддаг бөгөөд ажил олгогч болон ажилтан тодорхой хувь хэмжээгээр шимтгэл төлдөг бөгөөд тэдний төлсөн шимтгэл нь тогтолцооноос хамааран хуримтлагдах, үл хуримтлагдах системээр ажилладаг. </w:t>
      </w:r>
    </w:p>
    <w:p w:rsidR="00151B75" w:rsidRPr="00151B75" w:rsidRDefault="00151B75" w:rsidP="00151B75">
      <w:pPr>
        <w:spacing w:after="0" w:line="240" w:lineRule="auto"/>
        <w:ind w:firstLine="720"/>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Дээрх</w:t>
      </w:r>
      <w:r w:rsidRPr="00151B75">
        <w:rPr>
          <w:rFonts w:ascii="Arial" w:hAnsi="Arial" w:cs="Arial"/>
          <w:color w:val="000000" w:themeColor="text1"/>
          <w:sz w:val="24"/>
          <w:szCs w:val="24"/>
          <w:lang w:val="mn-MN"/>
        </w:rPr>
        <w:t xml:space="preserve"> тогтолцоонуудаас </w:t>
      </w:r>
      <w:r w:rsidRPr="00151B75">
        <w:rPr>
          <w:rFonts w:ascii="Arial" w:hAnsi="Arial" w:cs="Arial"/>
          <w:color w:val="000000" w:themeColor="text1"/>
          <w:sz w:val="24"/>
          <w:szCs w:val="24"/>
        </w:rPr>
        <w:t>харахад хамгийн их буюу 83 хувийг сайн дурын хувийн тэтгэврийн төлөвлөгөө эзэлж байгаа нь тухайн улс орнуудын хувьд олон нийтийн заавал даатгал болон халамжийн тогтолцооноос орж ирэх орлогын хэмжээг хангалттай гэж үзэхгүй байгаа учраас сайн дурын тэтгэврийн тогтолцоог хүчтэй хөгжүүлэх хэрэгцээ шаардлага тулгардаг байна.</w:t>
      </w:r>
    </w:p>
    <w:p w:rsidR="00151B75" w:rsidRPr="00151B75" w:rsidRDefault="00151B75" w:rsidP="00151B75">
      <w:pPr>
        <w:spacing w:after="0" w:line="240" w:lineRule="auto"/>
        <w:ind w:firstLine="720"/>
        <w:rPr>
          <w:rFonts w:ascii="Arial" w:eastAsiaTheme="majorEastAsia" w:hAnsi="Arial" w:cs="Arial"/>
          <w:b/>
          <w:bCs/>
          <w:i/>
          <w:caps/>
          <w:color w:val="000000" w:themeColor="text1"/>
          <w:sz w:val="24"/>
          <w:szCs w:val="24"/>
          <w:lang w:val="mn-MN"/>
        </w:rPr>
      </w:pPr>
    </w:p>
    <w:p w:rsidR="00151B75" w:rsidRPr="00151B75" w:rsidRDefault="00151B75" w:rsidP="00151B75">
      <w:pPr>
        <w:spacing w:after="0" w:line="240" w:lineRule="auto"/>
        <w:ind w:firstLine="720"/>
        <w:rPr>
          <w:rFonts w:ascii="Arial" w:eastAsiaTheme="majorEastAsia" w:hAnsi="Arial" w:cs="Arial"/>
          <w:b/>
          <w:bCs/>
          <w:i/>
          <w:caps/>
          <w:color w:val="000000" w:themeColor="text1"/>
          <w:sz w:val="24"/>
          <w:szCs w:val="24"/>
          <w:lang w:val="mn-MN"/>
        </w:rPr>
      </w:pPr>
      <w:r w:rsidRPr="00151B75">
        <w:rPr>
          <w:rFonts w:ascii="Arial" w:eastAsiaTheme="majorEastAsia" w:hAnsi="Arial" w:cs="Arial"/>
          <w:b/>
          <w:bCs/>
          <w:i/>
          <w:caps/>
          <w:color w:val="000000" w:themeColor="text1"/>
          <w:sz w:val="24"/>
          <w:szCs w:val="24"/>
          <w:lang w:val="mn-MN"/>
        </w:rPr>
        <w:t>6.2 Хувийн тэтгэврийн даатгалд хамрагдах</w:t>
      </w:r>
    </w:p>
    <w:p w:rsidR="00151B75" w:rsidRPr="00151B75" w:rsidRDefault="00151B75" w:rsidP="00151B75">
      <w:pPr>
        <w:spacing w:after="0" w:line="240" w:lineRule="auto"/>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ЭЗХАХБ-ын гишүүн 34 орны 14-т хувийн тэтгэврийн даатгал албан журмын, эсвэл хагас албан журмын байдлаар хэрэгжиж байна. Ажиллаж буй байгууллагаар дамжуулан даатгагдах тэтгэврийн даатгал Финлянд, Исланд, Норвеги болон Швейцарьт албан журмын хэлбэртэй бөгөөд хөдөлмөрийн насны хүн амын 70-80 хувь нь энэ даатгалд хамрагддаг. Хагас албан журмын даатгал Дани, Нидерланд, Швед улсуудад маш өргөн дэлгэрсэн бол ЭЗХАХБ-ын гишүүн 8 орон хувиараа даатгуулах албан журмын даатгалын тогтолцоотой.</w:t>
      </w:r>
    </w:p>
    <w:p w:rsidR="00151B75" w:rsidRPr="00151B75" w:rsidRDefault="00151B75" w:rsidP="00151B75">
      <w:pPr>
        <w:spacing w:after="0" w:line="240" w:lineRule="auto"/>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Сайн дураар даатгуулах даатгалд хамрагдалтын хувь хэмжээ Чех, ХБНГУ, Шинэ Зеланд, Норвеги, Их Британид 50 хувиас илүү байдаг бол Грек, Люксембург, Мексик, Португали, Турк зэрэг орнуудад маш бага байдаг байна. /</w:t>
      </w:r>
      <w:r w:rsidRPr="00151B75">
        <w:rPr>
          <w:rFonts w:ascii="Arial" w:hAnsi="Arial" w:cs="Arial"/>
          <w:i/>
          <w:color w:val="000000" w:themeColor="text1"/>
          <w:sz w:val="24"/>
          <w:szCs w:val="24"/>
          <w:lang w:val="mn-MN"/>
        </w:rPr>
        <w:t>Хүснэгт-1</w:t>
      </w:r>
      <w:r w:rsidRPr="00151B75">
        <w:rPr>
          <w:rFonts w:ascii="Arial" w:hAnsi="Arial" w:cs="Arial"/>
          <w:color w:val="000000" w:themeColor="text1"/>
          <w:sz w:val="24"/>
          <w:szCs w:val="24"/>
          <w:lang w:val="mn-MN"/>
        </w:rPr>
        <w:t>/</w:t>
      </w:r>
    </w:p>
    <w:p w:rsidR="00151B75" w:rsidRPr="00151B75" w:rsidRDefault="00151B75" w:rsidP="00151B75">
      <w:pPr>
        <w:spacing w:after="0" w:line="240" w:lineRule="auto"/>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Хувийн тэтгэврийн даатгалын хамрагдалт болон иргэдийн нас, орлогын хоорондын хамаарал Канад, Ирланд, Их Британи, АНУ зэрэг орнууд төстэй байдаг бол ХБНГУ-д залуучууд болон бага орлоготой ажилчдын дунд хамрагдалт өндөр байдгаараа бусад орнуудаас ихээхэн ялгаатай. Энэ нь англо саксоны эрх зүйн тогтолцоотой орнуудад тэтгэврийн систем нь суурь тэтгэврийн системээр, эсвэл тэтгэврийн тооцооллын </w:t>
      </w:r>
      <w:r w:rsidRPr="00151B75">
        <w:rPr>
          <w:rFonts w:ascii="Arial" w:hAnsi="Arial" w:cs="Arial"/>
          <w:color w:val="000000" w:themeColor="text1"/>
          <w:sz w:val="24"/>
          <w:szCs w:val="24"/>
          <w:shd w:val="clear" w:color="auto" w:fill="FFFFFF"/>
        </w:rPr>
        <w:t>томьёонд </w:t>
      </w:r>
      <w:r w:rsidRPr="00151B75">
        <w:rPr>
          <w:rFonts w:ascii="Arial" w:hAnsi="Arial" w:cs="Arial"/>
          <w:color w:val="000000" w:themeColor="text1"/>
          <w:sz w:val="24"/>
          <w:szCs w:val="24"/>
          <w:lang w:val="mn-MN"/>
        </w:rPr>
        <w:t xml:space="preserve"> орлогоос хамаарах механизм суулгах замаар мөн энэ хоёр аргыг хослуулсан байдлаар хэрэгжүүлдэг. Их Британи зэрэг улсад өндөр орлоготой иргэдээс бага орлоготой иргэдэд орлогыг дахин хуваарилах нөхцөлтэй холбоотой байх магадлалтай. Иймд эдгээр орнуудад бага орлоготой болон өндөр орлоготой тэтгэвэр авагчдын авах тэтгэврийн ялгаа их байдаггүй, харин ХБНГУ-д энэ ялгаа нь өндөр байна.       </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eastAsiaTheme="majorEastAsia" w:hAnsi="Arial" w:cs="Arial"/>
          <w:b/>
          <w:bCs/>
          <w:i/>
          <w:caps/>
          <w:color w:val="000000" w:themeColor="text1"/>
          <w:sz w:val="24"/>
          <w:szCs w:val="24"/>
          <w:lang w:val="mn-MN"/>
        </w:rPr>
      </w:pPr>
      <w:r w:rsidRPr="00151B75">
        <w:rPr>
          <w:rFonts w:ascii="Arial" w:eastAsiaTheme="majorEastAsia" w:hAnsi="Arial" w:cs="Arial"/>
          <w:b/>
          <w:bCs/>
          <w:i/>
          <w:caps/>
          <w:color w:val="000000" w:themeColor="text1"/>
          <w:sz w:val="24"/>
          <w:szCs w:val="24"/>
          <w:lang w:val="mn-MN"/>
        </w:rPr>
        <w:t>6.3 Хувийн тэтгэврийн нэмэлт даатгалд хандах олон улсын татварын бодлого, чиг хандлага</w:t>
      </w:r>
    </w:p>
    <w:p w:rsidR="00151B75" w:rsidRPr="00151B75" w:rsidRDefault="00151B75" w:rsidP="00151B75">
      <w:pPr>
        <w:spacing w:after="0" w:line="240" w:lineRule="auto"/>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lastRenderedPageBreak/>
        <w:t xml:space="preserve">Хувийн тэтгэврийн даатгалд хамрагдалтыг урамшуулах гол бодлого нь энэ төрлийн тэтгэврийн тогтолцоонд татварын хөнгөлөлт, чөлөөлөлт эдлүүлэх явдал юм. Тухайлбал, тэтгэврийн хуримтлалд өндөр хүү олгосноор иргэдэд даатгалд хамрагдах урамшуулал өгнө гэсэн санааны илэрхийлэл юм. </w:t>
      </w:r>
    </w:p>
    <w:p w:rsidR="00151B75" w:rsidRPr="00151B75" w:rsidRDefault="00151B75" w:rsidP="00151B75">
      <w:pPr>
        <w:spacing w:after="0" w:line="240" w:lineRule="auto"/>
        <w:ind w:firstLine="36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Тэтгэврийн хуримтлалыг нэмэгдүүлэх зорилгоор Хувийн нэмэлт тэтгэврийн  сан бүрдүүлэх асуудлыг төрөөс дэмжиж ирсэн байна. Ялангуяа сайн дурын хувийн тэтгэврийн даатгалын хамралтыг өсгөхийн тулд санхүүгийн хөшүүрэг зайлшгүй шаардлагатай юм. Төрөөс сайн дурын хувийн тэтгэврийн хуримтлал бий болгох асуудлыг дэмжих зорилгоор олон улс орнууд татварын чөлөөлөлт, хөнгөлөлт болон санхүүгийн бусад урамшууллын бодлогыг санал болгодог. Нөгөө талаар татвараас зайлсхийх, зугтаах сэдлийг хязгаарлаж өгөхийн тулд урамшуулал, дэмжлэгийн дээд хязгаарыг хуулиар зааж өгдөг, зохицуулдаг байна.  </w:t>
      </w:r>
    </w:p>
    <w:p w:rsidR="00151B75" w:rsidRPr="00151B75" w:rsidRDefault="00151B75" w:rsidP="00151B75">
      <w:pPr>
        <w:spacing w:after="0" w:line="240" w:lineRule="auto"/>
        <w:ind w:firstLine="36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Судалгаагаар улс орнуудын татварын хөнгөлөлт болон санхүүгийн бусад урамшуулал нь тэтгэврийн хураамжид хэрхэн нөлөөлдөг талаар судалсан болно. Татварын хөнгөлөлт нь ихэнх тохиолдолд тэтгэврийн хуримтлалыг дэмжих зорилгоор шимтгэл болон хөрөнгө оруулалтын орлогыг татвараас чөлөөлдөг бөгөөд тэтгэвэр олголт, эсвэл сангаас буцаан олголтод татвар ногдуулдаг байна. Үүнээс гадна санхүүгийн бусад урамшууллууд байдаг бөгөөд эдгээр нь нийт дүнгийн төлбөр </w:t>
      </w:r>
      <w:r w:rsidRPr="00151B75">
        <w:rPr>
          <w:rFonts w:ascii="Arial" w:hAnsi="Arial" w:cs="Arial"/>
          <w:color w:val="000000" w:themeColor="text1"/>
          <w:sz w:val="24"/>
          <w:szCs w:val="24"/>
        </w:rPr>
        <w:t>(lump sum payment)</w:t>
      </w:r>
      <w:r w:rsidRPr="00151B75">
        <w:rPr>
          <w:rFonts w:ascii="Arial" w:hAnsi="Arial" w:cs="Arial"/>
          <w:color w:val="000000" w:themeColor="text1"/>
          <w:sz w:val="24"/>
          <w:szCs w:val="24"/>
          <w:lang w:val="mn-MN"/>
        </w:rPr>
        <w:t>, хуваарьт буцаан олголт, насан туршийн тэтгэмж</w:t>
      </w:r>
      <w:r w:rsidRPr="00151B75">
        <w:rPr>
          <w:rFonts w:ascii="Arial" w:hAnsi="Arial" w:cs="Arial"/>
          <w:color w:val="000000" w:themeColor="text1"/>
          <w:sz w:val="24"/>
          <w:szCs w:val="24"/>
        </w:rPr>
        <w:t xml:space="preserve"> (annuity benefit)</w:t>
      </w:r>
      <w:r w:rsidRPr="00151B75">
        <w:rPr>
          <w:rFonts w:ascii="Arial" w:hAnsi="Arial" w:cs="Arial"/>
          <w:color w:val="000000" w:themeColor="text1"/>
          <w:sz w:val="24"/>
          <w:szCs w:val="24"/>
          <w:lang w:val="mn-MN"/>
        </w:rPr>
        <w:t xml:space="preserve"> зэрэгт өөр өөрөөр нөлөөлдөг. Судалгаагаар дийлэнх улс орнуудад даатгуулагч иргэний төлөх хувийн тэтгэврийн даатгалын шимтгэлийг хувь хүний орлогын албан татвараас хөнгөлөх, чөлөөлөх, ажил олгогчийн зүгээс ажилтныхаа хувийн тэтгэврийн санд төлөх шимтгэлийг аж ахуйн нэгжийн орлогын албан татвараас хөнгөлөх, татвар ногдох орлогоос хасагдах зардлын тооцоо, хувийн тэтгэврийн сангийн хөрөнгө оруулалтын өгөөжийг орлогын албан татвараас хөнгөлөх, чөлөөлөх, даатгуулагч тэтгэвэр авах үед нөхөж авах, тэтгэвэр олгох хүртэл хойшлуулах зэрэг олон арга замаар шийдсэн байна. </w:t>
      </w:r>
    </w:p>
    <w:p w:rsidR="00151B75" w:rsidRPr="00151B75" w:rsidRDefault="00151B75" w:rsidP="00151B75">
      <w:pPr>
        <w:spacing w:after="0" w:line="240" w:lineRule="auto"/>
        <w:ind w:firstLine="36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Эв санааны болон цалинд жишсэн улсын тэтгэврийн тогтолцооноос хувийн тэтгэврийн даатгалын тогтолцоо руу бүхэлд нь, эсвэл хэсэгчлэн шилжих явцад  татварын хөнгөлөлт, чөлөөлөлт болон урамшууллын бодлого нь нэн чухал ач холбогдолтой. Дээр дурдсанаар татварын хөнгөлөлт, чөлөөлөлтийг хэт өндөр тавих нь тэтгэврийн хуримтлалыг дэмжих хэдий ч улсын болон орон нутгийн татварын орлогын төсөв алдагдалд орох, талуудын татвараас зайлсхийх сэдлийг өдөөх магадлалтай. Мөн өндөр орлоготой иргэд илүү ихээр татварыг хөнгөлөлтэд хамрагдах боломж бий болсноор хувиарлалтын үр дагавар нь мөн таагүй гарах магадлалтай. Тухайлбал, тэтгэврийн тогтолцоо нь төлөвшсөн Нидерланд, АНУ, Швейцар болон Англи улсуудад тэтгэврийн сан нь дунджаар Дотоодын нийт бүтээгдэхүүний 85 хувийг эзэлдэг байна. Хувийн тэтгэвэр нь хувийн хэвшлийн хуримтлалын урсгалын нэг чухал хэсэг бөгөөд салбарын мөнгөн хуримтлалын чухал бүрэлдэхүүн болж тэтгэврийн орлогод томоохон байр суурь эзлэх болсон. Энэхүү тоон баримтууд тэтгэврийн тогтолцоонд татварын хөнгөлөлтийн асуудлыг анхааран авч үзэх нь чухал ач холбогдолтойг харуулж байна.</w:t>
      </w:r>
    </w:p>
    <w:p w:rsidR="00151B75" w:rsidRPr="00151B75" w:rsidRDefault="00151B75" w:rsidP="00151B75">
      <w:pPr>
        <w:spacing w:after="0" w:line="240" w:lineRule="auto"/>
        <w:ind w:firstLine="720"/>
        <w:jc w:val="both"/>
        <w:rPr>
          <w:rFonts w:ascii="Arial" w:hAnsi="Arial" w:cs="Arial"/>
          <w:color w:val="000000" w:themeColor="text1"/>
          <w:sz w:val="24"/>
          <w:szCs w:val="24"/>
          <w:lang w:val="mn-MN"/>
        </w:rPr>
      </w:pPr>
    </w:p>
    <w:p w:rsidR="00151B75" w:rsidRPr="00151B75" w:rsidRDefault="00151B75" w:rsidP="00151B75">
      <w:pPr>
        <w:spacing w:after="0" w:line="240" w:lineRule="auto"/>
        <w:ind w:firstLine="720"/>
        <w:contextualSpacing/>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Хувийн тэтгэврийн даатгалын харилцааны дараах 3 үе шатанд </w:t>
      </w:r>
      <w:r w:rsidRPr="00151B75">
        <w:rPr>
          <w:rFonts w:ascii="Arial" w:hAnsi="Arial" w:cs="Arial"/>
          <w:color w:val="000000" w:themeColor="text1"/>
          <w:sz w:val="24"/>
          <w:szCs w:val="24"/>
        </w:rPr>
        <w:t>татвар ногдуулах</w:t>
      </w:r>
      <w:r w:rsidRPr="00151B75">
        <w:rPr>
          <w:rFonts w:ascii="Arial" w:hAnsi="Arial" w:cs="Arial"/>
          <w:color w:val="000000" w:themeColor="text1"/>
          <w:sz w:val="24"/>
          <w:szCs w:val="24"/>
          <w:lang w:val="mn-MN"/>
        </w:rPr>
        <w:t xml:space="preserve"> болон татвараас хөнгөлөх, чөлөөлөх</w:t>
      </w:r>
      <w:r w:rsidRPr="00151B75">
        <w:rPr>
          <w:rFonts w:ascii="Arial" w:hAnsi="Arial" w:cs="Arial"/>
          <w:color w:val="000000" w:themeColor="text1"/>
          <w:sz w:val="24"/>
          <w:szCs w:val="24"/>
        </w:rPr>
        <w:t xml:space="preserve"> боломжтой байдаг. Үүнд:</w:t>
      </w:r>
    </w:p>
    <w:p w:rsidR="00151B75" w:rsidRPr="00151B75" w:rsidRDefault="00151B75" w:rsidP="00151B75">
      <w:pPr>
        <w:spacing w:after="0" w:line="240" w:lineRule="auto"/>
        <w:ind w:firstLine="720"/>
        <w:contextualSpacing/>
        <w:jc w:val="both"/>
        <w:rPr>
          <w:rFonts w:ascii="Arial" w:hAnsi="Arial" w:cs="Arial"/>
          <w:color w:val="000000" w:themeColor="text1"/>
          <w:sz w:val="24"/>
          <w:szCs w:val="24"/>
          <w:lang w:val="mn-MN"/>
        </w:rPr>
      </w:pPr>
    </w:p>
    <w:p w:rsidR="00151B75" w:rsidRPr="00151B75" w:rsidRDefault="00151B75" w:rsidP="00486AB3">
      <w:pPr>
        <w:widowControl w:val="0"/>
        <w:numPr>
          <w:ilvl w:val="0"/>
          <w:numId w:val="12"/>
        </w:numPr>
        <w:spacing w:after="0" w:line="240" w:lineRule="auto"/>
        <w:ind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lang w:val="mn-MN"/>
        </w:rPr>
        <w:t xml:space="preserve">Даатгуулагч болон </w:t>
      </w:r>
      <w:r w:rsidRPr="00151B75">
        <w:rPr>
          <w:rFonts w:ascii="Arial" w:hAnsi="Arial" w:cs="Arial"/>
          <w:color w:val="000000" w:themeColor="text1"/>
          <w:sz w:val="24"/>
          <w:szCs w:val="24"/>
        </w:rPr>
        <w:t>Ажил олгогч</w:t>
      </w:r>
      <w:r w:rsidRPr="00151B75">
        <w:rPr>
          <w:rFonts w:ascii="Arial" w:hAnsi="Arial" w:cs="Arial"/>
          <w:color w:val="000000" w:themeColor="text1"/>
          <w:sz w:val="24"/>
          <w:szCs w:val="24"/>
          <w:lang w:val="mn-MN"/>
        </w:rPr>
        <w:t xml:space="preserve">оос хувийн </w:t>
      </w:r>
      <w:r w:rsidRPr="00151B75">
        <w:rPr>
          <w:rFonts w:ascii="Arial" w:hAnsi="Arial" w:cs="Arial"/>
          <w:color w:val="000000" w:themeColor="text1"/>
          <w:sz w:val="24"/>
          <w:szCs w:val="24"/>
        </w:rPr>
        <w:t xml:space="preserve">тэтгэврийн </w:t>
      </w:r>
      <w:r w:rsidRPr="00151B75">
        <w:rPr>
          <w:rFonts w:ascii="Arial" w:hAnsi="Arial" w:cs="Arial"/>
          <w:color w:val="000000" w:themeColor="text1"/>
          <w:sz w:val="24"/>
          <w:szCs w:val="24"/>
          <w:lang w:val="mn-MN"/>
        </w:rPr>
        <w:t xml:space="preserve">даатгалын санд </w:t>
      </w:r>
      <w:r w:rsidRPr="00151B75">
        <w:rPr>
          <w:rFonts w:ascii="Arial" w:hAnsi="Arial" w:cs="Arial"/>
          <w:color w:val="000000" w:themeColor="text1"/>
          <w:sz w:val="24"/>
          <w:szCs w:val="24"/>
        </w:rPr>
        <w:t>шимтгэл төлөх үед,</w:t>
      </w:r>
    </w:p>
    <w:p w:rsidR="00151B75" w:rsidRPr="00151B75" w:rsidRDefault="00151B75" w:rsidP="00486AB3">
      <w:pPr>
        <w:widowControl w:val="0"/>
        <w:numPr>
          <w:ilvl w:val="0"/>
          <w:numId w:val="12"/>
        </w:numPr>
        <w:spacing w:after="0" w:line="240" w:lineRule="auto"/>
        <w:ind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lang w:val="mn-MN"/>
        </w:rPr>
        <w:t>Тэтгэврийн даатгалын с</w:t>
      </w:r>
      <w:r w:rsidRPr="00151B75">
        <w:rPr>
          <w:rFonts w:ascii="Arial" w:hAnsi="Arial" w:cs="Arial"/>
          <w:color w:val="000000" w:themeColor="text1"/>
          <w:sz w:val="24"/>
          <w:szCs w:val="24"/>
        </w:rPr>
        <w:t>ан</w:t>
      </w:r>
      <w:r w:rsidRPr="00151B75">
        <w:rPr>
          <w:rFonts w:ascii="Arial" w:hAnsi="Arial" w:cs="Arial"/>
          <w:color w:val="000000" w:themeColor="text1"/>
          <w:sz w:val="24"/>
          <w:szCs w:val="24"/>
          <w:lang w:val="mn-MN"/>
        </w:rPr>
        <w:t xml:space="preserve">гийн </w:t>
      </w:r>
      <w:r w:rsidRPr="00151B75">
        <w:rPr>
          <w:rFonts w:ascii="Arial" w:hAnsi="Arial" w:cs="Arial"/>
          <w:color w:val="000000" w:themeColor="text1"/>
          <w:sz w:val="24"/>
          <w:szCs w:val="24"/>
        </w:rPr>
        <w:t xml:space="preserve">хөрөнгө оруулалтын </w:t>
      </w:r>
      <w:r w:rsidRPr="00151B75">
        <w:rPr>
          <w:rFonts w:ascii="Arial" w:hAnsi="Arial" w:cs="Arial"/>
          <w:color w:val="000000" w:themeColor="text1"/>
          <w:sz w:val="24"/>
          <w:szCs w:val="24"/>
          <w:lang w:val="mn-MN"/>
        </w:rPr>
        <w:t xml:space="preserve">болон хуримтлалын </w:t>
      </w:r>
      <w:r w:rsidRPr="00151B75">
        <w:rPr>
          <w:rFonts w:ascii="Arial" w:hAnsi="Arial" w:cs="Arial"/>
          <w:color w:val="000000" w:themeColor="text1"/>
          <w:sz w:val="24"/>
          <w:szCs w:val="24"/>
        </w:rPr>
        <w:lastRenderedPageBreak/>
        <w:t>орлого</w:t>
      </w:r>
      <w:r w:rsidRPr="00151B75">
        <w:rPr>
          <w:rFonts w:ascii="Arial" w:hAnsi="Arial" w:cs="Arial"/>
          <w:color w:val="000000" w:themeColor="text1"/>
          <w:sz w:val="24"/>
          <w:szCs w:val="24"/>
          <w:lang w:val="mn-MN"/>
        </w:rPr>
        <w:t>, өгөөж</w:t>
      </w:r>
      <w:r w:rsidRPr="00151B75">
        <w:rPr>
          <w:rFonts w:ascii="Arial" w:hAnsi="Arial" w:cs="Arial"/>
          <w:color w:val="000000" w:themeColor="text1"/>
          <w:sz w:val="24"/>
          <w:szCs w:val="24"/>
        </w:rPr>
        <w:t xml:space="preserve"> бий болсон тохиолдолд,</w:t>
      </w:r>
    </w:p>
    <w:p w:rsidR="00151B75" w:rsidRPr="00151B75" w:rsidRDefault="00151B75" w:rsidP="00486AB3">
      <w:pPr>
        <w:widowControl w:val="0"/>
        <w:numPr>
          <w:ilvl w:val="0"/>
          <w:numId w:val="12"/>
        </w:numPr>
        <w:spacing w:after="0" w:line="240" w:lineRule="auto"/>
        <w:ind w:hanging="360"/>
        <w:contextualSpacing/>
        <w:jc w:val="both"/>
        <w:rPr>
          <w:rFonts w:ascii="Arial" w:hAnsi="Arial" w:cs="Arial"/>
          <w:color w:val="000000" w:themeColor="text1"/>
          <w:sz w:val="24"/>
          <w:szCs w:val="24"/>
        </w:rPr>
      </w:pPr>
      <w:r w:rsidRPr="00151B75">
        <w:rPr>
          <w:rFonts w:ascii="Arial" w:hAnsi="Arial" w:cs="Arial"/>
          <w:color w:val="000000" w:themeColor="text1"/>
          <w:sz w:val="24"/>
          <w:szCs w:val="24"/>
          <w:lang w:val="mn-MN"/>
        </w:rPr>
        <w:t xml:space="preserve">Даатгуулагч тэтгэвэр авах, нэг доор болон хэсэгчлэн </w:t>
      </w:r>
      <w:r w:rsidRPr="00151B75">
        <w:rPr>
          <w:rFonts w:ascii="Arial" w:hAnsi="Arial" w:cs="Arial"/>
          <w:color w:val="000000" w:themeColor="text1"/>
          <w:sz w:val="24"/>
          <w:szCs w:val="24"/>
        </w:rPr>
        <w:t xml:space="preserve">буцаан авалт </w:t>
      </w:r>
      <w:r w:rsidRPr="00151B75">
        <w:rPr>
          <w:rFonts w:ascii="Arial" w:hAnsi="Arial" w:cs="Arial"/>
          <w:color w:val="000000" w:themeColor="text1"/>
          <w:sz w:val="24"/>
          <w:szCs w:val="24"/>
          <w:lang w:val="mn-MN"/>
        </w:rPr>
        <w:t>хийх</w:t>
      </w:r>
      <w:r w:rsidRPr="00151B75">
        <w:rPr>
          <w:rFonts w:ascii="Arial" w:hAnsi="Arial" w:cs="Arial"/>
          <w:color w:val="000000" w:themeColor="text1"/>
          <w:sz w:val="24"/>
          <w:szCs w:val="24"/>
        </w:rPr>
        <w:t xml:space="preserve"> үед.</w:t>
      </w:r>
    </w:p>
    <w:p w:rsidR="00151B75" w:rsidRPr="00151B75" w:rsidRDefault="00151B75" w:rsidP="00151B75">
      <w:pPr>
        <w:spacing w:after="0" w:line="240" w:lineRule="auto"/>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contextualSpacing/>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Нэгдүгээр хувилбар, тэтгэврийн </w:t>
      </w:r>
      <w:r w:rsidRPr="00151B75">
        <w:rPr>
          <w:rFonts w:ascii="Arial" w:hAnsi="Arial" w:cs="Arial"/>
          <w:color w:val="000000" w:themeColor="text1"/>
          <w:sz w:val="24"/>
          <w:szCs w:val="24"/>
        </w:rPr>
        <w:t xml:space="preserve">шимтгэл </w:t>
      </w:r>
      <w:r w:rsidRPr="00151B75">
        <w:rPr>
          <w:rFonts w:ascii="Arial" w:hAnsi="Arial" w:cs="Arial"/>
          <w:color w:val="000000" w:themeColor="text1"/>
          <w:sz w:val="24"/>
          <w:szCs w:val="24"/>
          <w:lang w:val="mn-MN"/>
        </w:rPr>
        <w:t xml:space="preserve">цуглуулалт </w:t>
      </w:r>
      <w:r w:rsidRPr="00151B75">
        <w:rPr>
          <w:rFonts w:ascii="Arial" w:hAnsi="Arial" w:cs="Arial"/>
          <w:color w:val="000000" w:themeColor="text1"/>
          <w:sz w:val="24"/>
          <w:szCs w:val="24"/>
        </w:rPr>
        <w:t xml:space="preserve">болон сангийн </w:t>
      </w:r>
      <w:r w:rsidRPr="00151B75">
        <w:rPr>
          <w:rFonts w:ascii="Arial" w:hAnsi="Arial" w:cs="Arial"/>
          <w:color w:val="000000" w:themeColor="text1"/>
          <w:sz w:val="24"/>
          <w:szCs w:val="24"/>
          <w:lang w:val="mn-MN"/>
        </w:rPr>
        <w:t xml:space="preserve">хөрөнгө оруулалтын </w:t>
      </w:r>
      <w:r w:rsidRPr="00151B75">
        <w:rPr>
          <w:rFonts w:ascii="Arial" w:hAnsi="Arial" w:cs="Arial"/>
          <w:color w:val="000000" w:themeColor="text1"/>
          <w:sz w:val="24"/>
          <w:szCs w:val="24"/>
        </w:rPr>
        <w:t>орлогыг татвараас чөлөөл</w:t>
      </w:r>
      <w:r w:rsidRPr="00151B75">
        <w:rPr>
          <w:rFonts w:ascii="Arial" w:hAnsi="Arial" w:cs="Arial"/>
          <w:color w:val="000000" w:themeColor="text1"/>
          <w:sz w:val="24"/>
          <w:szCs w:val="24"/>
          <w:lang w:val="mn-MN"/>
        </w:rPr>
        <w:t xml:space="preserve">ж, </w:t>
      </w:r>
      <w:r w:rsidRPr="00151B75">
        <w:rPr>
          <w:rFonts w:ascii="Arial" w:hAnsi="Arial" w:cs="Arial"/>
          <w:color w:val="000000" w:themeColor="text1"/>
          <w:sz w:val="24"/>
          <w:szCs w:val="24"/>
        </w:rPr>
        <w:t>тэтгэв</w:t>
      </w:r>
      <w:r w:rsidRPr="00151B75">
        <w:rPr>
          <w:rFonts w:ascii="Arial" w:hAnsi="Arial" w:cs="Arial"/>
          <w:color w:val="000000" w:themeColor="text1"/>
          <w:sz w:val="24"/>
          <w:szCs w:val="24"/>
          <w:lang w:val="mn-MN"/>
        </w:rPr>
        <w:t xml:space="preserve">эр олгох үед </w:t>
      </w:r>
      <w:r w:rsidRPr="00151B75">
        <w:rPr>
          <w:rFonts w:ascii="Arial" w:hAnsi="Arial" w:cs="Arial"/>
          <w:color w:val="000000" w:themeColor="text1"/>
          <w:sz w:val="24"/>
          <w:szCs w:val="24"/>
        </w:rPr>
        <w:t>татвар ногдуулдаг</w:t>
      </w:r>
      <w:r w:rsidRPr="00151B75">
        <w:rPr>
          <w:rFonts w:ascii="Arial" w:hAnsi="Arial" w:cs="Arial"/>
          <w:color w:val="000000" w:themeColor="text1"/>
          <w:sz w:val="24"/>
          <w:szCs w:val="24"/>
          <w:lang w:val="mn-MN"/>
        </w:rPr>
        <w:t>. Үүнийг татвараас</w:t>
      </w:r>
      <w:r w:rsidRPr="00151B75">
        <w:rPr>
          <w:rFonts w:ascii="Arial" w:hAnsi="Arial" w:cs="Arial"/>
          <w:color w:val="000000" w:themeColor="text1"/>
          <w:sz w:val="24"/>
          <w:szCs w:val="24"/>
        </w:rPr>
        <w:t xml:space="preserve"> чөлөөлөх, чөлөөлөх, ногдуулах (EET - exempt, exempt, taxable) гэж томьё</w:t>
      </w:r>
      <w:r w:rsidRPr="00151B75">
        <w:rPr>
          <w:rFonts w:ascii="Arial" w:hAnsi="Arial" w:cs="Arial"/>
          <w:color w:val="000000" w:themeColor="text1"/>
          <w:sz w:val="24"/>
          <w:szCs w:val="24"/>
          <w:lang w:val="mn-MN"/>
        </w:rPr>
        <w:t>о</w:t>
      </w:r>
      <w:r w:rsidRPr="00151B75">
        <w:rPr>
          <w:rFonts w:ascii="Arial" w:hAnsi="Arial" w:cs="Arial"/>
          <w:color w:val="000000" w:themeColor="text1"/>
          <w:sz w:val="24"/>
          <w:szCs w:val="24"/>
        </w:rPr>
        <w:t xml:space="preserve">лдог. </w:t>
      </w:r>
      <w:r w:rsidRPr="00151B75">
        <w:rPr>
          <w:rFonts w:ascii="Arial" w:hAnsi="Arial" w:cs="Arial"/>
          <w:color w:val="000000" w:themeColor="text1"/>
          <w:sz w:val="24"/>
          <w:szCs w:val="24"/>
          <w:lang w:val="mn-MN"/>
        </w:rPr>
        <w:t xml:space="preserve">Энэ хувилбарын хувьд хувийн тэтгэврийн даатгалын хамрагдалтыг өсгөх, богино хугацаат хуримтлалаас урт хугацаат тогтвортой хуримтлал үүсгэх, тухайн хуримтлалыг эдийн засагт үр ашигтайгаар ашиглах зорилгоор төрөөс татварын бодлогоор дэмжиж буй хэлбэр буюу өнөөдрийн татварыг ирээдүй уруу хойшлуулж буй систем юм. </w:t>
      </w:r>
      <w:r w:rsidRPr="00151B75">
        <w:rPr>
          <w:rFonts w:ascii="Arial" w:hAnsi="Arial" w:cs="Arial"/>
          <w:color w:val="000000" w:themeColor="text1"/>
          <w:sz w:val="24"/>
          <w:szCs w:val="24"/>
        </w:rPr>
        <w:t>Хоёр</w:t>
      </w:r>
      <w:r w:rsidRPr="00151B75">
        <w:rPr>
          <w:rFonts w:ascii="Arial" w:hAnsi="Arial" w:cs="Arial"/>
          <w:color w:val="000000" w:themeColor="text1"/>
          <w:sz w:val="24"/>
          <w:szCs w:val="24"/>
          <w:lang w:val="mn-MN"/>
        </w:rPr>
        <w:t>дугаар ху</w:t>
      </w:r>
      <w:r w:rsidRPr="00151B75">
        <w:rPr>
          <w:rFonts w:ascii="Arial" w:hAnsi="Arial" w:cs="Arial"/>
          <w:color w:val="000000" w:themeColor="text1"/>
          <w:sz w:val="24"/>
          <w:szCs w:val="24"/>
        </w:rPr>
        <w:t>вилбар нь төлж буй шимтгэлд татвар ногдуулж</w:t>
      </w:r>
      <w:r w:rsidRPr="00151B75">
        <w:rPr>
          <w:rFonts w:ascii="Arial" w:hAnsi="Arial" w:cs="Arial"/>
          <w:color w:val="000000" w:themeColor="text1"/>
          <w:sz w:val="24"/>
          <w:szCs w:val="24"/>
          <w:lang w:val="mn-MN"/>
        </w:rPr>
        <w:t>, харин</w:t>
      </w:r>
      <w:r w:rsidRPr="00151B75">
        <w:rPr>
          <w:rFonts w:ascii="Arial" w:hAnsi="Arial" w:cs="Arial"/>
          <w:color w:val="000000" w:themeColor="text1"/>
          <w:sz w:val="24"/>
          <w:szCs w:val="24"/>
        </w:rPr>
        <w:t xml:space="preserve"> сангийн хөрөнгө оруулалтын орлого болон тэтгэв</w:t>
      </w:r>
      <w:r w:rsidRPr="00151B75">
        <w:rPr>
          <w:rFonts w:ascii="Arial" w:hAnsi="Arial" w:cs="Arial"/>
          <w:color w:val="000000" w:themeColor="text1"/>
          <w:sz w:val="24"/>
          <w:szCs w:val="24"/>
          <w:lang w:val="mn-MN"/>
        </w:rPr>
        <w:t xml:space="preserve">эр олгоход </w:t>
      </w:r>
      <w:r w:rsidRPr="00151B75">
        <w:rPr>
          <w:rFonts w:ascii="Arial" w:hAnsi="Arial" w:cs="Arial"/>
          <w:color w:val="000000" w:themeColor="text1"/>
          <w:sz w:val="24"/>
          <w:szCs w:val="24"/>
        </w:rPr>
        <w:t xml:space="preserve">татвараас чөлөөлдөг байна. Үүнийг </w:t>
      </w:r>
      <w:r w:rsidRPr="00151B75">
        <w:rPr>
          <w:rFonts w:ascii="Arial" w:hAnsi="Arial" w:cs="Arial"/>
          <w:color w:val="000000" w:themeColor="text1"/>
          <w:sz w:val="24"/>
          <w:szCs w:val="24"/>
          <w:lang w:val="mn-MN"/>
        </w:rPr>
        <w:t xml:space="preserve">татвар </w:t>
      </w:r>
      <w:r w:rsidRPr="00151B75">
        <w:rPr>
          <w:rFonts w:ascii="Arial" w:hAnsi="Arial" w:cs="Arial"/>
          <w:color w:val="000000" w:themeColor="text1"/>
          <w:sz w:val="24"/>
          <w:szCs w:val="24"/>
        </w:rPr>
        <w:t>ногдуулах, чөлөөлөх, чөлөөлөх хувилбар буюу TEE - Taxable, exempt, exempt гэж том</w:t>
      </w:r>
      <w:r w:rsidRPr="00151B75">
        <w:rPr>
          <w:rFonts w:ascii="Arial" w:hAnsi="Arial" w:cs="Arial"/>
          <w:color w:val="000000" w:themeColor="text1"/>
          <w:sz w:val="24"/>
          <w:szCs w:val="24"/>
          <w:lang w:val="mn-MN"/>
        </w:rPr>
        <w:t>ь</w:t>
      </w:r>
      <w:r w:rsidRPr="00151B75">
        <w:rPr>
          <w:rFonts w:ascii="Arial" w:hAnsi="Arial" w:cs="Arial"/>
          <w:color w:val="000000" w:themeColor="text1"/>
          <w:sz w:val="24"/>
          <w:szCs w:val="24"/>
        </w:rPr>
        <w:t xml:space="preserve">ёлно. </w:t>
      </w:r>
      <w:r w:rsidRPr="00151B75">
        <w:rPr>
          <w:rFonts w:ascii="Arial" w:hAnsi="Arial" w:cs="Arial"/>
          <w:color w:val="000000" w:themeColor="text1"/>
          <w:sz w:val="24"/>
          <w:szCs w:val="24"/>
          <w:lang w:val="mn-MN"/>
        </w:rPr>
        <w:t xml:space="preserve">Энэ хувилбар бол ихэвчлэн хувийн тэтгэврийн заавал буюу албан журмын даатгалын тогтолцоотой нөхцөлд байдаг, сангийн хөрөнгө оруулалт болон ирээдүйн тэтгэврийг татваргүй олгох төрийн дэмжлэг бодлого юм. </w:t>
      </w:r>
    </w:p>
    <w:p w:rsidR="00151B75" w:rsidRPr="00151B75" w:rsidRDefault="00151B75" w:rsidP="00151B75">
      <w:pPr>
        <w:spacing w:after="0" w:line="240" w:lineRule="auto"/>
        <w:ind w:firstLine="360"/>
        <w:contextualSpacing/>
        <w:jc w:val="both"/>
        <w:rPr>
          <w:rFonts w:ascii="Arial" w:hAnsi="Arial" w:cs="Arial"/>
          <w:color w:val="000000" w:themeColor="text1"/>
          <w:sz w:val="24"/>
          <w:szCs w:val="24"/>
        </w:rPr>
      </w:pPr>
    </w:p>
    <w:p w:rsidR="00151B75" w:rsidRPr="00151B75" w:rsidRDefault="00151B75" w:rsidP="00151B75">
      <w:pPr>
        <w:spacing w:after="0" w:line="240" w:lineRule="auto"/>
        <w:ind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Гуравдахь хувилбар</w:t>
      </w:r>
      <w:r w:rsidRPr="00151B75">
        <w:rPr>
          <w:rFonts w:ascii="Arial" w:hAnsi="Arial" w:cs="Arial"/>
          <w:color w:val="000000" w:themeColor="text1"/>
          <w:sz w:val="24"/>
          <w:szCs w:val="24"/>
          <w:lang w:val="mn-MN"/>
        </w:rPr>
        <w:t xml:space="preserve"> нь </w:t>
      </w:r>
      <w:r w:rsidRPr="00151B75">
        <w:rPr>
          <w:rFonts w:ascii="Arial" w:hAnsi="Arial" w:cs="Arial"/>
          <w:color w:val="000000" w:themeColor="text1"/>
          <w:sz w:val="24"/>
          <w:szCs w:val="24"/>
        </w:rPr>
        <w:t>шимтгэл болон сангийн хөрөнгө оруулалтын орлого хоёрт татвар ногдуулж, тэтгэврийн олголтыг татвараас чөлөөлдөг. Үүнийг ног</w:t>
      </w:r>
      <w:r w:rsidRPr="00151B75">
        <w:rPr>
          <w:rFonts w:ascii="Arial" w:hAnsi="Arial" w:cs="Arial"/>
          <w:color w:val="000000" w:themeColor="text1"/>
          <w:sz w:val="24"/>
          <w:szCs w:val="24"/>
          <w:lang w:val="mn-MN"/>
        </w:rPr>
        <w:t>д</w:t>
      </w:r>
      <w:r w:rsidRPr="00151B75">
        <w:rPr>
          <w:rFonts w:ascii="Arial" w:hAnsi="Arial" w:cs="Arial"/>
          <w:color w:val="000000" w:themeColor="text1"/>
          <w:sz w:val="24"/>
          <w:szCs w:val="24"/>
        </w:rPr>
        <w:t>уулах, ногдуулах, чөлөөлөх буюу TTE</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taxable, taxable, exempt гэж том</w:t>
      </w:r>
      <w:r w:rsidRPr="00151B75">
        <w:rPr>
          <w:rFonts w:ascii="Arial" w:hAnsi="Arial" w:cs="Arial"/>
          <w:color w:val="000000" w:themeColor="text1"/>
          <w:sz w:val="24"/>
          <w:szCs w:val="24"/>
          <w:lang w:val="mn-MN"/>
        </w:rPr>
        <w:t>ь</w:t>
      </w:r>
      <w:r w:rsidRPr="00151B75">
        <w:rPr>
          <w:rFonts w:ascii="Arial" w:hAnsi="Arial" w:cs="Arial"/>
          <w:color w:val="000000" w:themeColor="text1"/>
          <w:sz w:val="24"/>
          <w:szCs w:val="24"/>
        </w:rPr>
        <w:t xml:space="preserve">ёлно. </w:t>
      </w:r>
      <w:r w:rsidRPr="00151B75">
        <w:rPr>
          <w:rFonts w:ascii="Arial" w:hAnsi="Arial" w:cs="Arial"/>
          <w:color w:val="000000" w:themeColor="text1"/>
          <w:sz w:val="24"/>
          <w:szCs w:val="24"/>
          <w:lang w:val="mn-MN"/>
        </w:rPr>
        <w:t xml:space="preserve">Мөн зарим тохиолдолд </w:t>
      </w:r>
      <w:r w:rsidRPr="00151B75">
        <w:rPr>
          <w:rFonts w:ascii="Arial" w:hAnsi="Arial" w:cs="Arial"/>
          <w:color w:val="000000" w:themeColor="text1"/>
          <w:sz w:val="24"/>
          <w:szCs w:val="24"/>
        </w:rPr>
        <w:t xml:space="preserve">шимтгэлийг татвараас чөлөөлж сангийн хөрөнгө оруулалтын орлого болон </w:t>
      </w:r>
      <w:r w:rsidRPr="00151B75">
        <w:rPr>
          <w:rFonts w:ascii="Arial" w:hAnsi="Arial" w:cs="Arial"/>
          <w:color w:val="000000" w:themeColor="text1"/>
          <w:sz w:val="24"/>
          <w:szCs w:val="24"/>
          <w:lang w:val="mn-MN"/>
        </w:rPr>
        <w:t>тэтгэвэр</w:t>
      </w:r>
      <w:r w:rsidRPr="00151B75">
        <w:rPr>
          <w:rFonts w:ascii="Arial" w:hAnsi="Arial" w:cs="Arial"/>
          <w:color w:val="000000" w:themeColor="text1"/>
          <w:sz w:val="24"/>
          <w:szCs w:val="24"/>
        </w:rPr>
        <w:t xml:space="preserve"> олголт дээр татварыг ногдуулах хувилбар буюу үүнийг чөлөөлөх, ногдуулах, ногдуулах</w:t>
      </w:r>
      <w:r w:rsidRPr="00151B75">
        <w:rPr>
          <w:rFonts w:ascii="Arial" w:hAnsi="Arial" w:cs="Arial"/>
          <w:color w:val="000000" w:themeColor="text1"/>
          <w:sz w:val="24"/>
          <w:szCs w:val="24"/>
          <w:lang w:val="mn-MN"/>
        </w:rPr>
        <w:t xml:space="preserve"> буюу </w:t>
      </w:r>
      <w:r w:rsidRPr="00151B75">
        <w:rPr>
          <w:rFonts w:ascii="Arial" w:hAnsi="Arial" w:cs="Arial"/>
          <w:color w:val="000000" w:themeColor="text1"/>
          <w:sz w:val="24"/>
          <w:szCs w:val="24"/>
        </w:rPr>
        <w:t>ETT</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 xml:space="preserve">exempt, taxable, taxable </w:t>
      </w:r>
      <w:r w:rsidRPr="00151B75">
        <w:rPr>
          <w:rFonts w:ascii="Arial" w:hAnsi="Arial" w:cs="Arial"/>
          <w:color w:val="000000" w:themeColor="text1"/>
          <w:sz w:val="24"/>
          <w:szCs w:val="24"/>
          <w:lang w:val="mn-MN"/>
        </w:rPr>
        <w:t>байдаг.</w:t>
      </w: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Судалгаа</w:t>
      </w:r>
      <w:r w:rsidRPr="00151B75">
        <w:rPr>
          <w:rFonts w:ascii="Arial" w:hAnsi="Arial" w:cs="Arial"/>
          <w:color w:val="000000" w:themeColor="text1"/>
          <w:sz w:val="24"/>
          <w:szCs w:val="24"/>
          <w:lang w:val="mn-MN"/>
        </w:rPr>
        <w:t xml:space="preserve">гаар </w:t>
      </w:r>
      <w:r w:rsidRPr="00151B75">
        <w:rPr>
          <w:rFonts w:ascii="Arial" w:hAnsi="Arial" w:cs="Arial"/>
          <w:color w:val="000000" w:themeColor="text1"/>
          <w:sz w:val="24"/>
          <w:szCs w:val="24"/>
        </w:rPr>
        <w:t xml:space="preserve">хувийн тэтгэврийн </w:t>
      </w:r>
      <w:r w:rsidRPr="00151B75">
        <w:rPr>
          <w:rFonts w:ascii="Arial" w:hAnsi="Arial" w:cs="Arial"/>
          <w:color w:val="000000" w:themeColor="text1"/>
          <w:sz w:val="24"/>
          <w:szCs w:val="24"/>
          <w:lang w:val="mn-MN"/>
        </w:rPr>
        <w:t xml:space="preserve">даатгалын шимтгэлд болон сангийн </w:t>
      </w:r>
      <w:r w:rsidRPr="00151B75">
        <w:rPr>
          <w:rFonts w:ascii="Arial" w:hAnsi="Arial" w:cs="Arial"/>
          <w:color w:val="000000" w:themeColor="text1"/>
          <w:sz w:val="24"/>
          <w:szCs w:val="24"/>
        </w:rPr>
        <w:t xml:space="preserve">хөрөнгө оруулалтын </w:t>
      </w:r>
      <w:r w:rsidRPr="00151B75">
        <w:rPr>
          <w:rFonts w:ascii="Arial" w:hAnsi="Arial" w:cs="Arial"/>
          <w:color w:val="000000" w:themeColor="text1"/>
          <w:sz w:val="24"/>
          <w:szCs w:val="24"/>
          <w:lang w:val="mn-MN"/>
        </w:rPr>
        <w:t xml:space="preserve">орлогод ногдуулах </w:t>
      </w:r>
      <w:r w:rsidRPr="00151B75">
        <w:rPr>
          <w:rFonts w:ascii="Arial" w:hAnsi="Arial" w:cs="Arial"/>
          <w:color w:val="000000" w:themeColor="text1"/>
          <w:sz w:val="24"/>
          <w:szCs w:val="24"/>
        </w:rPr>
        <w:t>татварын хөнгөлөлт</w:t>
      </w:r>
      <w:r w:rsidRPr="00151B75">
        <w:rPr>
          <w:rFonts w:ascii="Arial" w:hAnsi="Arial" w:cs="Arial"/>
          <w:color w:val="000000" w:themeColor="text1"/>
          <w:sz w:val="24"/>
          <w:szCs w:val="24"/>
          <w:lang w:val="mn-MN"/>
        </w:rPr>
        <w:t>ийн</w:t>
      </w:r>
      <w:r w:rsidRPr="00151B75">
        <w:rPr>
          <w:rFonts w:ascii="Arial" w:hAnsi="Arial" w:cs="Arial"/>
          <w:color w:val="000000" w:themeColor="text1"/>
          <w:sz w:val="24"/>
          <w:szCs w:val="24"/>
        </w:rPr>
        <w:t xml:space="preserve"> хэмжээн улс болгонд өөр өөр бай</w:t>
      </w:r>
      <w:r w:rsidRPr="00151B75">
        <w:rPr>
          <w:rFonts w:ascii="Arial" w:hAnsi="Arial" w:cs="Arial"/>
          <w:color w:val="000000" w:themeColor="text1"/>
          <w:sz w:val="24"/>
          <w:szCs w:val="24"/>
          <w:lang w:val="mn-MN"/>
        </w:rPr>
        <w:t>гаа нь тухайн улс</w:t>
      </w:r>
      <w:r w:rsidRPr="00151B75">
        <w:rPr>
          <w:rFonts w:ascii="Arial" w:hAnsi="Arial" w:cs="Arial"/>
          <w:color w:val="000000" w:themeColor="text1"/>
          <w:sz w:val="24"/>
          <w:szCs w:val="24"/>
        </w:rPr>
        <w:t xml:space="preserve"> хувийн тэтгэврийн </w:t>
      </w:r>
      <w:r w:rsidRPr="00151B75">
        <w:rPr>
          <w:rFonts w:ascii="Arial" w:hAnsi="Arial" w:cs="Arial"/>
          <w:color w:val="000000" w:themeColor="text1"/>
          <w:sz w:val="24"/>
          <w:szCs w:val="24"/>
          <w:lang w:val="mn-MN"/>
        </w:rPr>
        <w:t>даатгалын хамралт,</w:t>
      </w:r>
      <w:r w:rsidRPr="00151B75">
        <w:rPr>
          <w:rFonts w:ascii="Arial" w:hAnsi="Arial" w:cs="Arial"/>
          <w:color w:val="000000" w:themeColor="text1"/>
          <w:sz w:val="24"/>
          <w:szCs w:val="24"/>
        </w:rPr>
        <w:t xml:space="preserve"> ач холбогдлыг хэрхэн анхааран дэмжиж байгааг</w:t>
      </w:r>
      <w:r w:rsidRPr="00151B75">
        <w:rPr>
          <w:rFonts w:ascii="Arial" w:hAnsi="Arial" w:cs="Arial"/>
          <w:color w:val="000000" w:themeColor="text1"/>
          <w:sz w:val="24"/>
          <w:szCs w:val="24"/>
          <w:lang w:val="mn-MN"/>
        </w:rPr>
        <w:t xml:space="preserve">аас шалтгаална. </w:t>
      </w:r>
    </w:p>
    <w:p w:rsidR="00151B75" w:rsidRPr="00151B75" w:rsidRDefault="00151B75" w:rsidP="00151B75">
      <w:pPr>
        <w:spacing w:after="0" w:line="240" w:lineRule="auto"/>
        <w:ind w:firstLine="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contextualSpacing/>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Хэдийгээр төр өнөөдөр хураах татварын зарим хэсгийг татвараас хөнгөлж, чөлөөлж өгснөөр татварын орлого бүрүүлэлтэд сөрөг нөлөөлөх ч тэтгэврийн даатгалын сангууд нь урт хугацаатай, даатгуулагч болон ажил олгогчийн төлсөн шимтгэл сангаар дамжих улс орны эдийн засагт хөрөнгө оруулалт байдлаар үр ашгаа өгч байдаг. Тэтгэврийн сангийн хөрөнгийн зарим хэсгээр Засгийн газрын үнэт цаас, Нийслэлийн болон орон нутгийн бонд худалдан худалдан авснаар улсын болон орон нутгийн төсвийн алдагдлыг нөхөх, төсвийн удирдлагын бодлогод эерэгээр нөлөөлөх боломжтой байдаг. Төр өнөөдөр татварын орлогоор төсөв тасарч буй мэт харагдавч урт хугацаандаа төр, эдийн засаг, аж ахуй нэгж байгууллагууд, иргэд бүхий л талууд тэтгэврийн сангийн хөрөнгө оруулалтын өгөөж, үр ашгийг хүртдэг байна. </w:t>
      </w:r>
    </w:p>
    <w:p w:rsidR="00151B75" w:rsidRPr="00151B75" w:rsidRDefault="00151B75" w:rsidP="00151B75">
      <w:pPr>
        <w:spacing w:after="0" w:line="240" w:lineRule="auto"/>
        <w:ind w:firstLine="36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contextualSpacing/>
        <w:jc w:val="both"/>
        <w:rPr>
          <w:rFonts w:ascii="Arial" w:hAnsi="Arial" w:cs="Arial"/>
          <w:b/>
          <w:caps/>
          <w:color w:val="000000" w:themeColor="text1"/>
          <w:sz w:val="24"/>
          <w:szCs w:val="24"/>
        </w:rPr>
      </w:pPr>
      <w:r w:rsidRPr="00151B75">
        <w:rPr>
          <w:rFonts w:ascii="Arial" w:eastAsiaTheme="majorEastAsia" w:hAnsi="Arial" w:cs="Arial"/>
          <w:b/>
          <w:bCs/>
          <w:i/>
          <w:caps/>
          <w:color w:val="000000" w:themeColor="text1"/>
          <w:sz w:val="24"/>
          <w:szCs w:val="24"/>
          <w:lang w:val="mn-MN"/>
        </w:rPr>
        <w:t>6.</w:t>
      </w:r>
      <w:r w:rsidRPr="00151B75">
        <w:rPr>
          <w:rFonts w:ascii="Arial" w:eastAsiaTheme="majorEastAsia" w:hAnsi="Arial" w:cs="Arial"/>
          <w:b/>
          <w:bCs/>
          <w:i/>
          <w:caps/>
          <w:color w:val="000000" w:themeColor="text1"/>
          <w:sz w:val="24"/>
          <w:szCs w:val="24"/>
        </w:rPr>
        <w:t>4</w:t>
      </w:r>
      <w:r w:rsidRPr="00151B75">
        <w:rPr>
          <w:rFonts w:ascii="Arial" w:eastAsiaTheme="majorEastAsia" w:hAnsi="Arial" w:cs="Arial"/>
          <w:b/>
          <w:bCs/>
          <w:i/>
          <w:caps/>
          <w:color w:val="000000" w:themeColor="text1"/>
          <w:sz w:val="24"/>
          <w:szCs w:val="24"/>
          <w:lang w:val="mn-MN"/>
        </w:rPr>
        <w:t xml:space="preserve"> </w:t>
      </w:r>
      <w:r w:rsidRPr="00151B75">
        <w:rPr>
          <w:rFonts w:ascii="Arial" w:hAnsi="Arial" w:cs="Arial"/>
          <w:b/>
          <w:i/>
          <w:caps/>
          <w:color w:val="000000" w:themeColor="text1"/>
          <w:sz w:val="24"/>
          <w:szCs w:val="24"/>
        </w:rPr>
        <w:t xml:space="preserve">Татварын хөнгөлөлттэй холбоотой </w:t>
      </w:r>
      <w:r w:rsidRPr="00151B75">
        <w:rPr>
          <w:rFonts w:ascii="Arial" w:hAnsi="Arial" w:cs="Arial"/>
          <w:b/>
          <w:i/>
          <w:caps/>
          <w:color w:val="000000" w:themeColor="text1"/>
          <w:sz w:val="24"/>
          <w:szCs w:val="24"/>
          <w:lang w:val="mn-MN"/>
        </w:rPr>
        <w:t xml:space="preserve">УЛСЫН </w:t>
      </w:r>
      <w:r w:rsidRPr="00151B75">
        <w:rPr>
          <w:rFonts w:ascii="Arial" w:hAnsi="Arial" w:cs="Arial"/>
          <w:b/>
          <w:i/>
          <w:caps/>
          <w:color w:val="000000" w:themeColor="text1"/>
          <w:sz w:val="24"/>
          <w:szCs w:val="24"/>
        </w:rPr>
        <w:t>төсвийн зардал</w:t>
      </w:r>
    </w:p>
    <w:p w:rsidR="00151B75" w:rsidRPr="00151B75" w:rsidRDefault="00151B75" w:rsidP="00151B75">
      <w:pPr>
        <w:spacing w:after="0" w:line="240" w:lineRule="auto"/>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lang w:val="mn-MN"/>
        </w:rPr>
        <w:t xml:space="preserve">Хувийн нэмэлт тэтгэврийн </w:t>
      </w:r>
      <w:r w:rsidRPr="00151B75">
        <w:rPr>
          <w:rFonts w:ascii="Arial" w:hAnsi="Arial" w:cs="Arial"/>
          <w:color w:val="000000" w:themeColor="text1"/>
          <w:sz w:val="24"/>
          <w:szCs w:val="24"/>
        </w:rPr>
        <w:t xml:space="preserve"> </w:t>
      </w:r>
      <w:r w:rsidRPr="00151B75">
        <w:rPr>
          <w:rFonts w:ascii="Arial" w:hAnsi="Arial" w:cs="Arial"/>
          <w:color w:val="000000" w:themeColor="text1"/>
          <w:sz w:val="24"/>
          <w:szCs w:val="24"/>
          <w:lang w:val="mn-MN"/>
        </w:rPr>
        <w:t>үйл ажиллагаанд</w:t>
      </w:r>
      <w:r w:rsidRPr="00151B75">
        <w:rPr>
          <w:rFonts w:ascii="Arial" w:hAnsi="Arial" w:cs="Arial"/>
          <w:color w:val="000000" w:themeColor="text1"/>
          <w:sz w:val="24"/>
          <w:szCs w:val="24"/>
        </w:rPr>
        <w:t xml:space="preserve"> татварын </w:t>
      </w:r>
      <w:r w:rsidRPr="00151B75">
        <w:rPr>
          <w:rFonts w:ascii="Arial" w:hAnsi="Arial" w:cs="Arial"/>
          <w:color w:val="000000" w:themeColor="text1"/>
          <w:sz w:val="24"/>
          <w:szCs w:val="24"/>
          <w:lang w:val="mn-MN"/>
        </w:rPr>
        <w:t>бодлогоор дэмжлэг</w:t>
      </w:r>
      <w:r w:rsidRPr="00151B75">
        <w:rPr>
          <w:rFonts w:ascii="Arial" w:hAnsi="Arial" w:cs="Arial"/>
          <w:color w:val="000000" w:themeColor="text1"/>
          <w:sz w:val="24"/>
          <w:szCs w:val="24"/>
        </w:rPr>
        <w:t xml:space="preserve"> үзүүлснээр төсөвт орох байсан тодорхой хэмжээний орлого алдагдах бөгөөд эдгээрийг татварын зардал хэлбэрээр тоон утгад шилжүүлэн тооцоолж ирсэн.</w:t>
      </w:r>
    </w:p>
    <w:p w:rsidR="00151B75" w:rsidRPr="00151B75" w:rsidRDefault="00151B75" w:rsidP="00151B75">
      <w:pPr>
        <w:spacing w:after="0" w:line="240" w:lineRule="auto"/>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lastRenderedPageBreak/>
        <w:t>Төсвийн зардлаа хэмнэхийн тулд ЭЗХАХБ-ын гишүүн олон оронд зардлуудаа нэгтгэх арга хэмжээ авч байна. Жишээлбэл, Чили болон Польш улсуудад сүүлийн жилүүдэд сайн дураар даатгалд хамрагдах байдлыг нэмэгдүүлэх үүднээс тэтгэврийн хөтөлбөрт олгох татварын хөнгөлөлтийг нэмэгдүүлэх хуулийг баталж татварын урамшуулал олгосон байна.</w:t>
      </w:r>
    </w:p>
    <w:p w:rsidR="00151B75" w:rsidRPr="00151B75" w:rsidRDefault="00151B75" w:rsidP="00151B75">
      <w:pPr>
        <w:spacing w:after="0" w:line="240" w:lineRule="auto"/>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Австрали, Исланд, Норвеги болон Швейцарь </w:t>
      </w:r>
      <w:r w:rsidRPr="00151B75">
        <w:rPr>
          <w:rFonts w:ascii="Arial" w:hAnsi="Arial" w:cs="Arial"/>
          <w:color w:val="000000" w:themeColor="text1"/>
          <w:sz w:val="24"/>
          <w:szCs w:val="24"/>
          <w:lang w:val="mn-MN"/>
        </w:rPr>
        <w:t xml:space="preserve">зэрэг </w:t>
      </w:r>
      <w:r w:rsidRPr="00151B75">
        <w:rPr>
          <w:rFonts w:ascii="Arial" w:hAnsi="Arial" w:cs="Arial"/>
          <w:color w:val="000000" w:themeColor="text1"/>
          <w:sz w:val="24"/>
          <w:szCs w:val="24"/>
        </w:rPr>
        <w:t>улсад сайн дураар даатгуулах хувийн даатгалд хамрагдах байдал өндөр байсаар ирсэн бөгөөд Засгийн газраас ажил олгогчдод ажилчдаа тэтгэврийн даатгалд хамрагдах боломж олгон тэдний өмнөөс шимтгэл төлөх шаардлага тавьж ирсэн билээ.</w:t>
      </w:r>
    </w:p>
    <w:p w:rsidR="00151B75" w:rsidRPr="00151B75" w:rsidRDefault="00151B75" w:rsidP="00151B75">
      <w:pPr>
        <w:spacing w:after="0" w:line="240" w:lineRule="auto"/>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contextualSpacing/>
        <w:jc w:val="both"/>
        <w:rPr>
          <w:rFonts w:ascii="Arial" w:hAnsi="Arial" w:cs="Arial"/>
          <w:color w:val="000000" w:themeColor="text1"/>
          <w:sz w:val="24"/>
          <w:szCs w:val="24"/>
        </w:rPr>
      </w:pPr>
      <w:r w:rsidRPr="00151B75">
        <w:rPr>
          <w:rFonts w:ascii="Arial" w:hAnsi="Arial" w:cs="Arial"/>
          <w:color w:val="000000" w:themeColor="text1"/>
          <w:sz w:val="24"/>
          <w:szCs w:val="24"/>
        </w:rPr>
        <w:t>Эдийн засгийн хамтын ажиллагаа болон хөгжлийн байгууллагын орнуудын Хувийн нэмэлт тэтгэврийн  татварын харилцаа</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 xml:space="preserve"> </w:t>
      </w:r>
    </w:p>
    <w:p w:rsidR="00151B75" w:rsidRPr="00151B75" w:rsidRDefault="00151B75" w:rsidP="00151B75">
      <w:pPr>
        <w:spacing w:after="0" w:line="240" w:lineRule="auto"/>
        <w:jc w:val="right"/>
        <w:rPr>
          <w:rFonts w:ascii="Arial" w:hAnsi="Arial" w:cs="Arial"/>
          <w:i/>
          <w:color w:val="000000" w:themeColor="text1"/>
          <w:sz w:val="24"/>
          <w:szCs w:val="24"/>
        </w:rPr>
      </w:pP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Хүснэгт 9</w:t>
      </w:r>
      <w:r w:rsidRPr="00151B75">
        <w:rPr>
          <w:rFonts w:ascii="Arial" w:hAnsi="Arial" w:cs="Arial"/>
          <w:color w:val="000000" w:themeColor="text1"/>
          <w:sz w:val="24"/>
          <w:szCs w:val="24"/>
        </w:rPr>
        <w:t>/</w:t>
      </w:r>
    </w:p>
    <w:tbl>
      <w:tblPr>
        <w:tblStyle w:val="TableGrid"/>
        <w:tblW w:w="9800" w:type="dxa"/>
        <w:jc w:val="center"/>
        <w:tblLook w:val="00A0" w:firstRow="1" w:lastRow="0" w:firstColumn="1" w:lastColumn="0" w:noHBand="0" w:noVBand="0"/>
      </w:tblPr>
      <w:tblGrid>
        <w:gridCol w:w="1556"/>
        <w:gridCol w:w="1285"/>
        <w:gridCol w:w="1144"/>
        <w:gridCol w:w="1144"/>
        <w:gridCol w:w="1144"/>
        <w:gridCol w:w="1467"/>
        <w:gridCol w:w="1284"/>
        <w:gridCol w:w="1679"/>
      </w:tblGrid>
      <w:tr w:rsidR="00151B75" w:rsidRPr="00151B75" w:rsidTr="00E52B8A">
        <w:trPr>
          <w:jc w:val="center"/>
        </w:trPr>
        <w:tc>
          <w:tcPr>
            <w:tcW w:w="1160" w:type="dxa"/>
            <w:vMerge w:val="restart"/>
            <w:vAlign w:val="center"/>
          </w:tcPr>
          <w:p w:rsidR="00151B75" w:rsidRPr="00151B75" w:rsidRDefault="00151B75" w:rsidP="00E52B8A">
            <w:pPr>
              <w:jc w:val="center"/>
              <w:rPr>
                <w:rFonts w:ascii="Arial" w:eastAsia="Arial" w:hAnsi="Arial" w:cs="Arial"/>
                <w:b/>
                <w:bCs/>
                <w:color w:val="000000" w:themeColor="text1"/>
                <w:sz w:val="24"/>
                <w:szCs w:val="24"/>
                <w:lang w:val="mn-MN"/>
              </w:rPr>
            </w:pPr>
            <w:r w:rsidRPr="00151B75">
              <w:rPr>
                <w:rFonts w:ascii="Arial" w:eastAsia="Arial" w:hAnsi="Arial" w:cs="Arial"/>
                <w:b/>
                <w:bCs/>
                <w:color w:val="000000" w:themeColor="text1"/>
                <w:sz w:val="24"/>
                <w:szCs w:val="24"/>
                <w:lang w:val="mn-MN"/>
              </w:rPr>
              <w:t>Улс</w:t>
            </w:r>
          </w:p>
        </w:tc>
        <w:tc>
          <w:tcPr>
            <w:tcW w:w="929" w:type="dxa"/>
            <w:vMerge w:val="restart"/>
            <w:vAlign w:val="center"/>
          </w:tcPr>
          <w:p w:rsidR="00151B75" w:rsidRPr="00151B75" w:rsidRDefault="00151B75" w:rsidP="00E52B8A">
            <w:pPr>
              <w:jc w:val="center"/>
              <w:rPr>
                <w:rFonts w:ascii="Arial" w:eastAsia="Arial" w:hAnsi="Arial" w:cs="Arial"/>
                <w:b/>
                <w:bCs/>
                <w:color w:val="000000" w:themeColor="text1"/>
                <w:sz w:val="24"/>
                <w:szCs w:val="24"/>
                <w:lang w:val="mn-MN"/>
              </w:rPr>
            </w:pPr>
            <w:r w:rsidRPr="00151B75">
              <w:rPr>
                <w:rFonts w:ascii="Arial" w:eastAsia="Arial" w:hAnsi="Arial" w:cs="Arial"/>
                <w:b/>
                <w:bCs/>
                <w:color w:val="000000" w:themeColor="text1"/>
                <w:sz w:val="24"/>
                <w:szCs w:val="24"/>
                <w:lang w:val="mn-MN"/>
              </w:rPr>
              <w:t>Шимтгэл</w:t>
            </w:r>
          </w:p>
        </w:tc>
        <w:tc>
          <w:tcPr>
            <w:tcW w:w="2664" w:type="dxa"/>
            <w:gridSpan w:val="3"/>
            <w:vAlign w:val="center"/>
          </w:tcPr>
          <w:p w:rsidR="00151B75" w:rsidRPr="00151B75" w:rsidRDefault="00151B75" w:rsidP="00E52B8A">
            <w:pPr>
              <w:jc w:val="center"/>
              <w:rPr>
                <w:rFonts w:ascii="Arial" w:eastAsia="Arial" w:hAnsi="Arial" w:cs="Arial"/>
                <w:b/>
                <w:bCs/>
                <w:color w:val="000000" w:themeColor="text1"/>
                <w:sz w:val="24"/>
                <w:szCs w:val="24"/>
                <w:lang w:val="mn-MN"/>
              </w:rPr>
            </w:pPr>
            <w:r w:rsidRPr="00151B75">
              <w:rPr>
                <w:rFonts w:ascii="Arial" w:eastAsia="Arial" w:hAnsi="Arial" w:cs="Arial"/>
                <w:b/>
                <w:bCs/>
                <w:color w:val="000000" w:themeColor="text1"/>
                <w:sz w:val="24"/>
                <w:szCs w:val="24"/>
                <w:lang w:val="mn-MN"/>
              </w:rPr>
              <w:t>Тэтгэврийн сан</w:t>
            </w:r>
          </w:p>
        </w:tc>
        <w:tc>
          <w:tcPr>
            <w:tcW w:w="2155" w:type="dxa"/>
            <w:gridSpan w:val="2"/>
            <w:vAlign w:val="center"/>
          </w:tcPr>
          <w:p w:rsidR="00151B75" w:rsidRPr="00151B75" w:rsidRDefault="00151B75" w:rsidP="00E52B8A">
            <w:pPr>
              <w:jc w:val="center"/>
              <w:rPr>
                <w:rFonts w:ascii="Arial" w:eastAsia="Arial" w:hAnsi="Arial" w:cs="Arial"/>
                <w:b/>
                <w:color w:val="000000" w:themeColor="text1"/>
                <w:sz w:val="24"/>
                <w:szCs w:val="24"/>
                <w:lang w:val="mn-MN"/>
              </w:rPr>
            </w:pPr>
            <w:r w:rsidRPr="00151B75">
              <w:rPr>
                <w:rFonts w:ascii="Arial" w:eastAsia="Arial" w:hAnsi="Arial" w:cs="Arial"/>
                <w:b/>
                <w:bCs/>
                <w:color w:val="000000" w:themeColor="text1"/>
                <w:sz w:val="24"/>
                <w:szCs w:val="24"/>
                <w:lang w:val="mn-MN"/>
              </w:rPr>
              <w:t>Тэтгэврийн үнэлгээ</w:t>
            </w:r>
          </w:p>
        </w:tc>
        <w:tc>
          <w:tcPr>
            <w:tcW w:w="2892" w:type="dxa"/>
            <w:vMerge w:val="restart"/>
            <w:vAlign w:val="center"/>
          </w:tcPr>
          <w:p w:rsidR="00151B75" w:rsidRPr="00151B75" w:rsidRDefault="00151B75" w:rsidP="00E52B8A">
            <w:pPr>
              <w:jc w:val="center"/>
              <w:rPr>
                <w:rFonts w:ascii="Arial" w:eastAsia="Arial" w:hAnsi="Arial" w:cs="Arial"/>
                <w:b/>
                <w:bCs/>
                <w:color w:val="000000" w:themeColor="text1"/>
                <w:sz w:val="24"/>
                <w:szCs w:val="24"/>
                <w:lang w:val="mn-MN"/>
              </w:rPr>
            </w:pPr>
            <w:r w:rsidRPr="00151B75">
              <w:rPr>
                <w:rFonts w:ascii="Arial" w:eastAsia="Arial" w:hAnsi="Arial" w:cs="Arial"/>
                <w:b/>
                <w:bCs/>
                <w:color w:val="000000" w:themeColor="text1"/>
                <w:sz w:val="24"/>
                <w:szCs w:val="24"/>
                <w:lang w:val="mn-MN"/>
              </w:rPr>
              <w:t>Тайлбар</w:t>
            </w:r>
          </w:p>
        </w:tc>
      </w:tr>
      <w:tr w:rsidR="00151B75" w:rsidRPr="00151B75" w:rsidTr="00E52B8A">
        <w:trPr>
          <w:jc w:val="center"/>
        </w:trPr>
        <w:tc>
          <w:tcPr>
            <w:tcW w:w="1160" w:type="dxa"/>
            <w:vMerge/>
          </w:tcPr>
          <w:p w:rsidR="00151B75" w:rsidRPr="00151B75" w:rsidRDefault="00151B75" w:rsidP="00E52B8A">
            <w:pPr>
              <w:rPr>
                <w:rFonts w:ascii="Arial" w:eastAsia="Arial" w:hAnsi="Arial" w:cs="Arial"/>
                <w:bCs/>
                <w:color w:val="000000" w:themeColor="text1"/>
                <w:sz w:val="24"/>
                <w:szCs w:val="24"/>
                <w:lang w:val="mn-MN"/>
              </w:rPr>
            </w:pPr>
          </w:p>
        </w:tc>
        <w:tc>
          <w:tcPr>
            <w:tcW w:w="929" w:type="dxa"/>
            <w:vMerge/>
          </w:tcPr>
          <w:p w:rsidR="00151B75" w:rsidRPr="00151B75" w:rsidRDefault="00151B75" w:rsidP="00E52B8A">
            <w:pPr>
              <w:rPr>
                <w:rFonts w:ascii="Arial" w:hAnsi="Arial" w:cs="Arial"/>
                <w:color w:val="000000" w:themeColor="text1"/>
                <w:sz w:val="24"/>
                <w:szCs w:val="24"/>
                <w:lang w:val="mn-MN"/>
              </w:rPr>
            </w:pPr>
          </w:p>
        </w:tc>
        <w:tc>
          <w:tcPr>
            <w:tcW w:w="868" w:type="dxa"/>
          </w:tcPr>
          <w:p w:rsidR="00151B75" w:rsidRPr="00151B75" w:rsidRDefault="00151B75" w:rsidP="00E52B8A">
            <w:pPr>
              <w:jc w:val="center"/>
              <w:rPr>
                <w:rFonts w:ascii="Arial" w:hAnsi="Arial" w:cs="Arial"/>
                <w:bCs/>
                <w:color w:val="000000" w:themeColor="text1"/>
                <w:sz w:val="24"/>
                <w:szCs w:val="24"/>
                <w:lang w:val="mn-MN"/>
              </w:rPr>
            </w:pPr>
            <w:r w:rsidRPr="00151B75">
              <w:rPr>
                <w:rFonts w:ascii="Arial" w:hAnsi="Arial" w:cs="Arial"/>
                <w:bCs/>
                <w:color w:val="000000" w:themeColor="text1"/>
                <w:sz w:val="24"/>
                <w:szCs w:val="24"/>
                <w:lang w:val="mn-MN"/>
              </w:rPr>
              <w:t>ХОАТ</w:t>
            </w:r>
          </w:p>
        </w:tc>
        <w:tc>
          <w:tcPr>
            <w:tcW w:w="1796" w:type="dxa"/>
            <w:gridSpan w:val="2"/>
          </w:tcPr>
          <w:p w:rsidR="00151B75" w:rsidRPr="00151B75" w:rsidRDefault="00151B75" w:rsidP="00E52B8A">
            <w:pPr>
              <w:jc w:val="center"/>
              <w:rPr>
                <w:rFonts w:ascii="Arial" w:hAnsi="Arial" w:cs="Arial"/>
                <w:bCs/>
                <w:color w:val="000000" w:themeColor="text1"/>
                <w:sz w:val="24"/>
                <w:szCs w:val="24"/>
                <w:lang w:val="mn-MN"/>
              </w:rPr>
            </w:pPr>
            <w:r w:rsidRPr="00151B75">
              <w:rPr>
                <w:rFonts w:ascii="Arial" w:hAnsi="Arial" w:cs="Arial"/>
                <w:bCs/>
                <w:color w:val="000000" w:themeColor="text1"/>
                <w:sz w:val="24"/>
                <w:szCs w:val="24"/>
                <w:lang w:val="mn-MN"/>
              </w:rPr>
              <w:t>Улсад татвар</w:t>
            </w:r>
          </w:p>
        </w:tc>
        <w:tc>
          <w:tcPr>
            <w:tcW w:w="2155" w:type="dxa"/>
            <w:gridSpan w:val="2"/>
          </w:tcPr>
          <w:p w:rsidR="00151B75" w:rsidRPr="00151B75" w:rsidRDefault="00151B75" w:rsidP="00E52B8A">
            <w:pPr>
              <w:jc w:val="center"/>
              <w:rPr>
                <w:rFonts w:ascii="Arial" w:hAnsi="Arial" w:cs="Arial"/>
                <w:bCs/>
                <w:color w:val="000000" w:themeColor="text1"/>
                <w:sz w:val="24"/>
                <w:szCs w:val="24"/>
                <w:lang w:val="mn-MN"/>
              </w:rPr>
            </w:pPr>
            <w:r w:rsidRPr="00151B75">
              <w:rPr>
                <w:rFonts w:ascii="Arial" w:hAnsi="Arial" w:cs="Arial"/>
                <w:bCs/>
                <w:color w:val="000000" w:themeColor="text1"/>
                <w:sz w:val="24"/>
                <w:szCs w:val="24"/>
                <w:lang w:val="mn-MN"/>
              </w:rPr>
              <w:t>ХОАТ/ХОТ</w:t>
            </w:r>
          </w:p>
        </w:tc>
        <w:tc>
          <w:tcPr>
            <w:tcW w:w="2892" w:type="dxa"/>
            <w:vMerge/>
          </w:tcPr>
          <w:p w:rsidR="00151B75" w:rsidRPr="00151B75" w:rsidRDefault="00151B75" w:rsidP="00E52B8A">
            <w:pPr>
              <w:rPr>
                <w:rFonts w:ascii="Arial" w:hAnsi="Arial" w:cs="Arial"/>
                <w:bCs/>
                <w:color w:val="000000" w:themeColor="text1"/>
                <w:sz w:val="24"/>
                <w:szCs w:val="24"/>
                <w:lang w:val="mn-MN"/>
              </w:rPr>
            </w:pPr>
          </w:p>
        </w:tc>
      </w:tr>
      <w:tr w:rsidR="00151B75" w:rsidRPr="00151B75" w:rsidTr="00E52B8A">
        <w:trPr>
          <w:jc w:val="center"/>
        </w:trPr>
        <w:tc>
          <w:tcPr>
            <w:tcW w:w="1160" w:type="dxa"/>
            <w:vMerge/>
          </w:tcPr>
          <w:p w:rsidR="00151B75" w:rsidRPr="00151B75" w:rsidRDefault="00151B75" w:rsidP="00E52B8A">
            <w:pPr>
              <w:rPr>
                <w:rFonts w:ascii="Arial" w:eastAsia="Arial" w:hAnsi="Arial" w:cs="Arial"/>
                <w:color w:val="000000" w:themeColor="text1"/>
                <w:sz w:val="24"/>
                <w:szCs w:val="24"/>
                <w:lang w:val="mn-MN"/>
              </w:rPr>
            </w:pPr>
          </w:p>
        </w:tc>
        <w:tc>
          <w:tcPr>
            <w:tcW w:w="929" w:type="dxa"/>
            <w:vMerge/>
          </w:tcPr>
          <w:p w:rsidR="00151B75" w:rsidRPr="00151B75" w:rsidRDefault="00151B75" w:rsidP="00E52B8A">
            <w:pPr>
              <w:rPr>
                <w:rFonts w:ascii="Arial" w:hAnsi="Arial" w:cs="Arial"/>
                <w:color w:val="000000" w:themeColor="text1"/>
                <w:sz w:val="24"/>
                <w:szCs w:val="24"/>
                <w:lang w:val="mn-MN"/>
              </w:rPr>
            </w:pPr>
          </w:p>
        </w:tc>
        <w:tc>
          <w:tcPr>
            <w:tcW w:w="868" w:type="dxa"/>
          </w:tcPr>
          <w:p w:rsidR="00151B75" w:rsidRPr="00151B75" w:rsidRDefault="00151B75" w:rsidP="00E52B8A">
            <w:pPr>
              <w:rPr>
                <w:rFonts w:ascii="Arial" w:hAnsi="Arial" w:cs="Arial"/>
                <w:bCs/>
                <w:color w:val="000000" w:themeColor="text1"/>
                <w:sz w:val="24"/>
                <w:szCs w:val="24"/>
              </w:rPr>
            </w:pPr>
            <w:r w:rsidRPr="00151B75">
              <w:rPr>
                <w:rFonts w:ascii="Arial" w:hAnsi="Arial" w:cs="Arial"/>
                <w:bCs/>
                <w:color w:val="000000" w:themeColor="text1"/>
                <w:sz w:val="24"/>
                <w:szCs w:val="24"/>
                <w:lang w:val="mn-MN"/>
              </w:rPr>
              <w:t>Сангийн орлого</w:t>
            </w:r>
          </w:p>
        </w:tc>
        <w:tc>
          <w:tcPr>
            <w:tcW w:w="898" w:type="dxa"/>
          </w:tcPr>
          <w:p w:rsidR="00151B75" w:rsidRPr="00151B75" w:rsidRDefault="00151B75" w:rsidP="00E52B8A">
            <w:pPr>
              <w:rPr>
                <w:rFonts w:ascii="Arial" w:hAnsi="Arial" w:cs="Arial"/>
                <w:color w:val="000000" w:themeColor="text1"/>
                <w:sz w:val="24"/>
                <w:szCs w:val="24"/>
              </w:rPr>
            </w:pPr>
            <w:r w:rsidRPr="00151B75">
              <w:rPr>
                <w:rFonts w:ascii="Arial" w:hAnsi="Arial" w:cs="Arial"/>
                <w:color w:val="000000" w:themeColor="text1"/>
                <w:sz w:val="24"/>
                <w:szCs w:val="24"/>
                <w:lang w:val="mn-MN"/>
              </w:rPr>
              <w:t>Сангийн орлого</w:t>
            </w:r>
          </w:p>
        </w:tc>
        <w:tc>
          <w:tcPr>
            <w:tcW w:w="898" w:type="dxa"/>
          </w:tcPr>
          <w:p w:rsidR="00151B75" w:rsidRPr="00151B75" w:rsidRDefault="00151B75" w:rsidP="00E52B8A">
            <w:pPr>
              <w:rPr>
                <w:rFonts w:ascii="Arial" w:hAnsi="Arial" w:cs="Arial"/>
                <w:color w:val="000000" w:themeColor="text1"/>
                <w:sz w:val="24"/>
                <w:szCs w:val="24"/>
              </w:rPr>
            </w:pPr>
            <w:r w:rsidRPr="00151B75">
              <w:rPr>
                <w:rFonts w:ascii="Arial" w:hAnsi="Arial" w:cs="Arial"/>
                <w:color w:val="000000" w:themeColor="text1"/>
                <w:sz w:val="24"/>
                <w:szCs w:val="24"/>
                <w:lang w:val="mn-MN"/>
              </w:rPr>
              <w:t>Сангийн үнэлгээ</w:t>
            </w:r>
          </w:p>
        </w:tc>
        <w:tc>
          <w:tcPr>
            <w:tcW w:w="1078" w:type="dxa"/>
          </w:tcPr>
          <w:p w:rsidR="00151B75" w:rsidRPr="00151B75" w:rsidRDefault="00151B75" w:rsidP="00E52B8A">
            <w:pP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Тэтгэврийн хөтөлбөр</w:t>
            </w:r>
          </w:p>
        </w:tc>
        <w:tc>
          <w:tcPr>
            <w:tcW w:w="1077" w:type="dxa"/>
          </w:tcPr>
          <w:p w:rsidR="00151B75" w:rsidRPr="00151B75" w:rsidRDefault="00151B75" w:rsidP="00E52B8A">
            <w:pP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Нэг дор төлөх</w:t>
            </w:r>
          </w:p>
        </w:tc>
        <w:tc>
          <w:tcPr>
            <w:tcW w:w="2892" w:type="dxa"/>
            <w:vMerge/>
          </w:tcPr>
          <w:p w:rsidR="00151B75" w:rsidRPr="00151B75" w:rsidRDefault="00151B75" w:rsidP="00E52B8A">
            <w:pPr>
              <w:rPr>
                <w:rFonts w:ascii="Arial" w:hAnsi="Arial" w:cs="Arial"/>
                <w:color w:val="000000" w:themeColor="text1"/>
                <w:sz w:val="24"/>
                <w:szCs w:val="24"/>
                <w:lang w:val="mn-MN"/>
              </w:rPr>
            </w:pPr>
          </w:p>
        </w:tc>
      </w:tr>
      <w:tr w:rsidR="00151B75" w:rsidRPr="00151B75" w:rsidTr="00E52B8A">
        <w:trPr>
          <w:trHeight w:val="241"/>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Австрали</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9.5%</w:t>
            </w:r>
          </w:p>
        </w:tc>
        <w:tc>
          <w:tcPr>
            <w:tcW w:w="868" w:type="dxa"/>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p>
        </w:tc>
        <w:tc>
          <w:tcPr>
            <w:tcW w:w="1078" w:type="dxa"/>
          </w:tcPr>
          <w:p w:rsidR="00151B75" w:rsidRPr="00151B75" w:rsidRDefault="00151B75" w:rsidP="00E52B8A">
            <w:pPr>
              <w:jc w:val="center"/>
              <w:rPr>
                <w:rFonts w:ascii="Arial" w:hAnsi="Arial" w:cs="Arial"/>
                <w:color w:val="000000" w:themeColor="text1"/>
                <w:sz w:val="24"/>
                <w:szCs w:val="24"/>
                <w:lang w:val="mn-MN"/>
              </w:rPr>
            </w:pPr>
          </w:p>
        </w:tc>
        <w:tc>
          <w:tcPr>
            <w:tcW w:w="1077" w:type="dxa"/>
          </w:tcPr>
          <w:p w:rsidR="00151B75" w:rsidRPr="00151B75" w:rsidRDefault="00151B75" w:rsidP="00E52B8A">
            <w:pPr>
              <w:jc w:val="center"/>
              <w:rPr>
                <w:rFonts w:ascii="Arial" w:hAnsi="Arial" w:cs="Arial"/>
                <w:color w:val="000000" w:themeColor="text1"/>
                <w:sz w:val="24"/>
                <w:szCs w:val="24"/>
                <w:lang w:val="mn-MN"/>
              </w:rPr>
            </w:pP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r w:rsidRPr="00151B75">
              <w:rPr>
                <w:rFonts w:ascii="Arial" w:hAnsi="Arial" w:cs="Arial"/>
                <w:color w:val="000000" w:themeColor="text1"/>
                <w:sz w:val="24"/>
                <w:szCs w:val="24"/>
              </w:rPr>
              <w:t>Анхны 1000 А$ шимтгэлд 10 хувийн татварын хөнгөлөлт олгоно. Орлого 27 000 $A хэтэрсэн үед хасна, сангийн орлого дээр 15 хувийн татвар ногдуулдаг, 77 000 А$ дээш нэг удаагийн төлбөрт 16.5% татварын ногдуулна, тэтгэврийн орлого 15% татварын хөнгөлөлт үзүүлнэ, суутгаж буй шимтгэлийг нэмэлт тэтгэмж гэж үзнэ</w:t>
            </w:r>
          </w:p>
        </w:tc>
      </w:tr>
      <w:tr w:rsidR="00151B75" w:rsidRPr="00151B75" w:rsidTr="00E52B8A">
        <w:trPr>
          <w:trHeight w:val="529"/>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1%</w:t>
            </w:r>
          </w:p>
        </w:tc>
        <w:tc>
          <w:tcPr>
            <w:tcW w:w="898" w:type="dxa"/>
          </w:tcPr>
          <w:p w:rsidR="00151B75" w:rsidRPr="00151B75" w:rsidRDefault="00151B75" w:rsidP="00E52B8A">
            <w:pPr>
              <w:jc w:val="center"/>
              <w:rPr>
                <w:rFonts w:ascii="Arial" w:hAnsi="Arial" w:cs="Arial"/>
                <w:color w:val="000000" w:themeColor="text1"/>
                <w:sz w:val="24"/>
                <w:szCs w:val="24"/>
              </w:rPr>
            </w:pPr>
          </w:p>
        </w:tc>
        <w:tc>
          <w:tcPr>
            <w:tcW w:w="1078" w:type="dxa"/>
          </w:tcPr>
          <w:p w:rsidR="00151B75" w:rsidRPr="00151B75" w:rsidRDefault="00151B75" w:rsidP="00E52B8A">
            <w:pPr>
              <w:jc w:val="center"/>
              <w:rPr>
                <w:rFonts w:ascii="Arial" w:hAnsi="Arial" w:cs="Arial"/>
                <w:color w:val="000000" w:themeColor="text1"/>
                <w:sz w:val="24"/>
                <w:szCs w:val="24"/>
                <w:lang w:val="mn-MN"/>
              </w:rPr>
            </w:pPr>
          </w:p>
        </w:tc>
        <w:tc>
          <w:tcPr>
            <w:tcW w:w="1077"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РЕ/16.5%</w:t>
            </w: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trHeight w:val="792"/>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1%</w:t>
            </w:r>
          </w:p>
        </w:tc>
        <w:tc>
          <w:tcPr>
            <w:tcW w:w="898" w:type="dxa"/>
          </w:tcPr>
          <w:p w:rsidR="00151B75" w:rsidRPr="00151B75" w:rsidRDefault="00151B75" w:rsidP="00E52B8A">
            <w:pPr>
              <w:jc w:val="center"/>
              <w:rPr>
                <w:rFonts w:ascii="Arial" w:hAnsi="Arial" w:cs="Arial"/>
                <w:color w:val="000000" w:themeColor="text1"/>
                <w:sz w:val="24"/>
                <w:szCs w:val="24"/>
              </w:rPr>
            </w:pPr>
          </w:p>
        </w:tc>
        <w:tc>
          <w:tcPr>
            <w:tcW w:w="1078" w:type="dxa"/>
          </w:tcPr>
          <w:p w:rsidR="00151B75" w:rsidRPr="00151B75" w:rsidRDefault="00151B75" w:rsidP="00E52B8A">
            <w:pPr>
              <w:jc w:val="center"/>
              <w:rPr>
                <w:rFonts w:ascii="Arial" w:hAnsi="Arial" w:cs="Arial"/>
                <w:color w:val="000000" w:themeColor="text1"/>
                <w:sz w:val="24"/>
                <w:szCs w:val="24"/>
                <w:lang w:val="mn-MN"/>
              </w:rPr>
            </w:pPr>
          </w:p>
        </w:tc>
        <w:tc>
          <w:tcPr>
            <w:tcW w:w="1077"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РЕ/16.5%</w:t>
            </w: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Австри</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Т/РЕ</w:t>
            </w:r>
          </w:p>
        </w:tc>
        <w:tc>
          <w:tcPr>
            <w:tcW w:w="868" w:type="dxa"/>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p>
        </w:tc>
        <w:tc>
          <w:tcPr>
            <w:tcW w:w="1078" w:type="dxa"/>
          </w:tcPr>
          <w:p w:rsidR="00151B75" w:rsidRPr="00151B75" w:rsidRDefault="00151B75" w:rsidP="00E52B8A">
            <w:pPr>
              <w:jc w:val="center"/>
              <w:rPr>
                <w:rFonts w:ascii="Arial" w:hAnsi="Arial" w:cs="Arial"/>
                <w:color w:val="000000" w:themeColor="text1"/>
                <w:sz w:val="24"/>
                <w:szCs w:val="24"/>
                <w:lang w:val="mn-MN"/>
              </w:rPr>
            </w:pPr>
          </w:p>
        </w:tc>
        <w:tc>
          <w:tcPr>
            <w:tcW w:w="1077" w:type="dxa"/>
          </w:tcPr>
          <w:p w:rsidR="00151B75" w:rsidRPr="00151B75" w:rsidRDefault="00151B75" w:rsidP="00E52B8A">
            <w:pPr>
              <w:jc w:val="center"/>
              <w:rPr>
                <w:rFonts w:ascii="Arial" w:hAnsi="Arial" w:cs="Arial"/>
                <w:color w:val="000000" w:themeColor="text1"/>
                <w:sz w:val="24"/>
                <w:szCs w:val="24"/>
                <w:lang w:val="mn-MN"/>
              </w:rPr>
            </w:pPr>
          </w:p>
        </w:tc>
        <w:tc>
          <w:tcPr>
            <w:tcW w:w="2892"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 xml:space="preserve">Шимтгэлийн 50%-д </w:t>
            </w:r>
            <w:r w:rsidRPr="00151B75">
              <w:rPr>
                <w:rFonts w:ascii="Arial" w:hAnsi="Arial" w:cs="Arial"/>
                <w:color w:val="000000" w:themeColor="text1"/>
                <w:sz w:val="24"/>
                <w:szCs w:val="24"/>
              </w:rPr>
              <w:lastRenderedPageBreak/>
              <w:t>сутгалын таазыг зааж өгдөг, хувь хүний шимтгэлийн тэтгэврийн төлбөрийн 25% татвар ногдуулна, буцаан олголтыг эрт авсан тохиолдолд 30% татварын торгууль төлнө</w:t>
            </w:r>
          </w:p>
        </w:tc>
      </w:tr>
      <w:tr w:rsidR="00151B75" w:rsidRPr="00151B75" w:rsidTr="00E52B8A">
        <w:trPr>
          <w:trHeight w:val="250"/>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p>
        </w:tc>
        <w:tc>
          <w:tcPr>
            <w:tcW w:w="1078"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Т/РЕ</w:t>
            </w:r>
          </w:p>
        </w:tc>
        <w:tc>
          <w:tcPr>
            <w:tcW w:w="1077"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Т/РЕ</w:t>
            </w: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lastRenderedPageBreak/>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p>
        </w:tc>
        <w:tc>
          <w:tcPr>
            <w:tcW w:w="1078" w:type="dxa"/>
          </w:tcPr>
          <w:p w:rsidR="00151B75" w:rsidRPr="00151B75" w:rsidRDefault="00151B75" w:rsidP="00E52B8A">
            <w:pPr>
              <w:jc w:val="center"/>
              <w:rPr>
                <w:rFonts w:ascii="Arial" w:hAnsi="Arial" w:cs="Arial"/>
                <w:color w:val="000000" w:themeColor="text1"/>
                <w:sz w:val="24"/>
                <w:szCs w:val="24"/>
                <w:lang w:val="mn-MN"/>
              </w:rPr>
            </w:pPr>
          </w:p>
        </w:tc>
        <w:tc>
          <w:tcPr>
            <w:tcW w:w="1077" w:type="dxa"/>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rPr>
            </w:pPr>
            <w:r w:rsidRPr="00151B75">
              <w:rPr>
                <w:rFonts w:ascii="Arial" w:eastAsia="Arial" w:hAnsi="Arial" w:cs="Arial"/>
                <w:bCs/>
                <w:color w:val="000000" w:themeColor="text1"/>
                <w:sz w:val="24"/>
                <w:szCs w:val="24"/>
              </w:rPr>
              <w:t>Бельги</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Т/РС</w:t>
            </w:r>
          </w:p>
        </w:tc>
        <w:tc>
          <w:tcPr>
            <w:tcW w:w="868" w:type="dxa"/>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p>
        </w:tc>
        <w:tc>
          <w:tcPr>
            <w:tcW w:w="1078" w:type="dxa"/>
          </w:tcPr>
          <w:p w:rsidR="00151B75" w:rsidRPr="00151B75" w:rsidRDefault="00151B75" w:rsidP="00E52B8A">
            <w:pPr>
              <w:jc w:val="center"/>
              <w:rPr>
                <w:rFonts w:ascii="Arial" w:hAnsi="Arial" w:cs="Arial"/>
                <w:color w:val="000000" w:themeColor="text1"/>
                <w:sz w:val="24"/>
                <w:szCs w:val="24"/>
                <w:lang w:val="mn-MN"/>
              </w:rPr>
            </w:pPr>
          </w:p>
        </w:tc>
        <w:tc>
          <w:tcPr>
            <w:tcW w:w="1077" w:type="dxa"/>
          </w:tcPr>
          <w:p w:rsidR="00151B75" w:rsidRPr="00151B75" w:rsidRDefault="00151B75" w:rsidP="00E52B8A">
            <w:pPr>
              <w:jc w:val="center"/>
              <w:rPr>
                <w:rFonts w:ascii="Arial" w:hAnsi="Arial" w:cs="Arial"/>
                <w:color w:val="000000" w:themeColor="text1"/>
                <w:sz w:val="24"/>
                <w:szCs w:val="24"/>
                <w:lang w:val="mn-MN"/>
              </w:rPr>
            </w:pPr>
          </w:p>
        </w:tc>
        <w:tc>
          <w:tcPr>
            <w:tcW w:w="2892" w:type="dxa"/>
            <w:vMerge w:val="restart"/>
          </w:tcPr>
          <w:p w:rsidR="00151B75" w:rsidRPr="00151B75" w:rsidRDefault="00151B75" w:rsidP="00E52B8A">
            <w:pPr>
              <w:jc w:val="both"/>
              <w:rPr>
                <w:rFonts w:ascii="Arial" w:hAnsi="Arial" w:cs="Arial"/>
                <w:color w:val="000000" w:themeColor="text1"/>
                <w:sz w:val="24"/>
                <w:szCs w:val="24"/>
              </w:rPr>
            </w:pPr>
            <w:r w:rsidRPr="00151B75">
              <w:rPr>
                <w:rFonts w:ascii="Arial" w:hAnsi="Arial" w:cs="Arial"/>
                <w:color w:val="000000" w:themeColor="text1"/>
                <w:sz w:val="24"/>
                <w:szCs w:val="24"/>
              </w:rPr>
              <w:t>Шимтгэлийн суутгал дээр хязгаарлалт хийдэг, сангийн хөрөнгө дээр 0.17% татвар ногдуулна, тэтгэврийн төлбөр дээр татварын кредит олгодог бол эрт авсан тохиолдолд 10% татвар төлнө</w:t>
            </w:r>
          </w:p>
        </w:tc>
      </w:tr>
      <w:tr w:rsidR="00151B75" w:rsidRPr="00151B75" w:rsidTr="00E52B8A">
        <w:trPr>
          <w:trHeight w:val="304"/>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0.17%</w:t>
            </w:r>
          </w:p>
        </w:tc>
        <w:tc>
          <w:tcPr>
            <w:tcW w:w="1078"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Т/РС</w:t>
            </w:r>
          </w:p>
        </w:tc>
        <w:tc>
          <w:tcPr>
            <w:tcW w:w="1077"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10%</w:t>
            </w: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0.17%</w:t>
            </w:r>
          </w:p>
        </w:tc>
        <w:tc>
          <w:tcPr>
            <w:tcW w:w="1078"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Т/РС</w:t>
            </w:r>
          </w:p>
        </w:tc>
        <w:tc>
          <w:tcPr>
            <w:tcW w:w="1077"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16.5%</w:t>
            </w: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bCs/>
                <w:color w:val="000000" w:themeColor="text1"/>
                <w:sz w:val="24"/>
                <w:szCs w:val="24"/>
              </w:rPr>
            </w:pPr>
            <w:r w:rsidRPr="00151B75">
              <w:rPr>
                <w:rFonts w:ascii="Arial" w:eastAsia="Arial" w:hAnsi="Arial" w:cs="Arial"/>
                <w:bCs/>
                <w:color w:val="000000" w:themeColor="text1"/>
                <w:sz w:val="24"/>
                <w:szCs w:val="24"/>
              </w:rPr>
              <w:t>Канад</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r w:rsidRPr="00151B75">
              <w:rPr>
                <w:rFonts w:ascii="Arial" w:hAnsi="Arial" w:cs="Arial"/>
                <w:color w:val="000000" w:themeColor="text1"/>
                <w:sz w:val="24"/>
                <w:szCs w:val="24"/>
              </w:rPr>
              <w:t>Тэтгэврийн орлогын 1000 С$ дээр 17% үндсэн хураамжийн тэтгэврийн орлогын хөнгөлөлт</w:t>
            </w: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Дани</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tcPr>
          <w:p w:rsidR="00151B75" w:rsidRPr="00151B75" w:rsidRDefault="00151B75" w:rsidP="00E52B8A">
            <w:pPr>
              <w:jc w:val="center"/>
              <w:rPr>
                <w:rFonts w:ascii="Arial" w:hAnsi="Arial" w:cs="Arial"/>
                <w:color w:val="000000" w:themeColor="text1"/>
                <w:sz w:val="24"/>
                <w:szCs w:val="24"/>
              </w:rPr>
            </w:pP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r w:rsidRPr="00151B75">
              <w:rPr>
                <w:rFonts w:ascii="Arial" w:hAnsi="Arial" w:cs="Arial"/>
                <w:color w:val="000000" w:themeColor="text1"/>
                <w:sz w:val="24"/>
                <w:szCs w:val="24"/>
              </w:rPr>
              <w:t>Жинхэнэ хүүнд татвар ногдуулна</w:t>
            </w: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15%</w:t>
            </w: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40%</w:t>
            </w: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Финланд</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r w:rsidRPr="00151B75">
              <w:rPr>
                <w:rFonts w:ascii="Arial" w:hAnsi="Arial" w:cs="Arial"/>
                <w:color w:val="000000" w:themeColor="text1"/>
                <w:sz w:val="24"/>
                <w:szCs w:val="24"/>
              </w:rPr>
              <w:t>Шимтгэлийн 60% нь тодорхой тааз хүртэл суутгалтай</w:t>
            </w: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lastRenderedPageBreak/>
              <w:t>Франц</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lang w:val="mn-MN"/>
              </w:rPr>
              <w:t>Герман</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Исланд</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bCs/>
                <w:color w:val="000000" w:themeColor="text1"/>
                <w:sz w:val="24"/>
                <w:szCs w:val="24"/>
                <w:lang w:val="mn-MN"/>
              </w:rPr>
            </w:pPr>
            <w:r w:rsidRPr="00151B75">
              <w:rPr>
                <w:rFonts w:ascii="Arial" w:eastAsia="Arial" w:hAnsi="Arial" w:cs="Arial"/>
                <w:bCs/>
                <w:color w:val="000000" w:themeColor="text1"/>
                <w:sz w:val="24"/>
                <w:szCs w:val="24"/>
                <w:lang w:val="mn-MN"/>
              </w:rPr>
              <w:t>Ирланд</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bCs/>
                <w:color w:val="000000" w:themeColor="text1"/>
                <w:sz w:val="24"/>
                <w:szCs w:val="24"/>
              </w:rPr>
            </w:pPr>
            <w:r w:rsidRPr="00151B75">
              <w:rPr>
                <w:rFonts w:ascii="Arial" w:eastAsia="Arial" w:hAnsi="Arial" w:cs="Arial"/>
                <w:bCs/>
                <w:color w:val="000000" w:themeColor="text1"/>
                <w:sz w:val="24"/>
                <w:szCs w:val="24"/>
              </w:rPr>
              <w:t>Япон</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r w:rsidRPr="00151B75">
              <w:rPr>
                <w:rFonts w:ascii="Arial" w:hAnsi="Arial" w:cs="Arial"/>
                <w:color w:val="000000" w:themeColor="text1"/>
                <w:sz w:val="24"/>
                <w:szCs w:val="24"/>
              </w:rPr>
              <w:t>Шимтгэлийн цэвэр орлого дээр стандарт хураамж бүхий татвар төлдөг, 500 000 иеннэс дээш нэг удаагийн тэтгэврийн буцаан олголтонд 50%-д татвар ногдуулна</w:t>
            </w: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bCs/>
                <w:color w:val="000000" w:themeColor="text1"/>
                <w:sz w:val="24"/>
                <w:szCs w:val="24"/>
                <w:lang w:val="mn-MN"/>
              </w:rPr>
            </w:pPr>
            <w:r w:rsidRPr="00151B75">
              <w:rPr>
                <w:rFonts w:ascii="Arial" w:eastAsia="Arial" w:hAnsi="Arial" w:cs="Arial"/>
                <w:bCs/>
                <w:color w:val="000000" w:themeColor="text1"/>
                <w:sz w:val="24"/>
                <w:szCs w:val="24"/>
                <w:lang w:val="mn-MN"/>
              </w:rPr>
              <w:t>Люксембүрг</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bCs/>
                <w:color w:val="000000" w:themeColor="text1"/>
                <w:sz w:val="24"/>
                <w:szCs w:val="24"/>
              </w:rPr>
            </w:pPr>
            <w:r w:rsidRPr="00151B75">
              <w:rPr>
                <w:rFonts w:ascii="Arial" w:eastAsia="Arial" w:hAnsi="Arial" w:cs="Arial"/>
                <w:bCs/>
                <w:color w:val="000000" w:themeColor="text1"/>
                <w:sz w:val="24"/>
                <w:szCs w:val="24"/>
              </w:rPr>
              <w:t>Нидерланд</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lang w:val="mn-MN"/>
              </w:rPr>
              <w:t>Шинэ Зеланд</w:t>
            </w:r>
          </w:p>
        </w:tc>
        <w:tc>
          <w:tcPr>
            <w:tcW w:w="929"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21%</w:t>
            </w:r>
          </w:p>
        </w:tc>
        <w:tc>
          <w:tcPr>
            <w:tcW w:w="86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98" w:type="dxa"/>
          </w:tcPr>
          <w:p w:rsidR="00151B75" w:rsidRPr="00151B75" w:rsidRDefault="00151B75" w:rsidP="00E52B8A">
            <w:pPr>
              <w:jc w:val="center"/>
              <w:rPr>
                <w:rFonts w:ascii="Arial" w:hAnsi="Arial" w:cs="Arial"/>
                <w:color w:val="000000" w:themeColor="text1"/>
                <w:sz w:val="24"/>
                <w:szCs w:val="24"/>
              </w:rPr>
            </w:pP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33%</w:t>
            </w: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33%</w:t>
            </w: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Норвег</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lang w:val="mn-MN"/>
              </w:rPr>
              <w:t>Португали</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6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20%</w:t>
            </w:r>
            <w:r w:rsidRPr="00151B75">
              <w:rPr>
                <w:rFonts w:ascii="Arial" w:hAnsi="Arial" w:cs="Arial"/>
                <w:color w:val="000000" w:themeColor="text1"/>
                <w:sz w:val="24"/>
                <w:szCs w:val="24"/>
              </w:rPr>
              <w:t>PE</w:t>
            </w:r>
          </w:p>
        </w:tc>
        <w:tc>
          <w:tcPr>
            <w:tcW w:w="1077" w:type="dxa"/>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rPr>
              <w:t>T/PE</w:t>
            </w: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lastRenderedPageBreak/>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20%</w:t>
            </w:r>
            <w:r w:rsidRPr="00151B75">
              <w:rPr>
                <w:rFonts w:ascii="Arial" w:hAnsi="Arial" w:cs="Arial"/>
                <w:color w:val="000000" w:themeColor="text1"/>
                <w:sz w:val="24"/>
                <w:szCs w:val="24"/>
              </w:rPr>
              <w:t>PE</w:t>
            </w:r>
          </w:p>
        </w:tc>
        <w:tc>
          <w:tcPr>
            <w:tcW w:w="1077"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rPr>
              <w:t>T/PE</w:t>
            </w: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bCs/>
                <w:color w:val="000000" w:themeColor="text1"/>
                <w:sz w:val="24"/>
                <w:szCs w:val="24"/>
              </w:rPr>
            </w:pPr>
            <w:r w:rsidRPr="00151B75">
              <w:rPr>
                <w:rFonts w:ascii="Arial" w:eastAsia="Arial" w:hAnsi="Arial" w:cs="Arial"/>
                <w:bCs/>
                <w:color w:val="000000" w:themeColor="text1"/>
                <w:sz w:val="24"/>
                <w:szCs w:val="24"/>
              </w:rPr>
              <w:t>Испани</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bCs/>
                <w:color w:val="000000" w:themeColor="text1"/>
                <w:sz w:val="24"/>
                <w:szCs w:val="24"/>
                <w:lang w:val="mn-MN"/>
              </w:rPr>
            </w:pPr>
            <w:r w:rsidRPr="00151B75">
              <w:rPr>
                <w:rFonts w:ascii="Arial" w:eastAsia="Arial" w:hAnsi="Arial" w:cs="Arial"/>
                <w:bCs/>
                <w:color w:val="000000" w:themeColor="text1"/>
                <w:sz w:val="24"/>
                <w:szCs w:val="24"/>
                <w:lang w:val="mn-MN"/>
              </w:rPr>
              <w:t>Швед</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6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98"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15%</w:t>
            </w: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bCs/>
                <w:color w:val="000000" w:themeColor="text1"/>
                <w:sz w:val="24"/>
                <w:szCs w:val="24"/>
              </w:rPr>
            </w:pPr>
            <w:r w:rsidRPr="00151B75">
              <w:rPr>
                <w:rFonts w:ascii="Arial" w:eastAsia="Arial" w:hAnsi="Arial" w:cs="Arial"/>
                <w:bCs/>
                <w:color w:val="000000" w:themeColor="text1"/>
                <w:sz w:val="24"/>
                <w:szCs w:val="24"/>
              </w:rPr>
              <w:t>Швейцарь</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lang w:val="mn-MN"/>
              </w:rPr>
              <w:t>Англи</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bCs/>
                <w:color w:val="000000" w:themeColor="text1"/>
                <w:sz w:val="24"/>
                <w:szCs w:val="24"/>
                <w:lang w:val="mn-MN"/>
              </w:rPr>
            </w:pPr>
            <w:r w:rsidRPr="00151B75">
              <w:rPr>
                <w:rFonts w:ascii="Arial" w:eastAsia="Arial" w:hAnsi="Arial" w:cs="Arial"/>
                <w:bCs/>
                <w:color w:val="000000" w:themeColor="text1"/>
                <w:sz w:val="24"/>
                <w:szCs w:val="24"/>
                <w:lang w:val="mn-MN"/>
              </w:rPr>
              <w:t>АНУ</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r w:rsidRPr="00151B75">
              <w:rPr>
                <w:rFonts w:ascii="Arial" w:hAnsi="Arial" w:cs="Arial"/>
                <w:color w:val="000000" w:themeColor="text1"/>
                <w:sz w:val="24"/>
                <w:szCs w:val="24"/>
              </w:rPr>
              <w:t>59 наснаас өмнө тэтгэврийн хуримтлалаа авсан тохиолдолд 10 татварын торгууль төлнө</w:t>
            </w: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lang w:val="mn-MN"/>
              </w:rPr>
              <w:t>Солонгос</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both"/>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bCs/>
                <w:color w:val="000000" w:themeColor="text1"/>
                <w:sz w:val="24"/>
                <w:szCs w:val="24"/>
                <w:lang w:val="mn-MN"/>
              </w:rPr>
            </w:pPr>
            <w:r w:rsidRPr="00151B75">
              <w:rPr>
                <w:rFonts w:ascii="Arial" w:eastAsia="Arial" w:hAnsi="Arial" w:cs="Arial"/>
                <w:bCs/>
                <w:color w:val="000000" w:themeColor="text1"/>
                <w:sz w:val="24"/>
                <w:szCs w:val="24"/>
                <w:lang w:val="mn-MN"/>
              </w:rPr>
              <w:t>Унгар</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86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2892" w:type="dxa"/>
            <w:vMerge w:val="restart"/>
          </w:tcPr>
          <w:p w:rsidR="00151B75" w:rsidRPr="00151B75" w:rsidRDefault="00151B75" w:rsidP="00E52B8A">
            <w:pPr>
              <w:jc w:val="both"/>
              <w:rPr>
                <w:rFonts w:ascii="Arial" w:hAnsi="Arial" w:cs="Arial"/>
                <w:color w:val="000000" w:themeColor="text1"/>
                <w:sz w:val="24"/>
                <w:szCs w:val="24"/>
                <w:lang w:val="mn-MN"/>
              </w:rPr>
            </w:pPr>
            <w:r w:rsidRPr="00151B75">
              <w:rPr>
                <w:rFonts w:ascii="Arial" w:hAnsi="Arial" w:cs="Arial"/>
                <w:color w:val="000000" w:themeColor="text1"/>
                <w:sz w:val="24"/>
                <w:szCs w:val="24"/>
              </w:rPr>
              <w:t>Заавал хамрагдах буюу төлөгдөх шимтгэлд татвар ногдуулна, харин сайн дурын шимтгэлийг татвараас чөлөөлнө</w:t>
            </w: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bCs/>
                <w:color w:val="000000" w:themeColor="text1"/>
                <w:sz w:val="24"/>
                <w:szCs w:val="24"/>
                <w:lang w:val="mn-MN"/>
              </w:rPr>
            </w:pPr>
            <w:r w:rsidRPr="00151B75">
              <w:rPr>
                <w:rFonts w:ascii="Arial" w:eastAsia="Arial" w:hAnsi="Arial" w:cs="Arial"/>
                <w:bCs/>
                <w:color w:val="000000" w:themeColor="text1"/>
                <w:sz w:val="24"/>
                <w:szCs w:val="24"/>
                <w:lang w:val="mn-MN"/>
              </w:rPr>
              <w:t>Польш</w:t>
            </w:r>
          </w:p>
        </w:tc>
        <w:tc>
          <w:tcPr>
            <w:tcW w:w="929"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86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rPr>
            </w:pPr>
            <w:r w:rsidRPr="00151B75">
              <w:rPr>
                <w:rFonts w:ascii="Arial" w:hAnsi="Arial" w:cs="Arial"/>
                <w:color w:val="000000" w:themeColor="text1"/>
                <w:sz w:val="24"/>
                <w:szCs w:val="24"/>
                <w:lang w:val="mn-MN"/>
              </w:rPr>
              <w:t>Е</w:t>
            </w:r>
          </w:p>
        </w:tc>
        <w:tc>
          <w:tcPr>
            <w:tcW w:w="89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Е</w:t>
            </w:r>
          </w:p>
        </w:tc>
        <w:tc>
          <w:tcPr>
            <w:tcW w:w="1078"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1077" w:type="dxa"/>
            <w:vMerge w:val="restart"/>
          </w:tcPr>
          <w:p w:rsidR="00151B75" w:rsidRPr="00151B75" w:rsidRDefault="00151B75" w:rsidP="00E52B8A">
            <w:pPr>
              <w:jc w:val="center"/>
              <w:rPr>
                <w:rFonts w:ascii="Arial" w:hAnsi="Arial" w:cs="Arial"/>
                <w:color w:val="000000" w:themeColor="text1"/>
                <w:sz w:val="24"/>
                <w:szCs w:val="24"/>
                <w:lang w:val="mn-MN"/>
              </w:rPr>
            </w:pPr>
            <w:r w:rsidRPr="00151B75">
              <w:rPr>
                <w:rFonts w:ascii="Arial" w:hAnsi="Arial" w:cs="Arial"/>
                <w:color w:val="000000" w:themeColor="text1"/>
                <w:sz w:val="24"/>
                <w:szCs w:val="24"/>
                <w:lang w:val="mn-MN"/>
              </w:rPr>
              <w:t>Т</w:t>
            </w:r>
          </w:p>
        </w:tc>
        <w:tc>
          <w:tcPr>
            <w:tcW w:w="2892" w:type="dxa"/>
            <w:vMerge w:val="restart"/>
          </w:tcPr>
          <w:p w:rsidR="00151B75" w:rsidRPr="00151B75" w:rsidRDefault="00151B75" w:rsidP="00E52B8A">
            <w:pPr>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Ажилчин</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center"/>
              <w:rPr>
                <w:rFonts w:ascii="Arial" w:hAnsi="Arial" w:cs="Arial"/>
                <w:color w:val="000000" w:themeColor="text1"/>
                <w:sz w:val="24"/>
                <w:szCs w:val="24"/>
                <w:lang w:val="mn-MN"/>
              </w:rPr>
            </w:pPr>
          </w:p>
        </w:tc>
      </w:tr>
      <w:tr w:rsidR="00151B75" w:rsidRPr="00151B75" w:rsidTr="00E52B8A">
        <w:trPr>
          <w:jc w:val="center"/>
        </w:trPr>
        <w:tc>
          <w:tcPr>
            <w:tcW w:w="1160" w:type="dxa"/>
          </w:tcPr>
          <w:p w:rsidR="00151B75" w:rsidRPr="00151B75" w:rsidRDefault="00151B75" w:rsidP="00E52B8A">
            <w:pPr>
              <w:rPr>
                <w:rFonts w:ascii="Arial" w:eastAsia="Arial" w:hAnsi="Arial" w:cs="Arial"/>
                <w:color w:val="000000" w:themeColor="text1"/>
                <w:sz w:val="24"/>
                <w:szCs w:val="24"/>
                <w:lang w:val="mn-MN"/>
              </w:rPr>
            </w:pPr>
            <w:r w:rsidRPr="00151B75">
              <w:rPr>
                <w:rFonts w:ascii="Arial" w:eastAsia="Arial" w:hAnsi="Arial" w:cs="Arial"/>
                <w:bCs/>
                <w:color w:val="000000" w:themeColor="text1"/>
                <w:sz w:val="24"/>
                <w:szCs w:val="24"/>
              </w:rPr>
              <w:t>Ажил олгогч</w:t>
            </w:r>
          </w:p>
        </w:tc>
        <w:tc>
          <w:tcPr>
            <w:tcW w:w="929" w:type="dxa"/>
            <w:vMerge/>
          </w:tcPr>
          <w:p w:rsidR="00151B75" w:rsidRPr="00151B75" w:rsidRDefault="00151B75" w:rsidP="00E52B8A">
            <w:pPr>
              <w:jc w:val="center"/>
              <w:rPr>
                <w:rFonts w:ascii="Arial" w:hAnsi="Arial" w:cs="Arial"/>
                <w:color w:val="000000" w:themeColor="text1"/>
                <w:sz w:val="24"/>
                <w:szCs w:val="24"/>
                <w:lang w:val="mn-MN"/>
              </w:rPr>
            </w:pPr>
          </w:p>
        </w:tc>
        <w:tc>
          <w:tcPr>
            <w:tcW w:w="86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898" w:type="dxa"/>
            <w:vMerge/>
          </w:tcPr>
          <w:p w:rsidR="00151B75" w:rsidRPr="00151B75" w:rsidRDefault="00151B75" w:rsidP="00E52B8A">
            <w:pPr>
              <w:jc w:val="center"/>
              <w:rPr>
                <w:rFonts w:ascii="Arial" w:hAnsi="Arial" w:cs="Arial"/>
                <w:color w:val="000000" w:themeColor="text1"/>
                <w:sz w:val="24"/>
                <w:szCs w:val="24"/>
              </w:rPr>
            </w:pPr>
          </w:p>
        </w:tc>
        <w:tc>
          <w:tcPr>
            <w:tcW w:w="1078" w:type="dxa"/>
            <w:vMerge/>
          </w:tcPr>
          <w:p w:rsidR="00151B75" w:rsidRPr="00151B75" w:rsidRDefault="00151B75" w:rsidP="00E52B8A">
            <w:pPr>
              <w:jc w:val="center"/>
              <w:rPr>
                <w:rFonts w:ascii="Arial" w:hAnsi="Arial" w:cs="Arial"/>
                <w:color w:val="000000" w:themeColor="text1"/>
                <w:sz w:val="24"/>
                <w:szCs w:val="24"/>
                <w:lang w:val="mn-MN"/>
              </w:rPr>
            </w:pPr>
          </w:p>
        </w:tc>
        <w:tc>
          <w:tcPr>
            <w:tcW w:w="1077" w:type="dxa"/>
            <w:vMerge/>
          </w:tcPr>
          <w:p w:rsidR="00151B75" w:rsidRPr="00151B75" w:rsidRDefault="00151B75" w:rsidP="00E52B8A">
            <w:pPr>
              <w:jc w:val="center"/>
              <w:rPr>
                <w:rFonts w:ascii="Arial" w:hAnsi="Arial" w:cs="Arial"/>
                <w:color w:val="000000" w:themeColor="text1"/>
                <w:sz w:val="24"/>
                <w:szCs w:val="24"/>
                <w:lang w:val="mn-MN"/>
              </w:rPr>
            </w:pPr>
          </w:p>
        </w:tc>
        <w:tc>
          <w:tcPr>
            <w:tcW w:w="2892" w:type="dxa"/>
            <w:vMerge/>
          </w:tcPr>
          <w:p w:rsidR="00151B75" w:rsidRPr="00151B75" w:rsidRDefault="00151B75" w:rsidP="00E52B8A">
            <w:pPr>
              <w:jc w:val="center"/>
              <w:rPr>
                <w:rFonts w:ascii="Arial" w:hAnsi="Arial" w:cs="Arial"/>
                <w:color w:val="000000" w:themeColor="text1"/>
                <w:sz w:val="24"/>
                <w:szCs w:val="24"/>
                <w:lang w:val="mn-MN"/>
              </w:rPr>
            </w:pPr>
          </w:p>
        </w:tc>
      </w:tr>
    </w:tbl>
    <w:p w:rsidR="00151B75" w:rsidRPr="00151B75" w:rsidRDefault="00151B75" w:rsidP="00151B75">
      <w:pPr>
        <w:pStyle w:val="NoSpacing"/>
        <w:rPr>
          <w:rFonts w:ascii="Arial" w:hAnsi="Arial" w:cs="Arial"/>
          <w:color w:val="000000" w:themeColor="text1"/>
          <w:sz w:val="24"/>
          <w:szCs w:val="24"/>
        </w:rPr>
      </w:pPr>
      <w:r w:rsidRPr="00151B75">
        <w:rPr>
          <w:rFonts w:ascii="Arial" w:hAnsi="Arial" w:cs="Arial"/>
          <w:color w:val="000000" w:themeColor="text1"/>
          <w:sz w:val="24"/>
          <w:szCs w:val="24"/>
        </w:rPr>
        <w:t>Х</w:t>
      </w:r>
      <w:r w:rsidRPr="00151B75">
        <w:rPr>
          <w:rFonts w:ascii="Arial" w:hAnsi="Arial" w:cs="Arial"/>
          <w:color w:val="000000" w:themeColor="text1"/>
          <w:sz w:val="24"/>
          <w:szCs w:val="24"/>
          <w:lang w:val="mn-MN"/>
        </w:rPr>
        <w:t>ХОАТ</w:t>
      </w:r>
      <w:r w:rsidRPr="00151B75">
        <w:rPr>
          <w:rFonts w:ascii="Arial" w:hAnsi="Arial" w:cs="Arial"/>
          <w:color w:val="000000" w:themeColor="text1"/>
          <w:sz w:val="24"/>
          <w:szCs w:val="24"/>
        </w:rPr>
        <w:t>–Хувь хүний орлогын албан татвар;</w:t>
      </w:r>
    </w:p>
    <w:p w:rsidR="00151B75" w:rsidRPr="00151B75" w:rsidRDefault="00151B75" w:rsidP="00151B75">
      <w:pPr>
        <w:pStyle w:val="NoSpacing"/>
        <w:rPr>
          <w:rFonts w:ascii="Arial" w:hAnsi="Arial" w:cs="Arial"/>
          <w:color w:val="000000" w:themeColor="text1"/>
          <w:sz w:val="24"/>
          <w:szCs w:val="24"/>
        </w:rPr>
      </w:pPr>
      <w:r w:rsidRPr="00151B75">
        <w:rPr>
          <w:rFonts w:ascii="Arial" w:hAnsi="Arial" w:cs="Arial"/>
          <w:color w:val="000000" w:themeColor="text1"/>
          <w:sz w:val="24"/>
          <w:szCs w:val="24"/>
        </w:rPr>
        <w:t>ХОТ–Хөрөнгийн орлогын татвар;</w:t>
      </w:r>
    </w:p>
    <w:p w:rsidR="00151B75" w:rsidRPr="00151B75" w:rsidRDefault="00151B75" w:rsidP="00151B75">
      <w:pPr>
        <w:pStyle w:val="NoSpacing"/>
        <w:rPr>
          <w:rFonts w:ascii="Arial" w:hAnsi="Arial" w:cs="Arial"/>
          <w:color w:val="000000" w:themeColor="text1"/>
          <w:sz w:val="24"/>
          <w:szCs w:val="24"/>
        </w:rPr>
      </w:pPr>
      <w:r w:rsidRPr="00151B75">
        <w:rPr>
          <w:rFonts w:ascii="Arial" w:hAnsi="Arial" w:cs="Arial"/>
          <w:color w:val="000000" w:themeColor="text1"/>
          <w:sz w:val="24"/>
          <w:szCs w:val="24"/>
        </w:rPr>
        <w:t>Е–татвараас чөлөөлсөн;</w:t>
      </w:r>
    </w:p>
    <w:p w:rsidR="00151B75" w:rsidRPr="00151B75" w:rsidRDefault="00151B75" w:rsidP="00151B75">
      <w:pPr>
        <w:pStyle w:val="NoSpacing"/>
        <w:rPr>
          <w:rFonts w:ascii="Arial" w:hAnsi="Arial" w:cs="Arial"/>
          <w:color w:val="000000" w:themeColor="text1"/>
          <w:sz w:val="24"/>
          <w:szCs w:val="24"/>
        </w:rPr>
      </w:pPr>
      <w:r w:rsidRPr="00151B75">
        <w:rPr>
          <w:rFonts w:ascii="Arial" w:hAnsi="Arial" w:cs="Arial"/>
          <w:color w:val="000000" w:themeColor="text1"/>
          <w:sz w:val="24"/>
          <w:szCs w:val="24"/>
        </w:rPr>
        <w:t>Т–татвар ногдуулсан;</w:t>
      </w:r>
    </w:p>
    <w:p w:rsidR="00151B75" w:rsidRPr="00151B75" w:rsidRDefault="00151B75" w:rsidP="00151B75">
      <w:pPr>
        <w:pStyle w:val="NoSpacing"/>
        <w:rPr>
          <w:rFonts w:ascii="Arial" w:hAnsi="Arial" w:cs="Arial"/>
          <w:color w:val="000000" w:themeColor="text1"/>
          <w:sz w:val="24"/>
          <w:szCs w:val="24"/>
        </w:rPr>
      </w:pPr>
      <w:r w:rsidRPr="00151B75">
        <w:rPr>
          <w:rFonts w:ascii="Arial" w:hAnsi="Arial" w:cs="Arial"/>
          <w:color w:val="000000" w:themeColor="text1"/>
          <w:sz w:val="24"/>
          <w:szCs w:val="24"/>
        </w:rPr>
        <w:lastRenderedPageBreak/>
        <w:t>РЕ–татвараас хэсэгчилсэн хөнгөлөлт;</w:t>
      </w:r>
    </w:p>
    <w:p w:rsidR="00151B75" w:rsidRPr="00151B75" w:rsidRDefault="00151B75" w:rsidP="00151B75">
      <w:pPr>
        <w:pStyle w:val="NoSpacing"/>
        <w:rPr>
          <w:rFonts w:ascii="Arial" w:hAnsi="Arial" w:cs="Arial"/>
          <w:color w:val="000000" w:themeColor="text1"/>
          <w:sz w:val="24"/>
          <w:szCs w:val="24"/>
        </w:rPr>
      </w:pPr>
      <w:r w:rsidRPr="00151B75">
        <w:rPr>
          <w:rFonts w:ascii="Arial" w:hAnsi="Arial" w:cs="Arial"/>
          <w:color w:val="000000" w:themeColor="text1"/>
          <w:sz w:val="24"/>
          <w:szCs w:val="24"/>
        </w:rPr>
        <w:t>РС–татварын кредит.</w:t>
      </w:r>
    </w:p>
    <w:p w:rsidR="00151B75" w:rsidRPr="00151B75" w:rsidRDefault="00151B75" w:rsidP="00151B75">
      <w:pPr>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rPr>
        <w:t xml:space="preserve"> </w:t>
      </w: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Тэтгэврийн хадгаламжид ногдох татварын урамшууллын бусад хадгаламжтай харьцуулсан хэмжээ улс орнуудын хооронд ихээхэн ялгаатай байна. Тухайлбал Мексик болон Шинэ Зеландад урамшуулал бараг тэгтэй тэнцүү байхад Чех </w:t>
      </w:r>
      <w:r w:rsidRPr="00151B75">
        <w:rPr>
          <w:rFonts w:ascii="Arial" w:hAnsi="Arial" w:cs="Arial"/>
          <w:color w:val="000000" w:themeColor="text1"/>
          <w:sz w:val="24"/>
          <w:szCs w:val="24"/>
          <w:lang w:val="mn-MN"/>
        </w:rPr>
        <w:t>у</w:t>
      </w:r>
      <w:r w:rsidRPr="00151B75">
        <w:rPr>
          <w:rFonts w:ascii="Arial" w:hAnsi="Arial" w:cs="Arial"/>
          <w:color w:val="000000" w:themeColor="text1"/>
          <w:sz w:val="24"/>
          <w:szCs w:val="24"/>
        </w:rPr>
        <w:t>лсад 40 хувь байдаг. Ихэнх орнууд 10 хуви</w:t>
      </w:r>
      <w:r w:rsidRPr="00151B75">
        <w:rPr>
          <w:rFonts w:ascii="Arial" w:hAnsi="Arial" w:cs="Arial"/>
          <w:color w:val="000000" w:themeColor="text1"/>
          <w:sz w:val="24"/>
          <w:szCs w:val="24"/>
          <w:lang w:val="mn-MN"/>
        </w:rPr>
        <w:t>ас дээш</w:t>
      </w:r>
      <w:r w:rsidRPr="00151B75">
        <w:rPr>
          <w:rFonts w:ascii="Arial" w:hAnsi="Arial" w:cs="Arial"/>
          <w:color w:val="000000" w:themeColor="text1"/>
          <w:sz w:val="24"/>
          <w:szCs w:val="24"/>
        </w:rPr>
        <w:t xml:space="preserve"> урамшуулалтай ба улсуудын дундаж урамшууллын хэмжээ 20 </w:t>
      </w:r>
      <w:r w:rsidRPr="00151B75">
        <w:rPr>
          <w:rFonts w:ascii="Arial" w:hAnsi="Arial" w:cs="Arial"/>
          <w:color w:val="000000" w:themeColor="text1"/>
          <w:sz w:val="24"/>
          <w:szCs w:val="24"/>
          <w:lang w:val="mn-MN"/>
        </w:rPr>
        <w:t>орчим</w:t>
      </w:r>
      <w:r w:rsidRPr="00151B75">
        <w:rPr>
          <w:rFonts w:ascii="Arial" w:hAnsi="Arial" w:cs="Arial"/>
          <w:color w:val="000000" w:themeColor="text1"/>
          <w:sz w:val="24"/>
          <w:szCs w:val="24"/>
        </w:rPr>
        <w:t xml:space="preserve"> хувьтай байна.</w:t>
      </w:r>
    </w:p>
    <w:p w:rsidR="00151B75" w:rsidRPr="00151B75" w:rsidRDefault="00151B75" w:rsidP="00151B75">
      <w:pPr>
        <w:spacing w:after="0" w:line="240" w:lineRule="auto"/>
        <w:ind w:firstLine="360"/>
        <w:jc w:val="both"/>
        <w:rPr>
          <w:rFonts w:ascii="Arial" w:hAnsi="Arial" w:cs="Arial"/>
          <w:color w:val="000000" w:themeColor="text1"/>
          <w:sz w:val="24"/>
          <w:szCs w:val="24"/>
        </w:rPr>
      </w:pPr>
      <w:r w:rsidRPr="00151B75">
        <w:rPr>
          <w:rFonts w:ascii="Arial" w:hAnsi="Arial" w:cs="Arial"/>
          <w:color w:val="000000" w:themeColor="text1"/>
          <w:sz w:val="24"/>
          <w:szCs w:val="24"/>
        </w:rPr>
        <w:t xml:space="preserve"> </w:t>
      </w:r>
    </w:p>
    <w:p w:rsidR="00151B75" w:rsidRPr="00151B75" w:rsidRDefault="00151B75" w:rsidP="00151B75">
      <w:pPr>
        <w:spacing w:after="0" w:line="240" w:lineRule="auto"/>
        <w:jc w:val="right"/>
        <w:rPr>
          <w:rFonts w:ascii="Arial" w:hAnsi="Arial" w:cs="Arial"/>
          <w:i/>
          <w:color w:val="000000" w:themeColor="text1"/>
          <w:sz w:val="24"/>
          <w:szCs w:val="24"/>
        </w:rPr>
      </w:pPr>
      <w:r w:rsidRPr="00151B75">
        <w:rPr>
          <w:rFonts w:ascii="Arial" w:hAnsi="Arial" w:cs="Arial"/>
          <w:color w:val="000000" w:themeColor="text1"/>
          <w:sz w:val="24"/>
          <w:szCs w:val="24"/>
          <w:lang w:val="mn-MN"/>
        </w:rPr>
        <w:t>/Хүснэгт 10</w:t>
      </w:r>
      <w:r w:rsidRPr="00151B75">
        <w:rPr>
          <w:rFonts w:ascii="Arial" w:hAnsi="Arial" w:cs="Arial"/>
          <w:i/>
          <w:color w:val="000000" w:themeColor="text1"/>
          <w:sz w:val="24"/>
          <w:szCs w:val="24"/>
          <w:vertAlign w:val="superscript"/>
        </w:rPr>
        <w:footnoteReference w:id="18"/>
      </w:r>
      <w:r w:rsidRPr="00151B75">
        <w:rPr>
          <w:rFonts w:ascii="Arial" w:hAnsi="Arial" w:cs="Arial"/>
          <w:color w:val="000000" w:themeColor="text1"/>
          <w:sz w:val="24"/>
          <w:szCs w:val="24"/>
          <w:lang w:val="mn-MN"/>
        </w:rPr>
        <w:t>/</w:t>
      </w:r>
    </w:p>
    <w:tbl>
      <w:tblPr>
        <w:tblStyle w:val="TableGrid"/>
        <w:tblW w:w="9440" w:type="dxa"/>
        <w:tblLayout w:type="fixed"/>
        <w:tblLook w:val="00A0" w:firstRow="1" w:lastRow="0" w:firstColumn="1" w:lastColumn="0" w:noHBand="0" w:noVBand="0"/>
      </w:tblPr>
      <w:tblGrid>
        <w:gridCol w:w="530"/>
        <w:gridCol w:w="1308"/>
        <w:gridCol w:w="942"/>
        <w:gridCol w:w="14"/>
        <w:gridCol w:w="1029"/>
        <w:gridCol w:w="718"/>
        <w:gridCol w:w="4899"/>
      </w:tblGrid>
      <w:tr w:rsidR="00151B75" w:rsidRPr="00151B75" w:rsidTr="00151B75">
        <w:trPr>
          <w:trHeight w:val="411"/>
        </w:trPr>
        <w:tc>
          <w:tcPr>
            <w:tcW w:w="530" w:type="dxa"/>
            <w:vMerge w:val="restart"/>
            <w:vAlign w:val="center"/>
          </w:tcPr>
          <w:p w:rsidR="00151B75" w:rsidRPr="00151B75" w:rsidRDefault="00151B75" w:rsidP="00E52B8A">
            <w:pPr>
              <w:jc w:val="center"/>
              <w:rPr>
                <w:rFonts w:ascii="Arial" w:eastAsia="Arial" w:hAnsi="Arial" w:cs="Arial"/>
                <w:b/>
                <w:bCs/>
                <w:color w:val="000000" w:themeColor="text1"/>
                <w:sz w:val="20"/>
                <w:szCs w:val="20"/>
                <w:lang w:val="mn-MN"/>
              </w:rPr>
            </w:pPr>
            <w:r w:rsidRPr="00151B75">
              <w:rPr>
                <w:rFonts w:ascii="Arial" w:eastAsia="Arial" w:hAnsi="Arial" w:cs="Arial"/>
                <w:b/>
                <w:bCs/>
                <w:color w:val="000000" w:themeColor="text1"/>
                <w:sz w:val="20"/>
                <w:szCs w:val="20"/>
                <w:lang w:val="mn-MN"/>
              </w:rPr>
              <w:t>д/д</w:t>
            </w:r>
          </w:p>
        </w:tc>
        <w:tc>
          <w:tcPr>
            <w:tcW w:w="1308" w:type="dxa"/>
            <w:vMerge w:val="restart"/>
            <w:vAlign w:val="center"/>
          </w:tcPr>
          <w:p w:rsidR="00151B75" w:rsidRPr="00151B75" w:rsidRDefault="00151B75" w:rsidP="00E52B8A">
            <w:pPr>
              <w:jc w:val="center"/>
              <w:rPr>
                <w:rFonts w:ascii="Arial" w:eastAsia="Arial" w:hAnsi="Arial" w:cs="Arial"/>
                <w:b/>
                <w:bCs/>
                <w:color w:val="000000" w:themeColor="text1"/>
                <w:sz w:val="20"/>
                <w:szCs w:val="20"/>
                <w:lang w:val="mn-MN"/>
              </w:rPr>
            </w:pPr>
            <w:r w:rsidRPr="00151B75">
              <w:rPr>
                <w:rFonts w:ascii="Arial" w:eastAsia="Arial" w:hAnsi="Arial" w:cs="Arial"/>
                <w:b/>
                <w:bCs/>
                <w:color w:val="000000" w:themeColor="text1"/>
                <w:sz w:val="20"/>
                <w:szCs w:val="20"/>
                <w:lang w:val="mn-MN"/>
              </w:rPr>
              <w:t>Улсууд</w:t>
            </w:r>
          </w:p>
        </w:tc>
        <w:tc>
          <w:tcPr>
            <w:tcW w:w="2703" w:type="dxa"/>
            <w:gridSpan w:val="4"/>
            <w:vAlign w:val="center"/>
          </w:tcPr>
          <w:p w:rsidR="00151B75" w:rsidRPr="00151B75" w:rsidRDefault="00151B75" w:rsidP="00E52B8A">
            <w:pPr>
              <w:jc w:val="center"/>
              <w:rPr>
                <w:rFonts w:ascii="Arial" w:eastAsia="Arial" w:hAnsi="Arial" w:cs="Arial"/>
                <w:b/>
                <w:bCs/>
                <w:color w:val="000000" w:themeColor="text1"/>
                <w:sz w:val="20"/>
                <w:szCs w:val="20"/>
                <w:lang w:val="mn-MN"/>
              </w:rPr>
            </w:pPr>
            <w:r w:rsidRPr="00151B75">
              <w:rPr>
                <w:rFonts w:ascii="Arial" w:eastAsia="Arial" w:hAnsi="Arial" w:cs="Arial"/>
                <w:b/>
                <w:bCs/>
                <w:color w:val="000000" w:themeColor="text1"/>
                <w:sz w:val="20"/>
                <w:szCs w:val="20"/>
                <w:lang w:val="mn-MN"/>
              </w:rPr>
              <w:t>Шимтгэлийн түвшин</w:t>
            </w:r>
          </w:p>
        </w:tc>
        <w:tc>
          <w:tcPr>
            <w:tcW w:w="4899" w:type="dxa"/>
            <w:vMerge w:val="restart"/>
            <w:vAlign w:val="center"/>
          </w:tcPr>
          <w:p w:rsidR="00151B75" w:rsidRPr="00151B75" w:rsidRDefault="00151B75" w:rsidP="00E52B8A">
            <w:pPr>
              <w:jc w:val="center"/>
              <w:rPr>
                <w:rFonts w:ascii="Arial" w:eastAsia="Arial" w:hAnsi="Arial" w:cs="Arial"/>
                <w:b/>
                <w:bCs/>
                <w:color w:val="000000" w:themeColor="text1"/>
                <w:sz w:val="20"/>
                <w:szCs w:val="20"/>
                <w:lang w:val="mn-MN"/>
              </w:rPr>
            </w:pPr>
            <w:r w:rsidRPr="00151B75">
              <w:rPr>
                <w:rFonts w:ascii="Arial" w:eastAsia="Arial" w:hAnsi="Arial" w:cs="Arial"/>
                <w:b/>
                <w:bCs/>
                <w:color w:val="000000" w:themeColor="text1"/>
                <w:sz w:val="20"/>
                <w:szCs w:val="20"/>
                <w:lang w:val="mn-MN"/>
              </w:rPr>
              <w:t>Тайлбар</w:t>
            </w:r>
          </w:p>
        </w:tc>
      </w:tr>
      <w:tr w:rsidR="00151B75" w:rsidRPr="00151B75" w:rsidTr="00151B75">
        <w:tc>
          <w:tcPr>
            <w:tcW w:w="530" w:type="dxa"/>
            <w:vMerge/>
          </w:tcPr>
          <w:p w:rsidR="00151B75" w:rsidRPr="00151B75" w:rsidRDefault="00151B75" w:rsidP="00E52B8A">
            <w:pPr>
              <w:jc w:val="center"/>
              <w:rPr>
                <w:rFonts w:ascii="Arial" w:eastAsia="Arial" w:hAnsi="Arial" w:cs="Arial"/>
                <w:color w:val="000000" w:themeColor="text1"/>
                <w:sz w:val="20"/>
                <w:szCs w:val="20"/>
                <w:lang w:val="mn-MN"/>
              </w:rPr>
            </w:pPr>
          </w:p>
        </w:tc>
        <w:tc>
          <w:tcPr>
            <w:tcW w:w="1308" w:type="dxa"/>
            <w:vMerge/>
          </w:tcPr>
          <w:p w:rsidR="00151B75" w:rsidRPr="00151B75" w:rsidRDefault="00151B75" w:rsidP="00E52B8A">
            <w:pPr>
              <w:jc w:val="center"/>
              <w:rPr>
                <w:rFonts w:ascii="Arial" w:hAnsi="Arial" w:cs="Arial"/>
                <w:color w:val="000000" w:themeColor="text1"/>
                <w:sz w:val="20"/>
                <w:szCs w:val="20"/>
                <w:lang w:val="mn-MN"/>
              </w:rPr>
            </w:pPr>
          </w:p>
        </w:tc>
        <w:tc>
          <w:tcPr>
            <w:tcW w:w="942" w:type="dxa"/>
          </w:tcPr>
          <w:p w:rsidR="00151B75" w:rsidRPr="00151B75" w:rsidRDefault="00151B75" w:rsidP="00E52B8A">
            <w:pPr>
              <w:jc w:val="center"/>
              <w:rPr>
                <w:rFonts w:ascii="Arial" w:hAnsi="Arial" w:cs="Arial"/>
                <w:b/>
                <w:bCs/>
                <w:color w:val="000000" w:themeColor="text1"/>
                <w:sz w:val="20"/>
                <w:szCs w:val="20"/>
              </w:rPr>
            </w:pPr>
            <w:r w:rsidRPr="00151B75">
              <w:rPr>
                <w:rFonts w:ascii="Arial" w:hAnsi="Arial" w:cs="Arial"/>
                <w:bCs/>
                <w:color w:val="000000" w:themeColor="text1"/>
                <w:sz w:val="20"/>
                <w:szCs w:val="20"/>
                <w:lang w:val="mn-MN"/>
              </w:rPr>
              <w:t>Ажил олгогч</w:t>
            </w:r>
          </w:p>
        </w:tc>
        <w:tc>
          <w:tcPr>
            <w:tcW w:w="1043" w:type="dxa"/>
            <w:gridSpan w:val="2"/>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Ажилтан</w:t>
            </w:r>
          </w:p>
        </w:tc>
        <w:tc>
          <w:tcPr>
            <w:tcW w:w="718"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Нийт</w:t>
            </w:r>
          </w:p>
        </w:tc>
        <w:tc>
          <w:tcPr>
            <w:tcW w:w="4899" w:type="dxa"/>
            <w:vMerge/>
          </w:tcPr>
          <w:p w:rsidR="00151B75" w:rsidRPr="00151B75" w:rsidRDefault="00151B75" w:rsidP="00E52B8A">
            <w:pPr>
              <w:jc w:val="center"/>
              <w:rPr>
                <w:rFonts w:ascii="Arial" w:hAnsi="Arial" w:cs="Arial"/>
                <w:color w:val="000000" w:themeColor="text1"/>
                <w:sz w:val="20"/>
                <w:szCs w:val="20"/>
                <w:lang w:val="mn-MN"/>
              </w:rPr>
            </w:pP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p>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1</w:t>
            </w:r>
          </w:p>
          <w:p w:rsidR="00151B75" w:rsidRPr="00151B75" w:rsidRDefault="00151B75" w:rsidP="00E52B8A">
            <w:pPr>
              <w:rPr>
                <w:rFonts w:ascii="Arial" w:eastAsia="Arial" w:hAnsi="Arial" w:cs="Arial"/>
                <w:color w:val="000000" w:themeColor="text1"/>
                <w:sz w:val="20"/>
                <w:szCs w:val="20"/>
                <w:lang w:val="mn-MN"/>
              </w:rPr>
            </w:pPr>
          </w:p>
        </w:tc>
        <w:tc>
          <w:tcPr>
            <w:tcW w:w="1308"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rPr>
              <w:t>Унгар</w:t>
            </w:r>
          </w:p>
        </w:tc>
        <w:tc>
          <w:tcPr>
            <w:tcW w:w="942"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rPr>
              <w:t>18.0%</w:t>
            </w:r>
          </w:p>
        </w:tc>
        <w:tc>
          <w:tcPr>
            <w:tcW w:w="1043" w:type="dxa"/>
            <w:gridSpan w:val="2"/>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rPr>
              <w:t>8.5%</w:t>
            </w:r>
          </w:p>
        </w:tc>
        <w:tc>
          <w:tcPr>
            <w:tcW w:w="718"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rPr>
              <w:t>26.5%</w:t>
            </w:r>
          </w:p>
        </w:tc>
        <w:tc>
          <w:tcPr>
            <w:tcW w:w="4899"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rPr>
              <w:t>Ажил эрхлэгчийн төлж буй шимтгэлийн 1.5 хувь нь PAYGO системд үлдсэн 7.5% нь хувийн дансруу явдаг байна. Хуучин системийг сонгож буй хүмүүсийн хувьд нийт 19.5 хувийн шимтгэлтэй бөгөөд ажил олгогч 18 хувийг, ажил эрхлэгч 1.5 хувийг төлдөг байна.</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2</w:t>
            </w:r>
          </w:p>
        </w:tc>
        <w:tc>
          <w:tcPr>
            <w:tcW w:w="1308" w:type="dxa"/>
          </w:tcPr>
          <w:p w:rsidR="00151B75" w:rsidRPr="00151B75" w:rsidRDefault="00151B75" w:rsidP="00E52B8A">
            <w:pPr>
              <w:rPr>
                <w:rFonts w:ascii="Arial" w:hAnsi="Arial" w:cs="Arial"/>
                <w:color w:val="000000" w:themeColor="text1"/>
                <w:sz w:val="20"/>
                <w:szCs w:val="20"/>
              </w:rPr>
            </w:pPr>
            <w:r w:rsidRPr="00151B75">
              <w:rPr>
                <w:rFonts w:ascii="Arial" w:hAnsi="Arial" w:cs="Arial"/>
                <w:color w:val="000000" w:themeColor="text1"/>
                <w:sz w:val="20"/>
                <w:szCs w:val="20"/>
              </w:rPr>
              <w:t>Польш</w:t>
            </w:r>
          </w:p>
        </w:tc>
        <w:tc>
          <w:tcPr>
            <w:tcW w:w="942"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rPr>
              <w:t>9.8%</w:t>
            </w:r>
          </w:p>
        </w:tc>
        <w:tc>
          <w:tcPr>
            <w:tcW w:w="1043" w:type="dxa"/>
            <w:gridSpan w:val="2"/>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rPr>
              <w:t>9.8%</w:t>
            </w:r>
          </w:p>
        </w:tc>
        <w:tc>
          <w:tcPr>
            <w:tcW w:w="718"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rPr>
              <w:t>19.5%</w:t>
            </w:r>
          </w:p>
        </w:tc>
        <w:tc>
          <w:tcPr>
            <w:tcW w:w="4899" w:type="dxa"/>
          </w:tcPr>
          <w:p w:rsidR="00151B75" w:rsidRPr="00151B75" w:rsidRDefault="00151B75" w:rsidP="00E52B8A">
            <w:pPr>
              <w:jc w:val="both"/>
              <w:rPr>
                <w:rFonts w:ascii="Arial" w:hAnsi="Arial" w:cs="Arial"/>
                <w:color w:val="000000" w:themeColor="text1"/>
                <w:sz w:val="20"/>
                <w:szCs w:val="20"/>
              </w:rPr>
            </w:pPr>
            <w:r w:rsidRPr="00151B75">
              <w:rPr>
                <w:rFonts w:ascii="Arial" w:hAnsi="Arial" w:cs="Arial"/>
                <w:color w:val="000000" w:themeColor="text1"/>
                <w:sz w:val="20"/>
                <w:szCs w:val="20"/>
              </w:rPr>
              <w:t>Нийт шимтгэлийн 12.2 хувийг төр удирддаг бол 7.3 хувийг хувийн тэтгэврийн сан удирддаг. Нийт шимтгэлийн хэмжээ дундаж цалингийн 2.5 дахин нэмэгдүүлсэн дүнгээс хэтрэхгүй байхаар тогтоодог.</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3</w:t>
            </w:r>
          </w:p>
        </w:tc>
        <w:tc>
          <w:tcPr>
            <w:tcW w:w="130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Их Британи</w:t>
            </w:r>
          </w:p>
        </w:tc>
        <w:tc>
          <w:tcPr>
            <w:tcW w:w="942" w:type="dxa"/>
          </w:tcPr>
          <w:p w:rsidR="00151B75" w:rsidRPr="00151B75" w:rsidRDefault="00151B75" w:rsidP="00E52B8A">
            <w:pPr>
              <w:jc w:val="cente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14.5%</w:t>
            </w:r>
          </w:p>
        </w:tc>
        <w:tc>
          <w:tcPr>
            <w:tcW w:w="1043" w:type="dxa"/>
            <w:gridSpan w:val="2"/>
          </w:tcPr>
          <w:p w:rsidR="00151B75" w:rsidRPr="00151B75" w:rsidRDefault="00151B75" w:rsidP="00E52B8A">
            <w:pPr>
              <w:jc w:val="cente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4.3%</w:t>
            </w:r>
          </w:p>
        </w:tc>
        <w:tc>
          <w:tcPr>
            <w:tcW w:w="718" w:type="dxa"/>
          </w:tcPr>
          <w:p w:rsidR="00151B75" w:rsidRPr="00151B75" w:rsidRDefault="00151B75" w:rsidP="00E52B8A">
            <w:pPr>
              <w:jc w:val="cente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18.8%</w:t>
            </w:r>
          </w:p>
        </w:tc>
        <w:tc>
          <w:tcPr>
            <w:tcW w:w="4899" w:type="dxa"/>
          </w:tcPr>
          <w:p w:rsidR="00151B75" w:rsidRPr="00151B75" w:rsidRDefault="00151B75" w:rsidP="00E52B8A">
            <w:pPr>
              <w:jc w:val="both"/>
              <w:rPr>
                <w:rFonts w:ascii="Arial" w:hAnsi="Arial" w:cs="Arial"/>
                <w:b/>
                <w:bCs/>
                <w:color w:val="000000" w:themeColor="text1"/>
                <w:sz w:val="20"/>
                <w:szCs w:val="20"/>
                <w:lang w:val="mn-MN"/>
              </w:rPr>
            </w:pP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4</w:t>
            </w:r>
          </w:p>
        </w:tc>
        <w:tc>
          <w:tcPr>
            <w:tcW w:w="1308"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Швед</w:t>
            </w:r>
          </w:p>
        </w:tc>
        <w:tc>
          <w:tcPr>
            <w:tcW w:w="94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9.3%</w:t>
            </w:r>
          </w:p>
        </w:tc>
        <w:tc>
          <w:tcPr>
            <w:tcW w:w="1043" w:type="dxa"/>
            <w:gridSpan w:val="2"/>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9.3%</w:t>
            </w:r>
          </w:p>
        </w:tc>
        <w:tc>
          <w:tcPr>
            <w:tcW w:w="718"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18.5%</w:t>
            </w:r>
          </w:p>
        </w:tc>
        <w:tc>
          <w:tcPr>
            <w:tcW w:w="4899"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Нийт шимтгэлийн 16 хувийг хийсвэр нэрийн дансанд байршуулах бол үлдсэн 2.5 хувийг бүрэн хуримтлал бүхий хувийн дансанд байршуулдаг.</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5</w:t>
            </w:r>
          </w:p>
        </w:tc>
        <w:tc>
          <w:tcPr>
            <w:tcW w:w="1308"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Канад</w:t>
            </w:r>
          </w:p>
        </w:tc>
        <w:tc>
          <w:tcPr>
            <w:tcW w:w="1985" w:type="dxa"/>
            <w:gridSpan w:val="3"/>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18.0%</w:t>
            </w:r>
          </w:p>
        </w:tc>
        <w:tc>
          <w:tcPr>
            <w:tcW w:w="718"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18.0%</w:t>
            </w:r>
          </w:p>
        </w:tc>
        <w:tc>
          <w:tcPr>
            <w:tcW w:w="4899"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Ажил олгогч болон ажилтнаас авах шимтгэлийн хэмжээ хамгийн ихдээ 18 хувь бөгөөд 18,000 Канад доллараас хэтрэхгүй байна. Ажил олгогчийн төлөх шимтгэл хамгийн багадаа 1 хувь байна.</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6</w:t>
            </w:r>
          </w:p>
        </w:tc>
        <w:tc>
          <w:tcPr>
            <w:tcW w:w="1308"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Нидерланд</w:t>
            </w:r>
          </w:p>
        </w:tc>
        <w:tc>
          <w:tcPr>
            <w:tcW w:w="956" w:type="dxa"/>
            <w:gridSpan w:val="2"/>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10.8%</w:t>
            </w:r>
          </w:p>
        </w:tc>
        <w:tc>
          <w:tcPr>
            <w:tcW w:w="1029"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5.3%</w:t>
            </w:r>
          </w:p>
        </w:tc>
        <w:tc>
          <w:tcPr>
            <w:tcW w:w="718"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16.1%</w:t>
            </w:r>
          </w:p>
        </w:tc>
        <w:tc>
          <w:tcPr>
            <w:tcW w:w="4899" w:type="dxa"/>
          </w:tcPr>
          <w:p w:rsidR="00151B75" w:rsidRPr="00151B75" w:rsidRDefault="00151B75" w:rsidP="00E52B8A">
            <w:pPr>
              <w:jc w:val="both"/>
              <w:rPr>
                <w:rFonts w:ascii="Arial" w:hAnsi="Arial" w:cs="Arial"/>
                <w:color w:val="000000" w:themeColor="text1"/>
                <w:sz w:val="20"/>
                <w:szCs w:val="20"/>
                <w:lang w:val="mn-MN"/>
              </w:rPr>
            </w:pP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7</w:t>
            </w:r>
          </w:p>
        </w:tc>
        <w:tc>
          <w:tcPr>
            <w:tcW w:w="1308"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Колумб</w:t>
            </w:r>
          </w:p>
        </w:tc>
        <w:tc>
          <w:tcPr>
            <w:tcW w:w="956" w:type="dxa"/>
            <w:gridSpan w:val="2"/>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4.0%</w:t>
            </w:r>
          </w:p>
        </w:tc>
        <w:tc>
          <w:tcPr>
            <w:tcW w:w="1029"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12.0%</w:t>
            </w:r>
          </w:p>
        </w:tc>
        <w:tc>
          <w:tcPr>
            <w:tcW w:w="718"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16.0%</w:t>
            </w:r>
          </w:p>
        </w:tc>
        <w:tc>
          <w:tcPr>
            <w:tcW w:w="4899"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Шимтгэлийн доод хэмжээ ХХДХ-ийн 16 хувь бөгөөд дээд хэмжээ нь ХХДХ-г 25 дахин нэмэгдүүлсэн дүнгийн тус хувиар илэрхийлэгддэг.</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8</w:t>
            </w:r>
          </w:p>
        </w:tc>
        <w:tc>
          <w:tcPr>
            <w:tcW w:w="130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Уругвай</w:t>
            </w:r>
          </w:p>
        </w:tc>
        <w:tc>
          <w:tcPr>
            <w:tcW w:w="956" w:type="dxa"/>
            <w:gridSpan w:val="2"/>
          </w:tcPr>
          <w:p w:rsidR="00151B75" w:rsidRPr="00151B75" w:rsidRDefault="00151B75" w:rsidP="00E52B8A">
            <w:pPr>
              <w:rPr>
                <w:rFonts w:ascii="Arial" w:hAnsi="Arial" w:cs="Arial"/>
                <w:bCs/>
                <w:color w:val="000000" w:themeColor="text1"/>
                <w:sz w:val="20"/>
                <w:szCs w:val="20"/>
                <w:lang w:val="mn-MN"/>
              </w:rPr>
            </w:pPr>
          </w:p>
        </w:tc>
        <w:tc>
          <w:tcPr>
            <w:tcW w:w="1029"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15.0%</w:t>
            </w:r>
          </w:p>
        </w:tc>
        <w:tc>
          <w:tcPr>
            <w:tcW w:w="71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15.0%</w:t>
            </w:r>
          </w:p>
        </w:tc>
        <w:tc>
          <w:tcPr>
            <w:tcW w:w="4899" w:type="dxa"/>
          </w:tcPr>
          <w:p w:rsidR="00151B75" w:rsidRPr="00151B75" w:rsidRDefault="00151B75" w:rsidP="00E52B8A">
            <w:pPr>
              <w:jc w:val="both"/>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Хувийн болон улсын тэтгэврийн тогтолцоонд нийлбэр дүнгээр 15 хувийн шимтгэл төлдөг.</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9</w:t>
            </w:r>
          </w:p>
        </w:tc>
        <w:tc>
          <w:tcPr>
            <w:tcW w:w="130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Япон</w:t>
            </w:r>
          </w:p>
        </w:tc>
        <w:tc>
          <w:tcPr>
            <w:tcW w:w="956" w:type="dxa"/>
            <w:gridSpan w:val="2"/>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7.1%</w:t>
            </w:r>
          </w:p>
        </w:tc>
        <w:tc>
          <w:tcPr>
            <w:tcW w:w="1029"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7.1%</w:t>
            </w:r>
          </w:p>
        </w:tc>
        <w:tc>
          <w:tcPr>
            <w:tcW w:w="71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14.2%</w:t>
            </w:r>
          </w:p>
        </w:tc>
        <w:tc>
          <w:tcPr>
            <w:tcW w:w="4899" w:type="dxa"/>
          </w:tcPr>
          <w:p w:rsidR="00151B75" w:rsidRPr="00151B75" w:rsidRDefault="00151B75" w:rsidP="00E52B8A">
            <w:pPr>
              <w:jc w:val="both"/>
              <w:rPr>
                <w:rFonts w:ascii="Arial" w:hAnsi="Arial" w:cs="Arial"/>
                <w:bCs/>
                <w:color w:val="000000" w:themeColor="text1"/>
                <w:sz w:val="20"/>
                <w:szCs w:val="20"/>
                <w:lang w:val="mn-MN"/>
              </w:rPr>
            </w:pP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10</w:t>
            </w:r>
          </w:p>
        </w:tc>
        <w:tc>
          <w:tcPr>
            <w:tcW w:w="1308"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Эл Салвадор</w:t>
            </w:r>
          </w:p>
        </w:tc>
        <w:tc>
          <w:tcPr>
            <w:tcW w:w="956" w:type="dxa"/>
            <w:gridSpan w:val="2"/>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6.8%</w:t>
            </w:r>
          </w:p>
        </w:tc>
        <w:tc>
          <w:tcPr>
            <w:tcW w:w="1029"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6.8%</w:t>
            </w:r>
          </w:p>
        </w:tc>
        <w:tc>
          <w:tcPr>
            <w:tcW w:w="718"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13.5%</w:t>
            </w:r>
          </w:p>
        </w:tc>
        <w:tc>
          <w:tcPr>
            <w:tcW w:w="4899"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Хувиараа хөдөлмөр эрхлэгчид мөн адил 13 хувийн шимтгэл төлдөг.</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11</w:t>
            </w:r>
          </w:p>
        </w:tc>
        <w:tc>
          <w:tcPr>
            <w:tcW w:w="130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Аргентин</w:t>
            </w:r>
          </w:p>
        </w:tc>
        <w:tc>
          <w:tcPr>
            <w:tcW w:w="956" w:type="dxa"/>
            <w:gridSpan w:val="2"/>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11.0%</w:t>
            </w:r>
          </w:p>
        </w:tc>
        <w:tc>
          <w:tcPr>
            <w:tcW w:w="1029"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1.6%</w:t>
            </w:r>
          </w:p>
        </w:tc>
        <w:tc>
          <w:tcPr>
            <w:tcW w:w="71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12.6%</w:t>
            </w:r>
          </w:p>
        </w:tc>
        <w:tc>
          <w:tcPr>
            <w:tcW w:w="4899" w:type="dxa"/>
          </w:tcPr>
          <w:p w:rsidR="00151B75" w:rsidRPr="00151B75" w:rsidRDefault="00151B75" w:rsidP="00E52B8A">
            <w:pPr>
              <w:jc w:val="both"/>
              <w:rPr>
                <w:rFonts w:ascii="Arial" w:hAnsi="Arial" w:cs="Arial"/>
                <w:bCs/>
                <w:color w:val="000000" w:themeColor="text1"/>
                <w:sz w:val="20"/>
                <w:szCs w:val="20"/>
                <w:lang w:val="mn-MN"/>
              </w:rPr>
            </w:pP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12</w:t>
            </w:r>
          </w:p>
        </w:tc>
        <w:tc>
          <w:tcPr>
            <w:tcW w:w="1308"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Чили</w:t>
            </w:r>
          </w:p>
        </w:tc>
        <w:tc>
          <w:tcPr>
            <w:tcW w:w="956" w:type="dxa"/>
            <w:gridSpan w:val="2"/>
          </w:tcPr>
          <w:p w:rsidR="00151B75" w:rsidRPr="00151B75" w:rsidRDefault="00151B75" w:rsidP="00E52B8A">
            <w:pPr>
              <w:rPr>
                <w:rFonts w:ascii="Arial" w:hAnsi="Arial" w:cs="Arial"/>
                <w:color w:val="000000" w:themeColor="text1"/>
                <w:sz w:val="20"/>
                <w:szCs w:val="20"/>
                <w:lang w:val="mn-MN"/>
              </w:rPr>
            </w:pPr>
          </w:p>
        </w:tc>
        <w:tc>
          <w:tcPr>
            <w:tcW w:w="1029"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12.3%</w:t>
            </w:r>
          </w:p>
        </w:tc>
        <w:tc>
          <w:tcPr>
            <w:tcW w:w="718"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12.3%</w:t>
            </w:r>
          </w:p>
        </w:tc>
        <w:tc>
          <w:tcPr>
            <w:tcW w:w="4899"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Шимтгэлийн доод хэмжээ ХХДХ-ийн 12.21 хувь бөгөөд дээд хэмжээ нь ХХДХ-г 60 дахин нэмэгдүүлсэн дүнгийн тус хувиар илэрхийлэгддэг. /12.21%=10% (тэтгэврийн данс) +0.95% (хөдөлмөрийн чадвар алдалтын даатгал) +0.5% (даатгалын компанийн удирдлагын зардал)/</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13</w:t>
            </w:r>
          </w:p>
        </w:tc>
        <w:tc>
          <w:tcPr>
            <w:tcW w:w="130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Болив</w:t>
            </w:r>
          </w:p>
        </w:tc>
        <w:tc>
          <w:tcPr>
            <w:tcW w:w="956" w:type="dxa"/>
            <w:gridSpan w:val="2"/>
          </w:tcPr>
          <w:p w:rsidR="00151B75" w:rsidRPr="00151B75" w:rsidRDefault="00151B75" w:rsidP="00E52B8A">
            <w:pPr>
              <w:rPr>
                <w:rFonts w:ascii="Arial" w:hAnsi="Arial" w:cs="Arial"/>
                <w:bCs/>
                <w:color w:val="000000" w:themeColor="text1"/>
                <w:sz w:val="20"/>
                <w:szCs w:val="20"/>
                <w:lang w:val="mn-MN"/>
              </w:rPr>
            </w:pPr>
          </w:p>
        </w:tc>
        <w:tc>
          <w:tcPr>
            <w:tcW w:w="1029"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12.2%</w:t>
            </w:r>
          </w:p>
        </w:tc>
        <w:tc>
          <w:tcPr>
            <w:tcW w:w="71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12.2%</w:t>
            </w:r>
          </w:p>
        </w:tc>
        <w:tc>
          <w:tcPr>
            <w:tcW w:w="4899" w:type="dxa"/>
          </w:tcPr>
          <w:p w:rsidR="00151B75" w:rsidRPr="00151B75" w:rsidRDefault="00151B75" w:rsidP="00E52B8A">
            <w:pPr>
              <w:jc w:val="both"/>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 xml:space="preserve">Шимтгэлийн доод хэмжээ ХХДХ-ийн 12.21 хувь бөгөөд дээд хэмжээ нь ХХДХ-г 60 дахин нэмэгдүүлсэн дүнгийн тус хувиар илэрхийлэгддэг. /12.21%=10% (тэтгэврийн данс) + 1.71% </w:t>
            </w:r>
            <w:r w:rsidRPr="00151B75">
              <w:rPr>
                <w:rFonts w:ascii="Arial" w:hAnsi="Arial" w:cs="Arial"/>
                <w:bCs/>
                <w:color w:val="000000" w:themeColor="text1"/>
                <w:sz w:val="20"/>
                <w:szCs w:val="20"/>
                <w:lang w:val="mn-MN"/>
              </w:rPr>
              <w:lastRenderedPageBreak/>
              <w:t>(эрсдэлийг удирдах даатгалын хураамж) + 0.5% (санхүүгийн удирдлагын зардал)/</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lastRenderedPageBreak/>
              <w:t>14</w:t>
            </w:r>
          </w:p>
        </w:tc>
        <w:tc>
          <w:tcPr>
            <w:tcW w:w="130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Перу</w:t>
            </w:r>
          </w:p>
        </w:tc>
        <w:tc>
          <w:tcPr>
            <w:tcW w:w="956" w:type="dxa"/>
            <w:gridSpan w:val="2"/>
          </w:tcPr>
          <w:p w:rsidR="00151B75" w:rsidRPr="00151B75" w:rsidRDefault="00151B75" w:rsidP="00E52B8A">
            <w:pPr>
              <w:rPr>
                <w:rFonts w:ascii="Arial" w:hAnsi="Arial" w:cs="Arial"/>
                <w:bCs/>
                <w:color w:val="000000" w:themeColor="text1"/>
                <w:sz w:val="20"/>
                <w:szCs w:val="20"/>
                <w:lang w:val="mn-MN"/>
              </w:rPr>
            </w:pPr>
          </w:p>
        </w:tc>
        <w:tc>
          <w:tcPr>
            <w:tcW w:w="1029"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10.5%</w:t>
            </w:r>
          </w:p>
        </w:tc>
        <w:tc>
          <w:tcPr>
            <w:tcW w:w="71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10.5%</w:t>
            </w:r>
          </w:p>
        </w:tc>
        <w:tc>
          <w:tcPr>
            <w:tcW w:w="4899" w:type="dxa"/>
          </w:tcPr>
          <w:p w:rsidR="00151B75" w:rsidRPr="00151B75" w:rsidRDefault="00151B75" w:rsidP="00E52B8A">
            <w:pPr>
              <w:jc w:val="both"/>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Хувийн тэтгэврийн дансанд ажилтан болон ажил олгогч нэмэлт хуримтлал үүсгэх боломжтой.</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15</w:t>
            </w:r>
          </w:p>
        </w:tc>
        <w:tc>
          <w:tcPr>
            <w:tcW w:w="130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Хонг Конг</w:t>
            </w:r>
          </w:p>
        </w:tc>
        <w:tc>
          <w:tcPr>
            <w:tcW w:w="956" w:type="dxa"/>
            <w:gridSpan w:val="2"/>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5.0%</w:t>
            </w:r>
          </w:p>
        </w:tc>
        <w:tc>
          <w:tcPr>
            <w:tcW w:w="1029"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5.0%</w:t>
            </w:r>
          </w:p>
        </w:tc>
        <w:tc>
          <w:tcPr>
            <w:tcW w:w="71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10.0%</w:t>
            </w:r>
          </w:p>
        </w:tc>
        <w:tc>
          <w:tcPr>
            <w:tcW w:w="4899" w:type="dxa"/>
          </w:tcPr>
          <w:p w:rsidR="00151B75" w:rsidRPr="00151B75" w:rsidRDefault="00151B75" w:rsidP="00E52B8A">
            <w:pPr>
              <w:jc w:val="both"/>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Хувийн тэтгэврийн даатгалд нэмэлт шимтгэл төлөх боломжтой бөгөөд хувиараа хөдөлмөр эрхлэгч нь 5 хувийн шимтгэл төлнө.</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16</w:t>
            </w:r>
          </w:p>
        </w:tc>
        <w:tc>
          <w:tcPr>
            <w:tcW w:w="130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Kазахстан</w:t>
            </w:r>
          </w:p>
        </w:tc>
        <w:tc>
          <w:tcPr>
            <w:tcW w:w="956" w:type="dxa"/>
            <w:gridSpan w:val="2"/>
          </w:tcPr>
          <w:p w:rsidR="00151B75" w:rsidRPr="00151B75" w:rsidRDefault="00151B75" w:rsidP="00E52B8A">
            <w:pPr>
              <w:rPr>
                <w:rFonts w:ascii="Arial" w:hAnsi="Arial" w:cs="Arial"/>
                <w:bCs/>
                <w:color w:val="000000" w:themeColor="text1"/>
                <w:sz w:val="20"/>
                <w:szCs w:val="20"/>
                <w:lang w:val="mn-MN"/>
              </w:rPr>
            </w:pPr>
          </w:p>
        </w:tc>
        <w:tc>
          <w:tcPr>
            <w:tcW w:w="1029"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10.0%</w:t>
            </w:r>
          </w:p>
        </w:tc>
        <w:tc>
          <w:tcPr>
            <w:tcW w:w="71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10.0%</w:t>
            </w:r>
          </w:p>
        </w:tc>
        <w:tc>
          <w:tcPr>
            <w:tcW w:w="4899" w:type="dxa"/>
          </w:tcPr>
          <w:p w:rsidR="00151B75" w:rsidRPr="00151B75" w:rsidRDefault="00151B75" w:rsidP="00E52B8A">
            <w:pPr>
              <w:jc w:val="both"/>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Ажил олгогч шимтгэл төлдөггүй бөгөөд ХХДХ-ийн 75 дахин нэмэгдүүлсэн дүн хүртэл шимтгэл авдаг. Нэмэлт сайн дурын тэтгэврийн хувь хэмжээ 10-аас дээш хувь байдаг.</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17</w:t>
            </w:r>
          </w:p>
        </w:tc>
        <w:tc>
          <w:tcPr>
            <w:tcW w:w="130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Бразил</w:t>
            </w:r>
          </w:p>
        </w:tc>
        <w:tc>
          <w:tcPr>
            <w:tcW w:w="956" w:type="dxa"/>
            <w:gridSpan w:val="2"/>
          </w:tcPr>
          <w:p w:rsidR="00151B75" w:rsidRPr="00151B75" w:rsidRDefault="00151B75" w:rsidP="00E52B8A">
            <w:pPr>
              <w:rPr>
                <w:rFonts w:ascii="Arial" w:hAnsi="Arial" w:cs="Arial"/>
                <w:bCs/>
                <w:color w:val="000000" w:themeColor="text1"/>
                <w:sz w:val="20"/>
                <w:szCs w:val="20"/>
                <w:lang w:val="mn-MN"/>
              </w:rPr>
            </w:pPr>
          </w:p>
        </w:tc>
        <w:tc>
          <w:tcPr>
            <w:tcW w:w="1029"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4-10%</w:t>
            </w:r>
          </w:p>
        </w:tc>
        <w:tc>
          <w:tcPr>
            <w:tcW w:w="71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10%</w:t>
            </w:r>
          </w:p>
        </w:tc>
        <w:tc>
          <w:tcPr>
            <w:tcW w:w="4899" w:type="dxa"/>
          </w:tcPr>
          <w:p w:rsidR="00151B75" w:rsidRPr="00151B75" w:rsidRDefault="00151B75" w:rsidP="00E52B8A">
            <w:pPr>
              <w:jc w:val="both"/>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Шимтгэлд суурилсан тэтгэврийн тогтолцоотой учраас тухайн тэтгэврийн төлөвлөгөөнөөс хамааран шимтгэлийн хувь хэмжээ ялгаатай байна.</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18</w:t>
            </w:r>
          </w:p>
        </w:tc>
        <w:tc>
          <w:tcPr>
            <w:tcW w:w="1308"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Австрали</w:t>
            </w:r>
          </w:p>
        </w:tc>
        <w:tc>
          <w:tcPr>
            <w:tcW w:w="956" w:type="dxa"/>
            <w:gridSpan w:val="2"/>
          </w:tcPr>
          <w:p w:rsidR="00151B75" w:rsidRPr="00151B75" w:rsidRDefault="00151B75" w:rsidP="00E52B8A">
            <w:pPr>
              <w:rPr>
                <w:rFonts w:ascii="Arial" w:hAnsi="Arial" w:cs="Arial"/>
                <w:color w:val="000000" w:themeColor="text1"/>
                <w:sz w:val="20"/>
                <w:szCs w:val="20"/>
                <w:lang w:val="mn-MN"/>
              </w:rPr>
            </w:pPr>
          </w:p>
        </w:tc>
        <w:tc>
          <w:tcPr>
            <w:tcW w:w="1029"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9.0%</w:t>
            </w:r>
          </w:p>
        </w:tc>
        <w:tc>
          <w:tcPr>
            <w:tcW w:w="718" w:type="dxa"/>
          </w:tcPr>
          <w:p w:rsidR="00151B75" w:rsidRPr="00151B75" w:rsidRDefault="00151B75" w:rsidP="00E52B8A">
            <w:pPr>
              <w:rPr>
                <w:rFonts w:ascii="Arial" w:hAnsi="Arial" w:cs="Arial"/>
                <w:color w:val="000000" w:themeColor="text1"/>
                <w:sz w:val="20"/>
                <w:szCs w:val="20"/>
                <w:lang w:val="mn-MN"/>
              </w:rPr>
            </w:pPr>
            <w:r w:rsidRPr="00151B75">
              <w:rPr>
                <w:rFonts w:ascii="Arial" w:hAnsi="Arial" w:cs="Arial"/>
                <w:color w:val="000000" w:themeColor="text1"/>
                <w:sz w:val="20"/>
                <w:szCs w:val="20"/>
                <w:lang w:val="mn-MN"/>
              </w:rPr>
              <w:t>9.0%</w:t>
            </w:r>
          </w:p>
        </w:tc>
        <w:tc>
          <w:tcPr>
            <w:tcW w:w="4899"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Нэмэлт сайн дурын тэтгэврийн даатгалд хамрагдах боломжтой бөгөөд ажилтан болон ажил олгогчоос шимтгэл төлөх боломжтой.</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19</w:t>
            </w:r>
          </w:p>
        </w:tc>
        <w:tc>
          <w:tcPr>
            <w:tcW w:w="130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АНУ</w:t>
            </w:r>
          </w:p>
        </w:tc>
        <w:tc>
          <w:tcPr>
            <w:tcW w:w="956" w:type="dxa"/>
            <w:gridSpan w:val="2"/>
          </w:tcPr>
          <w:p w:rsidR="00151B75" w:rsidRPr="00151B75" w:rsidRDefault="00151B75" w:rsidP="00E52B8A">
            <w:pPr>
              <w:rPr>
                <w:rFonts w:ascii="Arial" w:hAnsi="Arial" w:cs="Arial"/>
                <w:bCs/>
                <w:color w:val="000000" w:themeColor="text1"/>
                <w:sz w:val="20"/>
                <w:szCs w:val="20"/>
                <w:lang w:val="mn-MN"/>
              </w:rPr>
            </w:pPr>
          </w:p>
        </w:tc>
        <w:tc>
          <w:tcPr>
            <w:tcW w:w="1029"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7.3%</w:t>
            </w:r>
          </w:p>
        </w:tc>
        <w:tc>
          <w:tcPr>
            <w:tcW w:w="71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7.3%</w:t>
            </w:r>
          </w:p>
        </w:tc>
        <w:tc>
          <w:tcPr>
            <w:tcW w:w="4899" w:type="dxa"/>
          </w:tcPr>
          <w:p w:rsidR="00151B75" w:rsidRPr="00151B75" w:rsidRDefault="00151B75" w:rsidP="00E52B8A">
            <w:pPr>
              <w:jc w:val="both"/>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Тэтгэврийн төлөвлөгөөнөөс хамааран ажил олгогчийн төлөх шимтгэлийн түвшин өөрчлөгддөг.</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20</w:t>
            </w:r>
          </w:p>
        </w:tc>
        <w:tc>
          <w:tcPr>
            <w:tcW w:w="130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Коста рика</w:t>
            </w:r>
          </w:p>
        </w:tc>
        <w:tc>
          <w:tcPr>
            <w:tcW w:w="956" w:type="dxa"/>
            <w:gridSpan w:val="2"/>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4.8%</w:t>
            </w:r>
          </w:p>
        </w:tc>
        <w:tc>
          <w:tcPr>
            <w:tcW w:w="1029"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2.5%</w:t>
            </w:r>
          </w:p>
        </w:tc>
        <w:tc>
          <w:tcPr>
            <w:tcW w:w="71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7.3%</w:t>
            </w:r>
          </w:p>
        </w:tc>
        <w:tc>
          <w:tcPr>
            <w:tcW w:w="4899" w:type="dxa"/>
          </w:tcPr>
          <w:p w:rsidR="00151B75" w:rsidRPr="00151B75" w:rsidRDefault="00151B75" w:rsidP="00E52B8A">
            <w:pPr>
              <w:jc w:val="both"/>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Ажил олгогч болон ажилтнаас 6.25 хувийн татвар авах бөгөөд энэ нь олон нийтийн заавал тэтгэврийн тогтолцоо юм. Хэрэв ажилтан нэмэлт тэтгэврийн даатгалд хамрагдах боломжтой. Шимтгэлийн хувь хэмжээ ХХДХ-ээс эхлэх бөгөөд дээд хязгаар байхгүй.</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21</w:t>
            </w:r>
          </w:p>
        </w:tc>
        <w:tc>
          <w:tcPr>
            <w:tcW w:w="130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Мексик</w:t>
            </w:r>
          </w:p>
        </w:tc>
        <w:tc>
          <w:tcPr>
            <w:tcW w:w="956" w:type="dxa"/>
            <w:gridSpan w:val="2"/>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1.1%</w:t>
            </w:r>
          </w:p>
        </w:tc>
        <w:tc>
          <w:tcPr>
            <w:tcW w:w="1029"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5.4%</w:t>
            </w:r>
          </w:p>
        </w:tc>
        <w:tc>
          <w:tcPr>
            <w:tcW w:w="71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6.5%</w:t>
            </w:r>
          </w:p>
        </w:tc>
        <w:tc>
          <w:tcPr>
            <w:tcW w:w="4899" w:type="dxa"/>
          </w:tcPr>
          <w:p w:rsidR="00151B75" w:rsidRPr="00151B75" w:rsidRDefault="00151B75" w:rsidP="00E52B8A">
            <w:pPr>
              <w:jc w:val="both"/>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Хувийн тэтгэврийн дансанд тодорхой хязгаар байхгүй. Шимтгэлийн хувь хэмжээ хэтэрхий бага байгаа учраас орлуулалтын хувь хэмжээ дунджаар 26 хувь байдаг. Орлуулалтын хувийг 50 - 90 хувь болгохын тулд шимтгэлийн хувийг 13 - 18 хувь болгох шаардлагатай.</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22</w:t>
            </w:r>
          </w:p>
        </w:tc>
        <w:tc>
          <w:tcPr>
            <w:tcW w:w="130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Эстони</w:t>
            </w:r>
          </w:p>
        </w:tc>
        <w:tc>
          <w:tcPr>
            <w:tcW w:w="956" w:type="dxa"/>
            <w:gridSpan w:val="2"/>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4.0%</w:t>
            </w:r>
          </w:p>
        </w:tc>
        <w:tc>
          <w:tcPr>
            <w:tcW w:w="1029"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2.0%</w:t>
            </w:r>
          </w:p>
        </w:tc>
        <w:tc>
          <w:tcPr>
            <w:tcW w:w="71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6.0%</w:t>
            </w:r>
          </w:p>
        </w:tc>
        <w:tc>
          <w:tcPr>
            <w:tcW w:w="4899" w:type="dxa"/>
          </w:tcPr>
          <w:p w:rsidR="00151B75" w:rsidRPr="00151B75" w:rsidRDefault="00151B75" w:rsidP="00E52B8A">
            <w:pPr>
              <w:jc w:val="both"/>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Ажилчдын төлж буй шимтгэлийн 33% нь нийгмийн татвар болдог бөгөөд нийгмийн халамжийн тэтгэмжид төлөгддөг. Хувь хүний зайлшгүй тэтгэврийн дансанд нэмэлтээр сайн дурын шимтгэл байршуулах боломжгүй байдаг байна.</w:t>
            </w:r>
          </w:p>
        </w:tc>
      </w:tr>
      <w:tr w:rsidR="00151B75" w:rsidRPr="00151B75" w:rsidTr="00151B75">
        <w:trPr>
          <w:trHeight w:val="241"/>
        </w:trPr>
        <w:tc>
          <w:tcPr>
            <w:tcW w:w="530" w:type="dxa"/>
          </w:tcPr>
          <w:p w:rsidR="00151B75" w:rsidRPr="00151B75" w:rsidRDefault="00151B75" w:rsidP="00E52B8A">
            <w:pPr>
              <w:jc w:val="center"/>
              <w:rPr>
                <w:rFonts w:ascii="Arial" w:eastAsia="Arial" w:hAnsi="Arial" w:cs="Arial"/>
                <w:color w:val="000000" w:themeColor="text1"/>
                <w:sz w:val="20"/>
                <w:szCs w:val="20"/>
                <w:lang w:val="mn-MN"/>
              </w:rPr>
            </w:pPr>
            <w:r w:rsidRPr="00151B75">
              <w:rPr>
                <w:rFonts w:ascii="Arial" w:eastAsia="Arial" w:hAnsi="Arial" w:cs="Arial"/>
                <w:color w:val="000000" w:themeColor="text1"/>
                <w:sz w:val="20"/>
                <w:szCs w:val="20"/>
                <w:lang w:val="mn-MN"/>
              </w:rPr>
              <w:t>23</w:t>
            </w:r>
          </w:p>
        </w:tc>
        <w:tc>
          <w:tcPr>
            <w:tcW w:w="130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Чех</w:t>
            </w:r>
          </w:p>
        </w:tc>
        <w:tc>
          <w:tcPr>
            <w:tcW w:w="956" w:type="dxa"/>
            <w:gridSpan w:val="2"/>
          </w:tcPr>
          <w:p w:rsidR="00151B75" w:rsidRPr="00151B75" w:rsidRDefault="00151B75" w:rsidP="00E52B8A">
            <w:pPr>
              <w:rPr>
                <w:rFonts w:ascii="Arial" w:hAnsi="Arial" w:cs="Arial"/>
                <w:bCs/>
                <w:color w:val="000000" w:themeColor="text1"/>
                <w:sz w:val="20"/>
                <w:szCs w:val="20"/>
                <w:lang w:val="mn-MN"/>
              </w:rPr>
            </w:pPr>
          </w:p>
        </w:tc>
        <w:tc>
          <w:tcPr>
            <w:tcW w:w="1029"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&lt;CZK 100/month</w:t>
            </w:r>
          </w:p>
        </w:tc>
        <w:tc>
          <w:tcPr>
            <w:tcW w:w="718" w:type="dxa"/>
          </w:tcPr>
          <w:p w:rsidR="00151B75" w:rsidRPr="00151B75" w:rsidRDefault="00151B75" w:rsidP="00E52B8A">
            <w:pPr>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0.0%</w:t>
            </w:r>
          </w:p>
        </w:tc>
        <w:tc>
          <w:tcPr>
            <w:tcW w:w="4899" w:type="dxa"/>
          </w:tcPr>
          <w:p w:rsidR="00151B75" w:rsidRPr="00151B75" w:rsidRDefault="00151B75" w:rsidP="00E52B8A">
            <w:pPr>
              <w:jc w:val="both"/>
              <w:rPr>
                <w:rFonts w:ascii="Arial" w:hAnsi="Arial" w:cs="Arial"/>
                <w:bCs/>
                <w:color w:val="000000" w:themeColor="text1"/>
                <w:sz w:val="20"/>
                <w:szCs w:val="20"/>
                <w:lang w:val="mn-MN"/>
              </w:rPr>
            </w:pPr>
            <w:r w:rsidRPr="00151B75">
              <w:rPr>
                <w:rFonts w:ascii="Arial" w:hAnsi="Arial" w:cs="Arial"/>
                <w:bCs/>
                <w:color w:val="000000" w:themeColor="text1"/>
                <w:sz w:val="20"/>
                <w:szCs w:val="20"/>
                <w:lang w:val="mn-MN"/>
              </w:rPr>
              <w:t>Шимтгэлд суурилсан тэтгэврийн тогтолцоотой учир шимтгэлийн хувь хэмжээг зааж өгдөггүй. Ихэнх тохиолдолд 50 - 150 CZK хооронд шимтгэлийн хэмжээ хэлбэлздэг. Нийт ажил олгогчдын 3 хувь нь хувийн тэтгэврийн дансанд нь хуримтлал үүсгэдэг.</w:t>
            </w:r>
          </w:p>
        </w:tc>
      </w:tr>
    </w:tbl>
    <w:p w:rsidR="00151B75" w:rsidRPr="00151B75" w:rsidRDefault="00151B75" w:rsidP="00151B75">
      <w:pPr>
        <w:spacing w:after="0" w:line="240" w:lineRule="auto"/>
        <w:jc w:val="both"/>
        <w:rPr>
          <w:rFonts w:ascii="Arial" w:hAnsi="Arial" w:cs="Arial"/>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rPr>
        <w:t xml:space="preserve">ЭЗХАХБ-ын гишүүн орнуудын хувьд шимтгэлийн хувьд хэмжээ дээрх байдалтай байдаг байна. Унгар улсын хувьд хамгийн өндөр шимтгэлийн хувийг санал болгодог бөгөөд ажил олгогч тал дийлэнх хэсгийг буюу 18 хувийг төлдөг </w:t>
      </w:r>
      <w:r w:rsidRPr="00151B75">
        <w:rPr>
          <w:rFonts w:ascii="Arial" w:hAnsi="Arial" w:cs="Arial"/>
          <w:color w:val="000000" w:themeColor="text1"/>
          <w:sz w:val="24"/>
          <w:szCs w:val="24"/>
          <w:lang w:val="mn-MN"/>
        </w:rPr>
        <w:t>байна</w:t>
      </w:r>
      <w:r w:rsidRPr="00151B75">
        <w:rPr>
          <w:rFonts w:ascii="Arial" w:hAnsi="Arial" w:cs="Arial"/>
          <w:color w:val="000000" w:themeColor="text1"/>
          <w:sz w:val="24"/>
          <w:szCs w:val="24"/>
        </w:rPr>
        <w:t>. Дээрх улс орнуудын хувьд тэтгэвэрт суурилсан, шимтгэлд суурилсан тогтолцоотой бөгөөд тогтолцооны шинж чанараас хамааран шимтгэлийг ялгаатай байдлаар хуваарилдаг.</w:t>
      </w:r>
    </w:p>
    <w:p w:rsidR="00151B75" w:rsidRPr="00151B75" w:rsidRDefault="00151B75" w:rsidP="00151B75">
      <w:pPr>
        <w:spacing w:after="0" w:line="240" w:lineRule="auto"/>
        <w:jc w:val="center"/>
        <w:rPr>
          <w:rFonts w:ascii="Arial" w:hAnsi="Arial" w:cs="Arial"/>
          <w:b/>
          <w:color w:val="000000" w:themeColor="text1"/>
          <w:sz w:val="24"/>
          <w:szCs w:val="24"/>
          <w:lang w:val="mn-MN"/>
        </w:rPr>
      </w:pPr>
    </w:p>
    <w:p w:rsidR="00151B75" w:rsidRPr="00151B75" w:rsidRDefault="00151B75" w:rsidP="00151B75">
      <w:pPr>
        <w:spacing w:after="0" w:line="240" w:lineRule="auto"/>
        <w:ind w:firstLine="720"/>
        <w:rPr>
          <w:rFonts w:ascii="Arial" w:hAnsi="Arial" w:cs="Arial"/>
          <w:b/>
          <w:color w:val="000000" w:themeColor="text1"/>
          <w:sz w:val="24"/>
          <w:szCs w:val="24"/>
        </w:rPr>
      </w:pPr>
      <w:r w:rsidRPr="00151B75">
        <w:rPr>
          <w:rFonts w:ascii="Arial" w:hAnsi="Arial" w:cs="Arial"/>
          <w:b/>
          <w:color w:val="000000" w:themeColor="text1"/>
          <w:sz w:val="24"/>
          <w:szCs w:val="24"/>
        </w:rPr>
        <w:t xml:space="preserve">6.5 </w:t>
      </w:r>
      <w:r w:rsidRPr="00151B75">
        <w:rPr>
          <w:rFonts w:ascii="Arial" w:hAnsi="Arial" w:cs="Arial"/>
          <w:b/>
          <w:color w:val="000000" w:themeColor="text1"/>
          <w:sz w:val="24"/>
          <w:szCs w:val="24"/>
          <w:lang w:val="mn-MN"/>
        </w:rPr>
        <w:t>Дүгнэлт</w:t>
      </w:r>
    </w:p>
    <w:p w:rsidR="00151B75" w:rsidRPr="00151B75" w:rsidRDefault="00151B75" w:rsidP="00151B75">
      <w:pPr>
        <w:spacing w:after="0" w:line="240" w:lineRule="auto"/>
        <w:ind w:firstLine="720"/>
        <w:rPr>
          <w:rFonts w:ascii="Arial" w:hAnsi="Arial" w:cs="Arial"/>
          <w:b/>
          <w:color w:val="000000" w:themeColor="text1"/>
          <w:sz w:val="24"/>
          <w:szCs w:val="24"/>
        </w:rPr>
      </w:pPr>
    </w:p>
    <w:p w:rsidR="00151B75" w:rsidRPr="00151B75" w:rsidRDefault="00151B75" w:rsidP="00151B75">
      <w:pPr>
        <w:spacing w:after="0" w:line="240" w:lineRule="auto"/>
        <w:ind w:firstLine="720"/>
        <w:jc w:val="both"/>
        <w:rPr>
          <w:rFonts w:ascii="Arial" w:hAnsi="Arial" w:cs="Arial"/>
          <w:color w:val="000000" w:themeColor="text1"/>
          <w:sz w:val="24"/>
          <w:szCs w:val="24"/>
        </w:rPr>
      </w:pPr>
      <w:r w:rsidRPr="00151B75">
        <w:rPr>
          <w:rFonts w:ascii="Arial" w:hAnsi="Arial" w:cs="Arial"/>
          <w:color w:val="000000" w:themeColor="text1"/>
          <w:sz w:val="24"/>
          <w:szCs w:val="24"/>
          <w:lang w:val="mn-MN"/>
        </w:rPr>
        <w:t xml:space="preserve">Олон улсын туршлагыг судлахад бүх оронд тохирох тэтгэврийн тогтолцооны туйлын хувилбар гэж байхгүй бөгөөд улс орон бүр эдийн засаг, санхүү, хөрөнгийн зах зээл, татварын орчин, хөдөлмөр эрхлэлт, орлогын түвшин зэрэг өөрийн онцлогуудад тохирсон тэтгэврийн тогтолцоог бүрдүүлэн хөгжүүлж ирсэн байна. Тэтгэврийн тогтолцооны үндсэн зорилго нь ахмад настны амьдралын баталгааг хангах, ажил хөдөлмөрийн чадваргүй болсон үед </w:t>
      </w:r>
      <w:r w:rsidRPr="00151B75">
        <w:rPr>
          <w:rFonts w:ascii="Arial" w:hAnsi="Arial" w:cs="Arial"/>
          <w:color w:val="000000" w:themeColor="text1"/>
          <w:sz w:val="24"/>
          <w:szCs w:val="24"/>
          <w:lang w:val="mn-MN"/>
        </w:rPr>
        <w:lastRenderedPageBreak/>
        <w:t xml:space="preserve">ядуурлаас хамгаалах гол зорилгыг агуулж байдаг тул хөдөлмөр эрхэлж байх үедээ тэтгэврийн даатгалд хамрагдах, тухайн хамрагдах сэдлийг төрүүлж, санхүүгийн болон татварын бодлогоор төрөөс дэмжих, сангийн удирдлага, хөрөнгө оруулалтыг хариуцан эрхэлж байгаа хуулийн этгээдэд татварын таатай нөхцөлийг санал болгох байдлаар хэрэгждэг байна. </w:t>
      </w:r>
    </w:p>
    <w:p w:rsidR="00151B75" w:rsidRPr="00151B75" w:rsidRDefault="00151B75" w:rsidP="00151B75">
      <w:pPr>
        <w:spacing w:after="0" w:line="240" w:lineRule="auto"/>
        <w:ind w:firstLine="720"/>
        <w:jc w:val="both"/>
        <w:rPr>
          <w:rFonts w:ascii="Arial" w:eastAsiaTheme="majorEastAsia" w:hAnsi="Arial" w:cs="Arial"/>
          <w:b/>
          <w:bCs/>
          <w:caps/>
          <w:color w:val="000000" w:themeColor="text1"/>
          <w:sz w:val="24"/>
          <w:szCs w:val="24"/>
          <w:lang w:val="mn-MN"/>
        </w:rPr>
      </w:pPr>
    </w:p>
    <w:p w:rsidR="00151B75" w:rsidRPr="00151B75" w:rsidRDefault="00151B75" w:rsidP="00151B75">
      <w:pPr>
        <w:spacing w:after="0" w:line="240" w:lineRule="auto"/>
        <w:ind w:firstLine="720"/>
        <w:jc w:val="both"/>
        <w:rPr>
          <w:rFonts w:ascii="Arial" w:eastAsiaTheme="majorEastAsia" w:hAnsi="Arial" w:cs="Arial"/>
          <w:b/>
          <w:bCs/>
          <w:caps/>
          <w:color w:val="000000" w:themeColor="text1"/>
          <w:sz w:val="24"/>
          <w:szCs w:val="24"/>
        </w:rPr>
      </w:pPr>
      <w:r w:rsidRPr="00151B75">
        <w:rPr>
          <w:rFonts w:ascii="Arial" w:eastAsiaTheme="majorEastAsia" w:hAnsi="Arial" w:cs="Arial"/>
          <w:b/>
          <w:bCs/>
          <w:caps/>
          <w:color w:val="000000" w:themeColor="text1"/>
          <w:sz w:val="24"/>
          <w:szCs w:val="24"/>
          <w:lang w:val="mn-MN"/>
        </w:rPr>
        <w:t>ДОЛОО. Зөвлөмж</w:t>
      </w:r>
    </w:p>
    <w:p w:rsidR="00151B75" w:rsidRPr="00151B75" w:rsidRDefault="00151B75" w:rsidP="00151B75">
      <w:pPr>
        <w:spacing w:after="0" w:line="240" w:lineRule="auto"/>
        <w:ind w:firstLine="720"/>
        <w:jc w:val="both"/>
        <w:rPr>
          <w:rFonts w:ascii="Arial" w:eastAsiaTheme="majorEastAsia" w:hAnsi="Arial" w:cs="Arial"/>
          <w:b/>
          <w:bCs/>
          <w:caps/>
          <w:color w:val="000000" w:themeColor="text1"/>
          <w:sz w:val="24"/>
          <w:szCs w:val="24"/>
        </w:rPr>
      </w:pPr>
    </w:p>
    <w:p w:rsidR="00151B75" w:rsidRPr="00151B75" w:rsidRDefault="00151B75" w:rsidP="00151B75">
      <w:pPr>
        <w:tabs>
          <w:tab w:val="left" w:pos="0"/>
        </w:tabs>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lang w:val="mn-MN"/>
        </w:rPr>
        <w:tab/>
        <w:t>Монгол Улсад одоогоор хэрэгжиж буй тэтгэврийн нэг давхаргат тогтолцооны хүрээнд тэтгэвэр авагч иргэдийн ихэнх хэсэг тэтгэврийн доод хэмжээний тэтгэвэр авдаг, авч буй тэтгэвэр нь иргэдийн амьжиргаа, нийгмийн баталгааг хангахад хангалтгүй, хүрэлцээ муутайгаас ядуурлыг бууруулж, нийгмийн хамгааллын асуудлыг шийдвэрлэж чадахгүй байна.</w:t>
      </w:r>
    </w:p>
    <w:p w:rsidR="00151B75" w:rsidRPr="00151B75" w:rsidRDefault="00151B75" w:rsidP="00151B75">
      <w:pPr>
        <w:tabs>
          <w:tab w:val="left" w:pos="0"/>
        </w:tabs>
        <w:spacing w:after="0" w:line="240" w:lineRule="auto"/>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 </w:t>
      </w:r>
    </w:p>
    <w:p w:rsidR="00151B75" w:rsidRPr="00151B75" w:rsidRDefault="00151B75" w:rsidP="00151B75">
      <w:pPr>
        <w:tabs>
          <w:tab w:val="left" w:pos="0"/>
        </w:tabs>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lang w:val="mn-MN"/>
        </w:rPr>
        <w:tab/>
        <w:t xml:space="preserve">Тэтгэврийн сангийн алдагдал нэмэгдэж байгаатай холбоотойгоор улсын төсөвт үзүүлэх дарамт нэмэгдэж байгаа болон тэтгэврийн насны иргэдийн хүн амын бүтцэд эзлэх хувийн жин нэмэгдэж, шимтгэл төлөгч, тэтгэвэр авагчдын харьцаа ойртож </w:t>
      </w:r>
      <w:r w:rsidRPr="00151B75">
        <w:rPr>
          <w:rFonts w:ascii="Arial" w:hAnsi="Arial" w:cs="Arial"/>
          <w:color w:val="000000" w:themeColor="text1"/>
          <w:sz w:val="24"/>
          <w:szCs w:val="24"/>
        </w:rPr>
        <w:t>10 даатгуулагчид ногдох тэтгэвэр авагчийн тооны харьцаа 2013 онд 4 хүн байсан бол 2020 он гэхэд 5 хүн, 2040 онд 8 хүн болох урьдчилсан тооцоолол гарсан</w:t>
      </w:r>
      <w:r w:rsidRPr="00151B75">
        <w:rPr>
          <w:rFonts w:ascii="Arial" w:hAnsi="Arial" w:cs="Arial"/>
          <w:color w:val="000000" w:themeColor="text1"/>
          <w:sz w:val="24"/>
          <w:szCs w:val="24"/>
          <w:lang w:val="mn-MN"/>
        </w:rPr>
        <w:t xml:space="preserve"> зэргээс шалтгаалж цаашид тэтгэврийн даатгалын өнөөгийн загвараар удаан хугацаанд явах боломжгүй хэмжээнд хүрээд байна.</w:t>
      </w:r>
    </w:p>
    <w:p w:rsidR="00151B75" w:rsidRPr="00151B75" w:rsidRDefault="00151B75" w:rsidP="00151B75">
      <w:pPr>
        <w:tabs>
          <w:tab w:val="left" w:pos="0"/>
        </w:tabs>
        <w:spacing w:after="0" w:line="240" w:lineRule="auto"/>
        <w:jc w:val="both"/>
        <w:rPr>
          <w:rFonts w:ascii="Arial" w:hAnsi="Arial" w:cs="Arial"/>
          <w:color w:val="000000" w:themeColor="text1"/>
          <w:sz w:val="24"/>
          <w:szCs w:val="24"/>
        </w:rPr>
      </w:pPr>
    </w:p>
    <w:p w:rsidR="00151B75" w:rsidRPr="00151B75" w:rsidRDefault="00151B75" w:rsidP="00151B75">
      <w:pPr>
        <w:tabs>
          <w:tab w:val="left" w:pos="0"/>
        </w:tabs>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lang w:val="mn-MN"/>
        </w:rPr>
        <w:tab/>
      </w:r>
      <w:r w:rsidRPr="00151B75">
        <w:rPr>
          <w:rFonts w:ascii="Arial" w:hAnsi="Arial" w:cs="Arial"/>
          <w:color w:val="000000" w:themeColor="text1"/>
          <w:sz w:val="24"/>
          <w:szCs w:val="24"/>
        </w:rPr>
        <w:t>Өнгөрсөн зуунд улсын, цалинд жишсэн тэтгэврийн DB систем дэлхий дахинд голлох системийн төрөл болж байсан бол хүн амын насны бүтэц өөрчлөгдөх, тэтгэврийн систем төлөвшихийн хэрээр хуваарилалтын тогтолцоо нь  санхүүжилтийн хувьд тогтворгүй болж, хуримтлалын DC</w:t>
      </w:r>
      <w:r w:rsidRPr="00151B75">
        <w:rPr>
          <w:rFonts w:ascii="Arial" w:hAnsi="Arial" w:cs="Arial"/>
          <w:color w:val="000000" w:themeColor="text1"/>
          <w:sz w:val="24"/>
          <w:szCs w:val="24"/>
          <w:lang w:val="mn-MN"/>
        </w:rPr>
        <w:t xml:space="preserve"> тогтолцоонд шилжих хандлага ихэссэн. Түүнчлэн иргэдийн нийгмийн хамгааллын асуудлыг цаашид төр дангаар хариуцах бус хувийн хэвшлийн оролцоог хувийн тэтгэврийн нэмэлт даатгал хэлбэрээр татан оруулах, төрд үүсч буй эрсдэл болон зардлыг хамтран хүлээх эрмэлзлэл бий болсон. </w:t>
      </w:r>
    </w:p>
    <w:p w:rsidR="00151B75" w:rsidRPr="00151B75" w:rsidRDefault="00151B75" w:rsidP="00151B75">
      <w:pPr>
        <w:tabs>
          <w:tab w:val="left" w:pos="0"/>
        </w:tabs>
        <w:spacing w:after="0" w:line="240" w:lineRule="auto"/>
        <w:jc w:val="both"/>
        <w:rPr>
          <w:rFonts w:ascii="Arial" w:hAnsi="Arial" w:cs="Arial"/>
          <w:color w:val="000000" w:themeColor="text1"/>
          <w:sz w:val="24"/>
          <w:szCs w:val="24"/>
        </w:rPr>
      </w:pPr>
    </w:p>
    <w:p w:rsidR="00151B75" w:rsidRPr="00151B75" w:rsidRDefault="00151B75" w:rsidP="00151B75">
      <w:pPr>
        <w:tabs>
          <w:tab w:val="left" w:pos="0"/>
        </w:tabs>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lang w:val="mn-MN"/>
        </w:rPr>
        <w:tab/>
        <w:t xml:space="preserve">Хувийн тэтгэврийн нэмэлт даатгал нь бүрэн </w:t>
      </w:r>
      <w:r w:rsidRPr="00151B75">
        <w:rPr>
          <w:rFonts w:ascii="Arial" w:hAnsi="Arial" w:cs="Arial"/>
          <w:color w:val="000000" w:themeColor="text1"/>
          <w:sz w:val="24"/>
          <w:szCs w:val="24"/>
        </w:rPr>
        <w:t>хуримтлалын системд</w:t>
      </w:r>
      <w:r w:rsidRPr="00151B75">
        <w:rPr>
          <w:rFonts w:ascii="Arial" w:hAnsi="Arial" w:cs="Arial"/>
          <w:color w:val="000000" w:themeColor="text1"/>
          <w:sz w:val="24"/>
          <w:szCs w:val="24"/>
          <w:lang w:val="mn-MN"/>
        </w:rPr>
        <w:t xml:space="preserve"> тулгуурлаж буй нөхцөлд </w:t>
      </w:r>
      <w:r w:rsidRPr="00151B75">
        <w:rPr>
          <w:rFonts w:ascii="Arial" w:hAnsi="Arial" w:cs="Arial"/>
          <w:color w:val="000000" w:themeColor="text1"/>
          <w:sz w:val="24"/>
          <w:szCs w:val="24"/>
        </w:rPr>
        <w:t xml:space="preserve">хэд хэдэн тулгамдаж буй асуудлууд байгаа нь </w:t>
      </w:r>
      <w:r w:rsidRPr="00151B75">
        <w:rPr>
          <w:rFonts w:ascii="Arial" w:hAnsi="Arial" w:cs="Arial"/>
          <w:color w:val="000000" w:themeColor="text1"/>
          <w:sz w:val="24"/>
          <w:szCs w:val="24"/>
          <w:lang w:val="mn-MN"/>
        </w:rPr>
        <w:t xml:space="preserve">даатгуулагчийн эрх ашгийн хамгаалах зохицуулалт, </w:t>
      </w:r>
      <w:r w:rsidRPr="00151B75">
        <w:rPr>
          <w:rFonts w:ascii="Arial" w:hAnsi="Arial" w:cs="Arial"/>
          <w:color w:val="000000" w:themeColor="text1"/>
          <w:sz w:val="24"/>
          <w:szCs w:val="24"/>
        </w:rPr>
        <w:t>тэтгэврийн сангийн хөрөнгө оруулалтын бодлого, хяналт, засаглал удирдлагын тогтолцоо байна. Бага болон дунд орлоготой орнуудын хувьд зөвхөн цалинд жишсэн тогтолцоогоор явах нь ирээдүйд бага хэмжээний тэтгэвэр тогтоолгох магадлал</w:t>
      </w:r>
      <w:r w:rsidRPr="00151B75">
        <w:rPr>
          <w:rFonts w:ascii="Arial" w:hAnsi="Arial" w:cs="Arial"/>
          <w:color w:val="000000" w:themeColor="text1"/>
          <w:sz w:val="24"/>
          <w:szCs w:val="24"/>
          <w:lang w:val="mn-MN"/>
        </w:rPr>
        <w:t xml:space="preserve"> өндөр </w:t>
      </w:r>
      <w:r w:rsidRPr="00151B75">
        <w:rPr>
          <w:rFonts w:ascii="Arial" w:hAnsi="Arial" w:cs="Arial"/>
          <w:color w:val="000000" w:themeColor="text1"/>
          <w:sz w:val="24"/>
          <w:szCs w:val="24"/>
        </w:rPr>
        <w:t xml:space="preserve">тул тэтгэврийн доод хэмжээг дээш татахын тулд өндөр орлоготой иргэдийн оролцоог түлхүү хангах, хувийн тэтгэврийн орчинг бүрдүүлэх замаар ирээдүйд олон эх үүсвэрээс тэтгэвэр авах боломжоор давхар дэмжих нь чухал </w:t>
      </w:r>
      <w:r w:rsidRPr="00151B75">
        <w:rPr>
          <w:rFonts w:ascii="Arial" w:hAnsi="Arial" w:cs="Arial"/>
          <w:color w:val="000000" w:themeColor="text1"/>
          <w:sz w:val="24"/>
          <w:szCs w:val="24"/>
          <w:lang w:val="mn-MN"/>
        </w:rPr>
        <w:t xml:space="preserve">юм. </w:t>
      </w:r>
    </w:p>
    <w:p w:rsidR="00151B75" w:rsidRPr="00151B75" w:rsidRDefault="00151B75" w:rsidP="00151B75">
      <w:pPr>
        <w:tabs>
          <w:tab w:val="left" w:pos="0"/>
        </w:tabs>
        <w:spacing w:after="0" w:line="240" w:lineRule="auto"/>
        <w:jc w:val="both"/>
        <w:rPr>
          <w:rFonts w:ascii="Arial" w:hAnsi="Arial" w:cs="Arial"/>
          <w:color w:val="000000" w:themeColor="text1"/>
          <w:sz w:val="24"/>
          <w:szCs w:val="24"/>
        </w:rPr>
      </w:pPr>
    </w:p>
    <w:p w:rsidR="00151B75" w:rsidRPr="00151B75" w:rsidRDefault="00151B75" w:rsidP="00151B75">
      <w:pPr>
        <w:tabs>
          <w:tab w:val="left" w:pos="0"/>
        </w:tabs>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lang w:val="mn-MN"/>
        </w:rPr>
        <w:tab/>
        <w:t xml:space="preserve">Манай улсын хувьд хэдийнээ хувийн тэтгэврийн даатгалын бүтээгдэхүүнүүдийг даатгалын компани, төрийн бус байгууллага, хязгаарлагдмал хувьцаат компаниуд олон нийтэд болон хаалттай хэмжээнд санал болгож, борлуулаад эхэлсэн байна. Мөн нилээд олон төрлийн байгууллага, аж ахуйн нэгжүүд ийм төрлийн үйл ажиллагааг эхлүүлэх санал санаачлага гаргаж, зарим нь судалгаа шинжилгээ хийгээд эхэлсэн байна. Хэдий тийм боловч тухайн үйл ажиллагаа нь банкны хугацаат хадгаламжаас ялгарах давуу талгүй, хууль эрх зүйн орчин бүрдээгүй, санхүүгийн болон татварын бодлогоор дэмжээгүй, урт удаан хугацаанд оршин тогтнох баталгаагүй зөвхөн ажил олгогчийн зүгээс дэмжсэн тохиолдолд даатгуулагч, ажилтан хамрагддаг хандлагатай байна. </w:t>
      </w:r>
    </w:p>
    <w:p w:rsidR="00151B75" w:rsidRPr="00151B75" w:rsidRDefault="00151B75" w:rsidP="00151B75">
      <w:pPr>
        <w:tabs>
          <w:tab w:val="left" w:pos="0"/>
        </w:tabs>
        <w:spacing w:after="0" w:line="240" w:lineRule="auto"/>
        <w:jc w:val="both"/>
        <w:rPr>
          <w:rFonts w:ascii="Arial" w:hAnsi="Arial" w:cs="Arial"/>
          <w:color w:val="000000" w:themeColor="text1"/>
          <w:sz w:val="24"/>
          <w:szCs w:val="24"/>
        </w:rPr>
      </w:pPr>
    </w:p>
    <w:p w:rsidR="00151B75" w:rsidRPr="00151B75" w:rsidRDefault="00151B75" w:rsidP="00151B75">
      <w:pPr>
        <w:tabs>
          <w:tab w:val="left" w:pos="0"/>
        </w:tabs>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lang w:val="mn-MN"/>
        </w:rPr>
        <w:lastRenderedPageBreak/>
        <w:tab/>
      </w:r>
      <w:r w:rsidRPr="00151B75">
        <w:rPr>
          <w:rFonts w:ascii="Arial" w:hAnsi="Arial" w:cs="Arial"/>
          <w:color w:val="000000" w:themeColor="text1"/>
          <w:sz w:val="24"/>
          <w:szCs w:val="24"/>
        </w:rPr>
        <w:t>Монгол Улсын нийт хүн ам</w:t>
      </w:r>
      <w:r w:rsidRPr="00151B75">
        <w:rPr>
          <w:rFonts w:ascii="Arial" w:hAnsi="Arial" w:cs="Arial"/>
          <w:color w:val="000000" w:themeColor="text1"/>
          <w:sz w:val="24"/>
          <w:szCs w:val="24"/>
          <w:lang w:val="mn-MN"/>
        </w:rPr>
        <w:t>ын дийлэнх хэсэг</w:t>
      </w:r>
      <w:r w:rsidRPr="00151B75">
        <w:rPr>
          <w:rFonts w:ascii="Arial" w:hAnsi="Arial" w:cs="Arial"/>
          <w:color w:val="000000" w:themeColor="text1"/>
          <w:sz w:val="24"/>
          <w:szCs w:val="24"/>
        </w:rPr>
        <w:t xml:space="preserve"> санхүүгийн байгууллагуудын үйлчилгээг өргөн хэрэглэдэг, тэр дундаа банкны үйлчилгээг тогтмол хэрэглэдэг, санхүүгийн мэдлэг</w:t>
      </w:r>
      <w:r w:rsidRPr="00151B75">
        <w:rPr>
          <w:rFonts w:ascii="Arial" w:hAnsi="Arial" w:cs="Arial"/>
          <w:color w:val="000000" w:themeColor="text1"/>
          <w:sz w:val="24"/>
          <w:szCs w:val="24"/>
          <w:lang w:val="mn-MN"/>
        </w:rPr>
        <w:t xml:space="preserve"> боловсрол </w:t>
      </w:r>
      <w:r w:rsidRPr="00151B75">
        <w:rPr>
          <w:rFonts w:ascii="Arial" w:hAnsi="Arial" w:cs="Arial"/>
          <w:color w:val="000000" w:themeColor="text1"/>
          <w:sz w:val="24"/>
          <w:szCs w:val="24"/>
        </w:rPr>
        <w:t>нь тэтгэврийн нэмэлт тогтолцоог амжилттай хэрэгжүүлсэн орнуудын</w:t>
      </w:r>
      <w:r w:rsidRPr="00151B75">
        <w:rPr>
          <w:rFonts w:ascii="Arial" w:hAnsi="Arial" w:cs="Arial"/>
          <w:color w:val="000000" w:themeColor="text1"/>
          <w:sz w:val="24"/>
          <w:szCs w:val="24"/>
          <w:lang w:val="mn-MN"/>
        </w:rPr>
        <w:t xml:space="preserve"> түвшинд </w:t>
      </w:r>
      <w:r w:rsidRPr="00151B75">
        <w:rPr>
          <w:rFonts w:ascii="Arial" w:hAnsi="Arial" w:cs="Arial"/>
          <w:color w:val="000000" w:themeColor="text1"/>
          <w:sz w:val="24"/>
          <w:szCs w:val="24"/>
        </w:rPr>
        <w:t>дүйцэхүйц байна.</w:t>
      </w:r>
      <w:r w:rsidRPr="00151B75">
        <w:rPr>
          <w:rFonts w:ascii="Arial" w:hAnsi="Arial" w:cs="Arial"/>
          <w:color w:val="000000" w:themeColor="text1"/>
          <w:sz w:val="24"/>
          <w:szCs w:val="24"/>
          <w:lang w:val="mn-MN"/>
        </w:rPr>
        <w:t xml:space="preserve"> Энэ нь хувийн тэтгэврийн нэмэлт даатгал хөгжих үндсэн суурь хүчин зүйл бөгөөд, тэтгэврийн шинэчлэлийг эхлүүлэх цаг хугацаа нэгэнт болсныг илтгэн харуулж буй хэрэг юм. Цаашлаад у</w:t>
      </w:r>
      <w:r w:rsidRPr="00151B75">
        <w:rPr>
          <w:rFonts w:ascii="Arial" w:hAnsi="Arial" w:cs="Arial"/>
          <w:color w:val="000000" w:themeColor="text1"/>
          <w:sz w:val="24"/>
          <w:szCs w:val="24"/>
        </w:rPr>
        <w:t xml:space="preserve">лсын тэтгэврийн тогтолцооны </w:t>
      </w:r>
      <w:r w:rsidRPr="00151B75">
        <w:rPr>
          <w:rFonts w:ascii="Arial" w:hAnsi="Arial" w:cs="Arial"/>
          <w:color w:val="000000" w:themeColor="text1"/>
          <w:sz w:val="24"/>
          <w:szCs w:val="24"/>
          <w:lang w:val="mn-MN"/>
        </w:rPr>
        <w:t xml:space="preserve">сул талыг </w:t>
      </w:r>
      <w:r w:rsidRPr="00151B75">
        <w:rPr>
          <w:rFonts w:ascii="Arial" w:hAnsi="Arial" w:cs="Arial"/>
          <w:color w:val="000000" w:themeColor="text1"/>
          <w:sz w:val="24"/>
          <w:szCs w:val="24"/>
        </w:rPr>
        <w:t>нөхөх</w:t>
      </w:r>
      <w:r w:rsidRPr="00151B75">
        <w:rPr>
          <w:rFonts w:ascii="Arial" w:hAnsi="Arial" w:cs="Arial"/>
          <w:color w:val="000000" w:themeColor="text1"/>
          <w:sz w:val="24"/>
          <w:szCs w:val="24"/>
          <w:lang w:val="mn-MN"/>
        </w:rPr>
        <w:t>,</w:t>
      </w:r>
      <w:r w:rsidRPr="00151B75">
        <w:rPr>
          <w:rFonts w:ascii="Arial" w:hAnsi="Arial" w:cs="Arial"/>
          <w:color w:val="000000" w:themeColor="text1"/>
          <w:sz w:val="24"/>
          <w:szCs w:val="24"/>
        </w:rPr>
        <w:t xml:space="preserve"> нэмэлт тэтгэврийн тогтолцооны эрэлт хэрэгцээ өндөр байгаа, банкны үйлчилгээ иргэдэд сайн хүрч чаддаг зэрэг</w:t>
      </w:r>
      <w:r w:rsidRPr="00151B75">
        <w:rPr>
          <w:rFonts w:ascii="Arial" w:hAnsi="Arial" w:cs="Arial"/>
          <w:color w:val="000000" w:themeColor="text1"/>
          <w:sz w:val="24"/>
          <w:szCs w:val="24"/>
          <w:lang w:val="mn-MN"/>
        </w:rPr>
        <w:t xml:space="preserve"> нөхцөлүүд </w:t>
      </w:r>
      <w:r w:rsidRPr="00151B75">
        <w:rPr>
          <w:rFonts w:ascii="Arial" w:hAnsi="Arial" w:cs="Arial"/>
          <w:color w:val="000000" w:themeColor="text1"/>
          <w:sz w:val="24"/>
          <w:szCs w:val="24"/>
        </w:rPr>
        <w:t xml:space="preserve">нь хувийн тэтгэврийн даатгал хэрэгжүүлэх боломжтойг илтгэж байна. </w:t>
      </w:r>
    </w:p>
    <w:p w:rsidR="00151B75" w:rsidRPr="00151B75" w:rsidRDefault="00151B75" w:rsidP="00151B75">
      <w:pPr>
        <w:tabs>
          <w:tab w:val="left" w:pos="0"/>
        </w:tabs>
        <w:spacing w:after="0" w:line="240" w:lineRule="auto"/>
        <w:jc w:val="both"/>
        <w:rPr>
          <w:rFonts w:ascii="Arial" w:hAnsi="Arial" w:cs="Arial"/>
          <w:color w:val="000000" w:themeColor="text1"/>
          <w:sz w:val="24"/>
          <w:szCs w:val="24"/>
          <w:lang w:val="mn-MN"/>
        </w:rPr>
      </w:pPr>
    </w:p>
    <w:p w:rsidR="00151B75" w:rsidRPr="00151B75" w:rsidRDefault="00151B75" w:rsidP="00151B75">
      <w:pPr>
        <w:tabs>
          <w:tab w:val="left" w:pos="0"/>
        </w:tabs>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lang w:val="mn-MN"/>
        </w:rPr>
        <w:tab/>
        <w:t xml:space="preserve">Иймд эдгээр асуудлуудаас </w:t>
      </w:r>
      <w:r w:rsidRPr="00151B75">
        <w:rPr>
          <w:rFonts w:ascii="Arial" w:hAnsi="Arial" w:cs="Arial"/>
          <w:color w:val="000000" w:themeColor="text1"/>
          <w:sz w:val="24"/>
          <w:szCs w:val="24"/>
        </w:rPr>
        <w:t>шалтгаалан нийгмийн даатгал, тэтгэврийн тогтолцоонд шинэчлэл хийж, шинэ тогтолцоог нэвтрүүлэх</w:t>
      </w:r>
      <w:r w:rsidRPr="00151B75">
        <w:rPr>
          <w:rFonts w:ascii="Arial" w:hAnsi="Arial" w:cs="Arial"/>
          <w:color w:val="000000" w:themeColor="text1"/>
          <w:sz w:val="24"/>
          <w:szCs w:val="24"/>
          <w:lang w:val="mn-MN"/>
        </w:rPr>
        <w:t xml:space="preserve">, </w:t>
      </w:r>
      <w:r w:rsidRPr="00151B75">
        <w:rPr>
          <w:rFonts w:ascii="Arial" w:hAnsi="Arial" w:cs="Arial"/>
          <w:color w:val="000000" w:themeColor="text1"/>
          <w:sz w:val="24"/>
          <w:szCs w:val="24"/>
        </w:rPr>
        <w:t>олон улсын чиг хандлага, туршлага зэргийг харгалзан үзэж Хувийн тэтгэврийн нэмэлт даатгал</w:t>
      </w:r>
      <w:r w:rsidRPr="00151B75">
        <w:rPr>
          <w:rFonts w:ascii="Arial" w:hAnsi="Arial" w:cs="Arial"/>
          <w:color w:val="000000" w:themeColor="text1"/>
          <w:sz w:val="24"/>
          <w:szCs w:val="24"/>
          <w:lang w:val="mn-MN"/>
        </w:rPr>
        <w:t>тай холбоотой бүхий л</w:t>
      </w:r>
      <w:r w:rsidRPr="00151B75">
        <w:rPr>
          <w:rFonts w:ascii="Arial" w:hAnsi="Arial" w:cs="Arial"/>
          <w:color w:val="000000" w:themeColor="text1"/>
          <w:sz w:val="24"/>
          <w:szCs w:val="24"/>
        </w:rPr>
        <w:t xml:space="preserve"> харилцааг </w:t>
      </w:r>
      <w:r w:rsidRPr="00151B75">
        <w:rPr>
          <w:rFonts w:ascii="Arial" w:hAnsi="Arial" w:cs="Arial"/>
          <w:color w:val="000000" w:themeColor="text1"/>
          <w:sz w:val="24"/>
          <w:szCs w:val="24"/>
          <w:lang w:val="mn-MN"/>
        </w:rPr>
        <w:t xml:space="preserve">бүрэн цогц байдлаар </w:t>
      </w:r>
      <w:r w:rsidRPr="00151B75">
        <w:rPr>
          <w:rFonts w:ascii="Arial" w:hAnsi="Arial" w:cs="Arial"/>
          <w:color w:val="000000" w:themeColor="text1"/>
          <w:sz w:val="24"/>
          <w:szCs w:val="24"/>
        </w:rPr>
        <w:t xml:space="preserve">зохицуулсан бие даасан хуулийн төслийг Хууль тогтоомжийн тухай хуульд нийцүүлэн </w:t>
      </w:r>
      <w:r w:rsidRPr="00151B75">
        <w:rPr>
          <w:rFonts w:ascii="Arial" w:hAnsi="Arial" w:cs="Arial"/>
          <w:color w:val="000000" w:themeColor="text1"/>
          <w:sz w:val="24"/>
          <w:szCs w:val="24"/>
          <w:lang w:val="mn-MN"/>
        </w:rPr>
        <w:t>боловсруулж Улсын их хуралд</w:t>
      </w:r>
      <w:r w:rsidRPr="00151B75">
        <w:rPr>
          <w:rFonts w:ascii="Arial" w:hAnsi="Arial" w:cs="Arial"/>
          <w:color w:val="000000" w:themeColor="text1"/>
          <w:sz w:val="24"/>
          <w:szCs w:val="24"/>
        </w:rPr>
        <w:t xml:space="preserve"> өргөн барьж батлуулах нь зүйтэй </w:t>
      </w:r>
      <w:r w:rsidRPr="00151B75">
        <w:rPr>
          <w:rFonts w:ascii="Arial" w:hAnsi="Arial" w:cs="Arial"/>
          <w:color w:val="000000" w:themeColor="text1"/>
          <w:sz w:val="24"/>
          <w:szCs w:val="24"/>
          <w:lang w:val="mn-MN"/>
        </w:rPr>
        <w:t>гэж үзлээ</w:t>
      </w:r>
      <w:r w:rsidRPr="00151B75">
        <w:rPr>
          <w:rFonts w:ascii="Arial" w:hAnsi="Arial" w:cs="Arial"/>
          <w:color w:val="000000" w:themeColor="text1"/>
          <w:sz w:val="24"/>
          <w:szCs w:val="24"/>
        </w:rPr>
        <w:t xml:space="preserve">. </w:t>
      </w:r>
    </w:p>
    <w:p w:rsidR="00151B75" w:rsidRPr="00151B75" w:rsidRDefault="00151B75" w:rsidP="00151B75">
      <w:pPr>
        <w:tabs>
          <w:tab w:val="left" w:pos="0"/>
        </w:tabs>
        <w:spacing w:after="0" w:line="240" w:lineRule="auto"/>
        <w:jc w:val="both"/>
        <w:rPr>
          <w:rFonts w:ascii="Arial" w:hAnsi="Arial" w:cs="Arial"/>
          <w:color w:val="000000" w:themeColor="text1"/>
          <w:sz w:val="24"/>
          <w:szCs w:val="24"/>
          <w:lang w:val="mn-MN"/>
        </w:rPr>
      </w:pPr>
    </w:p>
    <w:p w:rsidR="00151B75" w:rsidRPr="00151B75" w:rsidRDefault="00151B75" w:rsidP="00151B75">
      <w:pPr>
        <w:tabs>
          <w:tab w:val="left" w:pos="0"/>
        </w:tabs>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rPr>
        <w:tab/>
      </w:r>
      <w:r w:rsidRPr="00151B75">
        <w:rPr>
          <w:rFonts w:ascii="Arial" w:hAnsi="Arial" w:cs="Arial"/>
          <w:color w:val="000000" w:themeColor="text1"/>
          <w:sz w:val="24"/>
          <w:szCs w:val="24"/>
          <w:lang w:val="mn-MN"/>
        </w:rPr>
        <w:t>Н</w:t>
      </w:r>
      <w:r w:rsidRPr="00151B75">
        <w:rPr>
          <w:rFonts w:ascii="Arial" w:hAnsi="Arial" w:cs="Arial"/>
          <w:color w:val="000000" w:themeColor="text1"/>
          <w:sz w:val="24"/>
          <w:szCs w:val="24"/>
        </w:rPr>
        <w:t>эг талаас энэ</w:t>
      </w:r>
      <w:r w:rsidRPr="00151B75">
        <w:rPr>
          <w:rFonts w:ascii="Arial" w:hAnsi="Arial" w:cs="Arial"/>
          <w:color w:val="000000" w:themeColor="text1"/>
          <w:sz w:val="24"/>
          <w:szCs w:val="24"/>
          <w:lang w:val="mn-MN"/>
        </w:rPr>
        <w:t>хүү</w:t>
      </w:r>
      <w:r w:rsidRPr="00151B75">
        <w:rPr>
          <w:rFonts w:ascii="Arial" w:hAnsi="Arial" w:cs="Arial"/>
          <w:color w:val="000000" w:themeColor="text1"/>
          <w:sz w:val="24"/>
          <w:szCs w:val="24"/>
        </w:rPr>
        <w:t xml:space="preserve"> харилцаа нь нийгмийн өргөн хүрээг хамарсан, олон хүний эрх ашиг, санхүүгийн баталгааг удаан хугацаанд </w:t>
      </w:r>
      <w:r w:rsidRPr="00151B75">
        <w:rPr>
          <w:rFonts w:ascii="Arial" w:hAnsi="Arial" w:cs="Arial"/>
          <w:color w:val="000000" w:themeColor="text1"/>
          <w:sz w:val="24"/>
          <w:szCs w:val="24"/>
          <w:lang w:val="mn-MN"/>
        </w:rPr>
        <w:t xml:space="preserve">баталгаажуулах </w:t>
      </w:r>
      <w:r w:rsidRPr="00151B75">
        <w:rPr>
          <w:rFonts w:ascii="Arial" w:hAnsi="Arial" w:cs="Arial"/>
          <w:color w:val="000000" w:themeColor="text1"/>
          <w:sz w:val="24"/>
          <w:szCs w:val="24"/>
        </w:rPr>
        <w:t>зэрэг ирээдүйд үүсэх харилцааг зохицуулах шаардлагатай болох бөгөөд нөгөө талаас олон даатгуулагчийн урт хугацаанд цуглуулж, хуримтлуулсан сан /</w:t>
      </w:r>
      <w:r w:rsidRPr="00151B75">
        <w:rPr>
          <w:rFonts w:ascii="Arial" w:hAnsi="Arial" w:cs="Arial"/>
          <w:i/>
          <w:color w:val="000000" w:themeColor="text1"/>
          <w:sz w:val="24"/>
          <w:szCs w:val="24"/>
        </w:rPr>
        <w:t>мөнгөн хөрөнгө</w:t>
      </w:r>
      <w:r w:rsidRPr="00151B75">
        <w:rPr>
          <w:rFonts w:ascii="Arial" w:hAnsi="Arial" w:cs="Arial"/>
          <w:color w:val="000000" w:themeColor="text1"/>
          <w:sz w:val="24"/>
          <w:szCs w:val="24"/>
        </w:rPr>
        <w:t>/</w:t>
      </w:r>
      <w:r w:rsidRPr="00151B75">
        <w:rPr>
          <w:rFonts w:ascii="Arial" w:hAnsi="Arial" w:cs="Arial"/>
          <w:color w:val="000000" w:themeColor="text1"/>
          <w:sz w:val="24"/>
          <w:szCs w:val="24"/>
          <w:lang w:val="mn-MN"/>
        </w:rPr>
        <w:t xml:space="preserve">-г </w:t>
      </w:r>
      <w:r w:rsidRPr="00151B75">
        <w:rPr>
          <w:rFonts w:ascii="Arial" w:hAnsi="Arial" w:cs="Arial"/>
          <w:color w:val="000000" w:themeColor="text1"/>
          <w:sz w:val="24"/>
          <w:szCs w:val="24"/>
        </w:rPr>
        <w:t>хэрхэн зөв, оновчтой удирдах, баталгаажуулах, хяналт тавих, з</w:t>
      </w:r>
      <w:r w:rsidRPr="00151B75">
        <w:rPr>
          <w:rFonts w:ascii="Arial" w:hAnsi="Arial" w:cs="Arial"/>
          <w:color w:val="000000" w:themeColor="text1"/>
          <w:sz w:val="24"/>
          <w:szCs w:val="24"/>
          <w:lang w:val="mn-MN"/>
        </w:rPr>
        <w:t>охицуулах</w:t>
      </w:r>
      <w:r w:rsidRPr="00151B75">
        <w:rPr>
          <w:rFonts w:ascii="Arial" w:hAnsi="Arial" w:cs="Arial"/>
          <w:color w:val="000000" w:themeColor="text1"/>
          <w:sz w:val="24"/>
          <w:szCs w:val="24"/>
        </w:rPr>
        <w:t xml:space="preserve"> зэрэг асуудлыг цогц байдлаар шийдвэрлэх шаардлагатай </w:t>
      </w:r>
      <w:r w:rsidRPr="00151B75">
        <w:rPr>
          <w:rFonts w:ascii="Arial" w:hAnsi="Arial" w:cs="Arial"/>
          <w:color w:val="000000" w:themeColor="text1"/>
          <w:sz w:val="24"/>
          <w:szCs w:val="24"/>
          <w:lang w:val="mn-MN"/>
        </w:rPr>
        <w:t>юм</w:t>
      </w:r>
      <w:r w:rsidRPr="00151B75">
        <w:rPr>
          <w:rFonts w:ascii="Arial" w:hAnsi="Arial" w:cs="Arial"/>
          <w:color w:val="000000" w:themeColor="text1"/>
          <w:sz w:val="24"/>
          <w:szCs w:val="24"/>
        </w:rPr>
        <w:t xml:space="preserve">.     </w:t>
      </w:r>
    </w:p>
    <w:p w:rsidR="00151B75" w:rsidRPr="00151B75" w:rsidRDefault="00151B75" w:rsidP="00151B75">
      <w:pPr>
        <w:tabs>
          <w:tab w:val="left" w:pos="0"/>
        </w:tabs>
        <w:spacing w:after="0" w:line="240" w:lineRule="auto"/>
        <w:jc w:val="both"/>
        <w:rPr>
          <w:rFonts w:ascii="Arial" w:hAnsi="Arial" w:cs="Arial"/>
          <w:color w:val="000000" w:themeColor="text1"/>
          <w:sz w:val="24"/>
          <w:szCs w:val="24"/>
          <w:lang w:val="mn-MN"/>
        </w:rPr>
      </w:pPr>
    </w:p>
    <w:p w:rsidR="00151B75" w:rsidRPr="00151B75" w:rsidRDefault="00151B75" w:rsidP="00151B75">
      <w:pPr>
        <w:tabs>
          <w:tab w:val="left" w:pos="0"/>
        </w:tabs>
        <w:spacing w:after="0" w:line="240" w:lineRule="auto"/>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ab/>
        <w:t xml:space="preserve">Өнөөгийн эрх зүйн тогтолцооны хүрээнд Хувийн нэмэлт тэтгэврийн  харилцаа, </w:t>
      </w:r>
      <w:r w:rsidRPr="00151B75">
        <w:rPr>
          <w:rFonts w:ascii="Arial" w:hAnsi="Arial" w:cs="Arial"/>
          <w:color w:val="000000" w:themeColor="text1"/>
          <w:sz w:val="24"/>
          <w:szCs w:val="24"/>
        </w:rPr>
        <w:t xml:space="preserve">даатгагч, даатгуулагчийн эрх үүргийг тодорхойлсон, сангийн хөрөнгийн найдвартай байдалд хяналт тавих, урт хугацаанд даатгуулагчийн эрх ашгийг бүрэн хамгаалах хэмжээнд хууль, эрх зүйн орчин дутмаг байна. Иймээс </w:t>
      </w:r>
      <w:r w:rsidRPr="00151B75">
        <w:rPr>
          <w:rFonts w:ascii="Arial" w:hAnsi="Arial" w:cs="Arial"/>
          <w:color w:val="000000" w:themeColor="text1"/>
          <w:sz w:val="24"/>
          <w:szCs w:val="24"/>
          <w:lang w:val="mn-MN"/>
        </w:rPr>
        <w:t xml:space="preserve">төрийн бодлогын хүрээнд дээрх шинэчлэлийг хийхэд нэн тэргүүнд хууль, эрх зүйн орчныг бүрдүүлж, Хувийн нэмэлт тэтгэврийн харилцааг зохицуулах бие даасан хууль боловсруулах шаардлагатай байна. </w:t>
      </w:r>
    </w:p>
    <w:p w:rsidR="00151B75" w:rsidRPr="00151B75" w:rsidRDefault="00151B75" w:rsidP="00151B75">
      <w:pPr>
        <w:tabs>
          <w:tab w:val="left" w:pos="0"/>
        </w:tabs>
        <w:spacing w:after="0" w:line="240" w:lineRule="auto"/>
        <w:jc w:val="both"/>
        <w:rPr>
          <w:rFonts w:ascii="Arial" w:hAnsi="Arial" w:cs="Arial"/>
          <w:color w:val="000000" w:themeColor="text1"/>
          <w:sz w:val="24"/>
          <w:szCs w:val="24"/>
          <w:lang w:val="mn-MN"/>
        </w:rPr>
      </w:pPr>
    </w:p>
    <w:p w:rsidR="00151B75" w:rsidRPr="00151B75" w:rsidRDefault="00151B75" w:rsidP="00151B75">
      <w:pPr>
        <w:tabs>
          <w:tab w:val="left" w:pos="0"/>
        </w:tabs>
        <w:spacing w:after="0" w:line="240" w:lineRule="auto"/>
        <w:jc w:val="both"/>
        <w:rPr>
          <w:rFonts w:ascii="Arial" w:hAnsi="Arial" w:cs="Arial"/>
          <w:color w:val="000000" w:themeColor="text1"/>
          <w:sz w:val="24"/>
          <w:szCs w:val="24"/>
        </w:rPr>
      </w:pPr>
      <w:r w:rsidRPr="00151B75">
        <w:rPr>
          <w:rFonts w:ascii="Arial" w:hAnsi="Arial" w:cs="Arial"/>
          <w:color w:val="000000" w:themeColor="text1"/>
          <w:sz w:val="24"/>
          <w:szCs w:val="24"/>
          <w:lang w:val="mn-MN"/>
        </w:rPr>
        <w:tab/>
        <w:t xml:space="preserve">Бие даасан хуулиар дараах асуудлуудыг нарийвчлан зохицуулах шаардлагатай. Тухайлбал: </w:t>
      </w:r>
    </w:p>
    <w:p w:rsidR="00151B75" w:rsidRPr="00151B75" w:rsidRDefault="00151B75" w:rsidP="00151B75">
      <w:pPr>
        <w:tabs>
          <w:tab w:val="left" w:pos="0"/>
        </w:tabs>
        <w:spacing w:after="0" w:line="240" w:lineRule="auto"/>
        <w:jc w:val="both"/>
        <w:rPr>
          <w:rFonts w:ascii="Arial" w:hAnsi="Arial" w:cs="Arial"/>
          <w:color w:val="000000" w:themeColor="text1"/>
          <w:sz w:val="24"/>
          <w:szCs w:val="24"/>
        </w:rPr>
      </w:pPr>
    </w:p>
    <w:p w:rsidR="00151B75" w:rsidRPr="00151B75" w:rsidRDefault="00151B75" w:rsidP="00486AB3">
      <w:pPr>
        <w:pStyle w:val="ListParagraph"/>
        <w:widowControl w:val="0"/>
        <w:numPr>
          <w:ilvl w:val="0"/>
          <w:numId w:val="14"/>
        </w:numPr>
        <w:tabs>
          <w:tab w:val="left" w:pos="900"/>
        </w:tabs>
        <w:spacing w:after="0" w:line="240" w:lineRule="auto"/>
        <w:ind w:left="0" w:firstLine="81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Хувийн нэмэлт тэтгэврийн  харилцааны хамрах хүрээ, зарчим, тухайн харилцаанд оролцогч талуудын эрх, үүргийг тодорхойлон хуульчлах</w:t>
      </w:r>
      <w:r w:rsidRPr="00151B75">
        <w:rPr>
          <w:rFonts w:ascii="Arial" w:hAnsi="Arial" w:cs="Arial"/>
          <w:color w:val="000000" w:themeColor="text1"/>
          <w:sz w:val="24"/>
          <w:szCs w:val="24"/>
        </w:rPr>
        <w:t>;</w:t>
      </w:r>
    </w:p>
    <w:p w:rsidR="00151B75" w:rsidRPr="00151B75" w:rsidRDefault="00151B75" w:rsidP="00151B75">
      <w:pPr>
        <w:pStyle w:val="ListParagraph"/>
        <w:tabs>
          <w:tab w:val="left" w:pos="900"/>
        </w:tabs>
        <w:spacing w:after="0" w:line="240" w:lineRule="auto"/>
        <w:ind w:left="810"/>
        <w:jc w:val="both"/>
        <w:rPr>
          <w:rFonts w:ascii="Arial" w:hAnsi="Arial" w:cs="Arial"/>
          <w:color w:val="000000" w:themeColor="text1"/>
          <w:sz w:val="24"/>
          <w:szCs w:val="24"/>
          <w:lang w:val="mn-MN"/>
        </w:rPr>
      </w:pPr>
    </w:p>
    <w:p w:rsidR="00151B75" w:rsidRPr="00151B75" w:rsidRDefault="00151B75" w:rsidP="00486AB3">
      <w:pPr>
        <w:pStyle w:val="ListParagraph"/>
        <w:widowControl w:val="0"/>
        <w:numPr>
          <w:ilvl w:val="0"/>
          <w:numId w:val="14"/>
        </w:numPr>
        <w:tabs>
          <w:tab w:val="left" w:pos="900"/>
        </w:tabs>
        <w:spacing w:after="0" w:line="240" w:lineRule="auto"/>
        <w:ind w:left="0" w:firstLine="81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Хувийн нэмэлт тэтгэврийн  шимтгэлийн хэмжээний дээд хязгаарыг тогтоох болон шимтгэлийн хэмжээг тогтооход баримтлах бодлого /</w:t>
      </w:r>
      <w:r w:rsidRPr="00151B75">
        <w:rPr>
          <w:rFonts w:ascii="Arial" w:hAnsi="Arial" w:cs="Arial"/>
          <w:i/>
          <w:color w:val="000000" w:themeColor="text1"/>
          <w:sz w:val="24"/>
          <w:szCs w:val="24"/>
          <w:lang w:val="mn-MN"/>
        </w:rPr>
        <w:t>ДНБ, инфляцийн түвшинтэй</w:t>
      </w:r>
      <w:r w:rsidRPr="00151B75">
        <w:rPr>
          <w:rFonts w:ascii="Arial" w:hAnsi="Arial" w:cs="Arial"/>
          <w:color w:val="000000" w:themeColor="text1"/>
          <w:sz w:val="24"/>
          <w:szCs w:val="24"/>
          <w:lang w:val="mn-MN"/>
        </w:rPr>
        <w:t xml:space="preserve"> </w:t>
      </w:r>
      <w:r w:rsidRPr="00151B75">
        <w:rPr>
          <w:rFonts w:ascii="Arial" w:hAnsi="Arial" w:cs="Arial"/>
          <w:i/>
          <w:color w:val="000000" w:themeColor="text1"/>
          <w:sz w:val="24"/>
          <w:szCs w:val="24"/>
          <w:lang w:val="mn-MN"/>
        </w:rPr>
        <w:t>уялдуулах гэх мэт</w:t>
      </w:r>
      <w:r w:rsidRPr="00151B75">
        <w:rPr>
          <w:rFonts w:ascii="Arial" w:hAnsi="Arial" w:cs="Arial"/>
          <w:color w:val="000000" w:themeColor="text1"/>
          <w:sz w:val="24"/>
          <w:szCs w:val="24"/>
          <w:lang w:val="mn-MN"/>
        </w:rPr>
        <w:t>/-ыг хуульчлах</w:t>
      </w:r>
      <w:r w:rsidRPr="00151B75">
        <w:rPr>
          <w:rFonts w:ascii="Arial" w:hAnsi="Arial" w:cs="Arial"/>
          <w:color w:val="000000" w:themeColor="text1"/>
          <w:sz w:val="24"/>
          <w:szCs w:val="24"/>
        </w:rPr>
        <w:t>;</w:t>
      </w:r>
    </w:p>
    <w:p w:rsidR="00151B75" w:rsidRPr="00151B75" w:rsidRDefault="00151B75" w:rsidP="00151B75">
      <w:pPr>
        <w:pStyle w:val="ListParagraph"/>
        <w:tabs>
          <w:tab w:val="left" w:pos="900"/>
        </w:tabs>
        <w:spacing w:after="0" w:line="240" w:lineRule="auto"/>
        <w:ind w:left="810"/>
        <w:jc w:val="both"/>
        <w:rPr>
          <w:rFonts w:ascii="Arial" w:hAnsi="Arial" w:cs="Arial"/>
          <w:color w:val="000000" w:themeColor="text1"/>
          <w:sz w:val="24"/>
          <w:szCs w:val="24"/>
          <w:lang w:val="mn-MN"/>
        </w:rPr>
      </w:pPr>
    </w:p>
    <w:p w:rsidR="00151B75" w:rsidRPr="00151B75" w:rsidRDefault="00151B75" w:rsidP="00486AB3">
      <w:pPr>
        <w:pStyle w:val="ListParagraph"/>
        <w:widowControl w:val="0"/>
        <w:numPr>
          <w:ilvl w:val="0"/>
          <w:numId w:val="14"/>
        </w:numPr>
        <w:tabs>
          <w:tab w:val="left" w:pos="900"/>
        </w:tabs>
        <w:spacing w:after="0" w:line="240" w:lineRule="auto"/>
        <w:ind w:left="0" w:firstLine="81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Үйл ажиллагаа эрхлэх тусгай зөвшөөрөл олгох болзол, шалгуур, зөвшөөрөл олгох журмыг тогтоох</w:t>
      </w:r>
      <w:r w:rsidRPr="00151B75">
        <w:rPr>
          <w:rFonts w:ascii="Arial" w:hAnsi="Arial" w:cs="Arial"/>
          <w:color w:val="000000" w:themeColor="text1"/>
          <w:sz w:val="24"/>
          <w:szCs w:val="24"/>
        </w:rPr>
        <w:t>;</w:t>
      </w:r>
    </w:p>
    <w:p w:rsidR="00151B75" w:rsidRPr="00151B75" w:rsidRDefault="00151B75" w:rsidP="00151B75">
      <w:pPr>
        <w:pStyle w:val="ListParagraph"/>
        <w:tabs>
          <w:tab w:val="left" w:pos="900"/>
        </w:tabs>
        <w:spacing w:after="0" w:line="240" w:lineRule="auto"/>
        <w:ind w:left="810"/>
        <w:jc w:val="both"/>
        <w:rPr>
          <w:rFonts w:ascii="Arial" w:hAnsi="Arial" w:cs="Arial"/>
          <w:color w:val="000000" w:themeColor="text1"/>
          <w:sz w:val="24"/>
          <w:szCs w:val="24"/>
          <w:lang w:val="mn-MN"/>
        </w:rPr>
      </w:pPr>
    </w:p>
    <w:p w:rsidR="00151B75" w:rsidRPr="00151B75" w:rsidRDefault="00151B75" w:rsidP="00486AB3">
      <w:pPr>
        <w:pStyle w:val="ListParagraph"/>
        <w:widowControl w:val="0"/>
        <w:numPr>
          <w:ilvl w:val="0"/>
          <w:numId w:val="14"/>
        </w:numPr>
        <w:tabs>
          <w:tab w:val="left" w:pos="900"/>
        </w:tabs>
        <w:spacing w:after="0" w:line="240" w:lineRule="auto"/>
        <w:ind w:left="0" w:firstLine="81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Хувийн нэмэлт тэтгэврийн  сангийн бүрдэл, удирдлага, зохион байгуулалтын тогтолцоог нарийвчлан хуульчлах</w:t>
      </w:r>
      <w:r w:rsidRPr="00151B75">
        <w:rPr>
          <w:rFonts w:ascii="Arial" w:hAnsi="Arial" w:cs="Arial"/>
          <w:color w:val="000000" w:themeColor="text1"/>
          <w:sz w:val="24"/>
          <w:szCs w:val="24"/>
        </w:rPr>
        <w:t>;</w:t>
      </w:r>
    </w:p>
    <w:p w:rsidR="00151B75" w:rsidRPr="00151B75" w:rsidRDefault="00151B75" w:rsidP="00151B75">
      <w:pPr>
        <w:pStyle w:val="ListParagraph"/>
        <w:tabs>
          <w:tab w:val="left" w:pos="900"/>
        </w:tabs>
        <w:spacing w:after="0" w:line="240" w:lineRule="auto"/>
        <w:ind w:left="810"/>
        <w:jc w:val="both"/>
        <w:rPr>
          <w:rFonts w:ascii="Arial" w:hAnsi="Arial" w:cs="Arial"/>
          <w:color w:val="000000" w:themeColor="text1"/>
          <w:sz w:val="24"/>
          <w:szCs w:val="24"/>
          <w:lang w:val="mn-MN"/>
        </w:rPr>
      </w:pPr>
    </w:p>
    <w:p w:rsidR="00151B75" w:rsidRPr="00151B75" w:rsidRDefault="00151B75" w:rsidP="00486AB3">
      <w:pPr>
        <w:pStyle w:val="ListParagraph"/>
        <w:widowControl w:val="0"/>
        <w:numPr>
          <w:ilvl w:val="0"/>
          <w:numId w:val="14"/>
        </w:numPr>
        <w:tabs>
          <w:tab w:val="left" w:pos="900"/>
        </w:tabs>
        <w:spacing w:after="0" w:line="240" w:lineRule="auto"/>
        <w:ind w:left="0" w:firstLine="81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 xml:space="preserve">Хувийн нэмэлт тэтгэврийн  сангийн удирдлага, хөрөнгө оруулалт хийх хөрөнгө, түүний дээд хязгаар, тархаан байршуулалт, эрсдэлийн удирдлага, хөрөнгө оруулалтад хяналт тавих эрх бүхий этгээдийг тогтоож, хяналт шалгалт, хариуцлагын тогтолцоо, стандартыг тодорхойлж даатгуулагчийн эрх, ашиг </w:t>
      </w:r>
      <w:r w:rsidRPr="00151B75">
        <w:rPr>
          <w:rFonts w:ascii="Arial" w:hAnsi="Arial" w:cs="Arial"/>
          <w:color w:val="000000" w:themeColor="text1"/>
          <w:sz w:val="24"/>
          <w:szCs w:val="24"/>
          <w:lang w:val="mn-MN"/>
        </w:rPr>
        <w:lastRenderedPageBreak/>
        <w:t>сонирхол зөрчигдөхөөс урьдчилан сэргийлэх</w:t>
      </w:r>
      <w:r w:rsidRPr="00151B75">
        <w:rPr>
          <w:rFonts w:ascii="Arial" w:hAnsi="Arial" w:cs="Arial"/>
          <w:color w:val="000000" w:themeColor="text1"/>
          <w:sz w:val="24"/>
          <w:szCs w:val="24"/>
        </w:rPr>
        <w:t>;</w:t>
      </w:r>
    </w:p>
    <w:p w:rsidR="00151B75" w:rsidRPr="00151B75" w:rsidRDefault="00151B75" w:rsidP="00151B75">
      <w:pPr>
        <w:pStyle w:val="ListParagraph"/>
        <w:tabs>
          <w:tab w:val="left" w:pos="900"/>
        </w:tabs>
        <w:spacing w:after="0" w:line="240" w:lineRule="auto"/>
        <w:ind w:left="810"/>
        <w:jc w:val="both"/>
        <w:rPr>
          <w:rFonts w:ascii="Arial" w:hAnsi="Arial" w:cs="Arial"/>
          <w:color w:val="000000" w:themeColor="text1"/>
          <w:sz w:val="24"/>
          <w:szCs w:val="24"/>
          <w:lang w:val="mn-MN"/>
        </w:rPr>
      </w:pPr>
    </w:p>
    <w:p w:rsidR="00151B75" w:rsidRPr="00151B75" w:rsidRDefault="00151B75" w:rsidP="00486AB3">
      <w:pPr>
        <w:pStyle w:val="ListParagraph"/>
        <w:widowControl w:val="0"/>
        <w:numPr>
          <w:ilvl w:val="0"/>
          <w:numId w:val="14"/>
        </w:numPr>
        <w:tabs>
          <w:tab w:val="left" w:pos="900"/>
        </w:tabs>
        <w:spacing w:after="0" w:line="240" w:lineRule="auto"/>
        <w:ind w:left="0" w:firstLine="81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Аудит, нягтлан бодох бүртгэлийн асуудлыг тодорхойлон хуульчлах</w:t>
      </w:r>
      <w:r w:rsidRPr="00151B75">
        <w:rPr>
          <w:rFonts w:ascii="Arial" w:hAnsi="Arial" w:cs="Arial"/>
          <w:color w:val="000000" w:themeColor="text1"/>
          <w:sz w:val="24"/>
          <w:szCs w:val="24"/>
        </w:rPr>
        <w:t>;</w:t>
      </w:r>
    </w:p>
    <w:p w:rsidR="00151B75" w:rsidRPr="00151B75" w:rsidRDefault="00151B75" w:rsidP="00151B75">
      <w:pPr>
        <w:pStyle w:val="ListParagraph"/>
        <w:tabs>
          <w:tab w:val="left" w:pos="900"/>
        </w:tabs>
        <w:spacing w:after="0" w:line="240" w:lineRule="auto"/>
        <w:ind w:left="810"/>
        <w:jc w:val="both"/>
        <w:rPr>
          <w:rFonts w:ascii="Arial" w:hAnsi="Arial" w:cs="Arial"/>
          <w:color w:val="000000" w:themeColor="text1"/>
          <w:sz w:val="24"/>
          <w:szCs w:val="24"/>
          <w:lang w:val="mn-MN"/>
        </w:rPr>
      </w:pPr>
    </w:p>
    <w:p w:rsidR="00151B75" w:rsidRPr="00151B75" w:rsidRDefault="00151B75" w:rsidP="00486AB3">
      <w:pPr>
        <w:pStyle w:val="ListParagraph"/>
        <w:widowControl w:val="0"/>
        <w:numPr>
          <w:ilvl w:val="0"/>
          <w:numId w:val="14"/>
        </w:numPr>
        <w:tabs>
          <w:tab w:val="left" w:pos="900"/>
        </w:tabs>
        <w:spacing w:after="0" w:line="240" w:lineRule="auto"/>
        <w:ind w:left="0" w:firstLine="81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Хувийн нэмэлт тэтгэврийн  харилцаан дахь төрийн оролцоо, төрөөс үзүүлэх дэмжлэг, татварын чөлөөлөлтийн асуудлыг хуульчлах</w:t>
      </w:r>
      <w:r w:rsidRPr="00151B75">
        <w:rPr>
          <w:rFonts w:ascii="Arial" w:hAnsi="Arial" w:cs="Arial"/>
          <w:color w:val="000000" w:themeColor="text1"/>
          <w:sz w:val="24"/>
          <w:szCs w:val="24"/>
        </w:rPr>
        <w:t>;</w:t>
      </w:r>
    </w:p>
    <w:p w:rsidR="00151B75" w:rsidRPr="00151B75" w:rsidRDefault="00151B75" w:rsidP="00151B75">
      <w:pPr>
        <w:pStyle w:val="ListParagraph"/>
        <w:rPr>
          <w:rFonts w:ascii="Arial" w:hAnsi="Arial" w:cs="Arial"/>
          <w:color w:val="000000" w:themeColor="text1"/>
          <w:sz w:val="24"/>
          <w:szCs w:val="24"/>
          <w:lang w:val="mn-MN"/>
        </w:rPr>
      </w:pPr>
    </w:p>
    <w:p w:rsidR="00151B75" w:rsidRPr="00151B75" w:rsidRDefault="00151B75" w:rsidP="00486AB3">
      <w:pPr>
        <w:pStyle w:val="ListParagraph"/>
        <w:widowControl w:val="0"/>
        <w:numPr>
          <w:ilvl w:val="0"/>
          <w:numId w:val="14"/>
        </w:numPr>
        <w:tabs>
          <w:tab w:val="left" w:pos="900"/>
        </w:tabs>
        <w:spacing w:after="0" w:line="240" w:lineRule="auto"/>
        <w:ind w:left="0" w:firstLine="81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Маргаан шийдвэрлэх</w:t>
      </w:r>
      <w:r w:rsidRPr="00151B75">
        <w:rPr>
          <w:rFonts w:ascii="Arial" w:hAnsi="Arial" w:cs="Arial"/>
          <w:color w:val="000000" w:themeColor="text1"/>
          <w:sz w:val="24"/>
          <w:szCs w:val="24"/>
        </w:rPr>
        <w:t xml:space="preserve">; </w:t>
      </w:r>
    </w:p>
    <w:p w:rsidR="00151B75" w:rsidRPr="00151B75" w:rsidRDefault="00151B75" w:rsidP="00151B75">
      <w:pPr>
        <w:pStyle w:val="ListParagraph"/>
        <w:tabs>
          <w:tab w:val="left" w:pos="900"/>
        </w:tabs>
        <w:spacing w:after="0" w:line="240" w:lineRule="auto"/>
        <w:ind w:left="810"/>
        <w:jc w:val="both"/>
        <w:rPr>
          <w:rFonts w:ascii="Arial" w:hAnsi="Arial" w:cs="Arial"/>
          <w:color w:val="000000" w:themeColor="text1"/>
          <w:sz w:val="24"/>
          <w:szCs w:val="24"/>
          <w:lang w:val="mn-MN"/>
        </w:rPr>
      </w:pPr>
    </w:p>
    <w:p w:rsidR="00151B75" w:rsidRPr="00151B75" w:rsidRDefault="00151B75" w:rsidP="00486AB3">
      <w:pPr>
        <w:pStyle w:val="ListParagraph"/>
        <w:widowControl w:val="0"/>
        <w:numPr>
          <w:ilvl w:val="0"/>
          <w:numId w:val="14"/>
        </w:numPr>
        <w:tabs>
          <w:tab w:val="left" w:pos="900"/>
        </w:tabs>
        <w:spacing w:after="0" w:line="240" w:lineRule="auto"/>
        <w:ind w:left="0" w:firstLine="810"/>
        <w:jc w:val="both"/>
        <w:rPr>
          <w:rFonts w:ascii="Arial" w:hAnsi="Arial" w:cs="Arial"/>
          <w:color w:val="000000" w:themeColor="text1"/>
          <w:sz w:val="24"/>
          <w:szCs w:val="24"/>
          <w:lang w:val="mn-MN"/>
        </w:rPr>
      </w:pPr>
      <w:r w:rsidRPr="00151B75">
        <w:rPr>
          <w:rFonts w:ascii="Arial" w:hAnsi="Arial" w:cs="Arial"/>
          <w:color w:val="000000" w:themeColor="text1"/>
          <w:sz w:val="24"/>
          <w:szCs w:val="24"/>
          <w:lang w:val="mn-MN"/>
        </w:rPr>
        <w:t>Хувийн нэмэлт тэтгэврийн  сангийн хөрөнгөөр хөрөнгө оруулалт хийх салбаруудыг нарийвчлан тогтоох, санг удирдах эрх бүхий хуулийн этгээдүүдийн дүрмийн сангийн хэмжээг тогтоож, санхүүгийн баталгаа, баталгаат өгөөжийн түвшинг тогтоох, хянах зэргээр сангийн хөрөнгийг эрсдэлээс хамгаалах</w:t>
      </w:r>
      <w:r w:rsidRPr="00151B75">
        <w:rPr>
          <w:rFonts w:ascii="Arial" w:hAnsi="Arial" w:cs="Arial"/>
          <w:color w:val="000000" w:themeColor="text1"/>
          <w:sz w:val="24"/>
          <w:szCs w:val="24"/>
        </w:rPr>
        <w:t>;</w:t>
      </w:r>
    </w:p>
    <w:p w:rsidR="00151B75" w:rsidRPr="00151B75" w:rsidRDefault="00151B75" w:rsidP="00151B75">
      <w:pPr>
        <w:pStyle w:val="ListParagraph"/>
        <w:rPr>
          <w:rFonts w:ascii="Arial" w:hAnsi="Arial" w:cs="Arial"/>
          <w:color w:val="000000" w:themeColor="text1"/>
          <w:sz w:val="24"/>
          <w:szCs w:val="24"/>
          <w:lang w:val="mn-MN"/>
        </w:rPr>
      </w:pPr>
    </w:p>
    <w:p w:rsidR="00151B75" w:rsidRPr="00151B75" w:rsidRDefault="00151B75" w:rsidP="00486AB3">
      <w:pPr>
        <w:pStyle w:val="ListParagraph"/>
        <w:widowControl w:val="0"/>
        <w:numPr>
          <w:ilvl w:val="0"/>
          <w:numId w:val="14"/>
        </w:numPr>
        <w:spacing w:after="0" w:line="240" w:lineRule="auto"/>
        <w:ind w:left="0" w:right="1" w:firstLine="851"/>
        <w:jc w:val="both"/>
        <w:rPr>
          <w:rFonts w:ascii="Arial" w:eastAsia="Times New Roman" w:hAnsi="Arial" w:cs="Arial"/>
          <w:bCs/>
          <w:sz w:val="24"/>
          <w:szCs w:val="24"/>
          <w:lang w:val="mn-MN"/>
        </w:rPr>
      </w:pPr>
      <w:r w:rsidRPr="00151B75">
        <w:rPr>
          <w:rFonts w:ascii="Arial" w:eastAsia="Times New Roman" w:hAnsi="Arial" w:cs="Arial"/>
          <w:bCs/>
          <w:smallCaps/>
          <w:sz w:val="24"/>
          <w:szCs w:val="24"/>
          <w:lang w:val="mn-MN"/>
        </w:rPr>
        <w:t>М</w:t>
      </w:r>
      <w:r w:rsidRPr="00151B75">
        <w:rPr>
          <w:rFonts w:ascii="Arial" w:eastAsia="Times New Roman" w:hAnsi="Arial" w:cs="Arial"/>
          <w:bCs/>
          <w:sz w:val="24"/>
          <w:szCs w:val="24"/>
          <w:lang w:val="mn-MN"/>
        </w:rPr>
        <w:t>эдээллийн сан бүрдүүлэх, ашиглах, мэдээллийн аюулгүй байдал, нууцлал зэргийг тодорхойлох</w:t>
      </w:r>
      <w:r w:rsidRPr="00151B75">
        <w:rPr>
          <w:rFonts w:ascii="Arial" w:eastAsia="Times New Roman" w:hAnsi="Arial" w:cs="Arial"/>
          <w:bCs/>
          <w:sz w:val="24"/>
          <w:szCs w:val="24"/>
        </w:rPr>
        <w:t>;</w:t>
      </w:r>
    </w:p>
    <w:p w:rsidR="00151B75" w:rsidRPr="00151B75" w:rsidRDefault="00151B75" w:rsidP="00151B75">
      <w:pPr>
        <w:pStyle w:val="ListParagraph"/>
        <w:rPr>
          <w:rFonts w:ascii="Arial" w:eastAsia="Times New Roman" w:hAnsi="Arial" w:cs="Arial"/>
          <w:bCs/>
          <w:smallCaps/>
          <w:sz w:val="24"/>
          <w:szCs w:val="24"/>
          <w:lang w:val="mn-MN"/>
        </w:rPr>
      </w:pPr>
    </w:p>
    <w:p w:rsidR="00151B75" w:rsidRPr="00151B75" w:rsidRDefault="00151B75" w:rsidP="00486AB3">
      <w:pPr>
        <w:pStyle w:val="ListParagraph"/>
        <w:widowControl w:val="0"/>
        <w:numPr>
          <w:ilvl w:val="0"/>
          <w:numId w:val="14"/>
        </w:numPr>
        <w:spacing w:after="0" w:line="240" w:lineRule="auto"/>
        <w:ind w:left="0" w:right="1" w:firstLine="851"/>
        <w:jc w:val="both"/>
        <w:rPr>
          <w:rFonts w:ascii="Arial" w:hAnsi="Arial" w:cs="Arial"/>
          <w:sz w:val="24"/>
          <w:szCs w:val="24"/>
          <w:lang w:val="mn-MN"/>
        </w:rPr>
      </w:pPr>
      <w:r w:rsidRPr="00151B75">
        <w:rPr>
          <w:rFonts w:ascii="Arial" w:eastAsia="Times New Roman" w:hAnsi="Arial" w:cs="Arial"/>
          <w:bCs/>
          <w:smallCaps/>
          <w:sz w:val="24"/>
          <w:szCs w:val="24"/>
          <w:lang w:val="mn-MN"/>
        </w:rPr>
        <w:t>Т</w:t>
      </w:r>
      <w:r w:rsidRPr="00151B75">
        <w:rPr>
          <w:rFonts w:ascii="Arial" w:eastAsia="Times New Roman" w:hAnsi="Arial" w:cs="Arial"/>
          <w:bCs/>
          <w:sz w:val="24"/>
          <w:szCs w:val="24"/>
          <w:lang w:val="mn-MN"/>
        </w:rPr>
        <w:t>өрийн байгууллага болон хуулийн этгээдийн хамтын ажиллагаа, эрх, чиг үүргийг тодорхойлох</w:t>
      </w:r>
      <w:r w:rsidRPr="00151B75">
        <w:rPr>
          <w:rFonts w:ascii="Arial" w:eastAsia="Times New Roman" w:hAnsi="Arial" w:cs="Arial"/>
          <w:bCs/>
          <w:sz w:val="24"/>
          <w:szCs w:val="24"/>
        </w:rPr>
        <w:t xml:space="preserve"> </w:t>
      </w:r>
      <w:r w:rsidRPr="00151B75">
        <w:rPr>
          <w:rFonts w:ascii="Arial" w:eastAsia="Times New Roman" w:hAnsi="Arial" w:cs="Arial"/>
          <w:bCs/>
          <w:sz w:val="24"/>
          <w:szCs w:val="24"/>
          <w:lang w:val="mn-MN"/>
        </w:rPr>
        <w:t xml:space="preserve">зэрэг тус тус болно. </w:t>
      </w:r>
    </w:p>
    <w:p w:rsidR="00151B75" w:rsidRPr="00151B75" w:rsidRDefault="00151B75" w:rsidP="00151B75">
      <w:pPr>
        <w:tabs>
          <w:tab w:val="left" w:pos="900"/>
        </w:tabs>
        <w:spacing w:after="0" w:line="240" w:lineRule="auto"/>
        <w:jc w:val="both"/>
        <w:rPr>
          <w:rFonts w:ascii="Arial" w:hAnsi="Arial" w:cs="Arial"/>
          <w:color w:val="000000" w:themeColor="text1"/>
          <w:sz w:val="24"/>
          <w:szCs w:val="24"/>
          <w:lang w:val="mn-MN"/>
        </w:rPr>
      </w:pPr>
    </w:p>
    <w:p w:rsidR="00151B75" w:rsidRDefault="00151B75" w:rsidP="00151B75">
      <w:pPr>
        <w:spacing w:after="0" w:line="240" w:lineRule="auto"/>
        <w:jc w:val="center"/>
        <w:rPr>
          <w:rFonts w:ascii="Arial" w:eastAsiaTheme="majorEastAsia" w:hAnsi="Arial" w:cs="Arial"/>
          <w:b/>
          <w:bCs/>
          <w:caps/>
          <w:color w:val="000000" w:themeColor="text1"/>
          <w:sz w:val="24"/>
          <w:szCs w:val="24"/>
          <w:lang w:val="mn-MN"/>
        </w:rPr>
      </w:pPr>
      <w:r w:rsidRPr="00151B75">
        <w:rPr>
          <w:rFonts w:ascii="Arial" w:eastAsiaTheme="majorEastAsia" w:hAnsi="Arial" w:cs="Arial"/>
          <w:b/>
          <w:bCs/>
          <w:caps/>
          <w:color w:val="000000" w:themeColor="text1"/>
          <w:sz w:val="24"/>
          <w:szCs w:val="24"/>
          <w:lang w:val="mn-MN"/>
        </w:rPr>
        <w:t>Хүчин төгөлдөр үйлчилж буй эрх зүйн зохицуулалтууд</w:t>
      </w:r>
    </w:p>
    <w:p w:rsidR="00151B75" w:rsidRPr="00151B75" w:rsidRDefault="00151B75" w:rsidP="00151B75">
      <w:pPr>
        <w:spacing w:after="0" w:line="240" w:lineRule="auto"/>
        <w:jc w:val="center"/>
        <w:rPr>
          <w:rFonts w:ascii="Arial" w:hAnsi="Arial" w:cs="Arial"/>
          <w:caps/>
          <w:color w:val="000000" w:themeColor="text1"/>
          <w:sz w:val="24"/>
          <w:szCs w:val="24"/>
          <w:lang w:val="mn-MN"/>
        </w:rPr>
      </w:pPr>
    </w:p>
    <w:tbl>
      <w:tblPr>
        <w:tblStyle w:val="TableGrid"/>
        <w:tblW w:w="9183" w:type="dxa"/>
        <w:tblLook w:val="00A0" w:firstRow="1" w:lastRow="0" w:firstColumn="1" w:lastColumn="0" w:noHBand="0" w:noVBand="0"/>
      </w:tblPr>
      <w:tblGrid>
        <w:gridCol w:w="832"/>
        <w:gridCol w:w="898"/>
        <w:gridCol w:w="1644"/>
        <w:gridCol w:w="4657"/>
        <w:gridCol w:w="1152"/>
      </w:tblGrid>
      <w:tr w:rsidR="00151B75" w:rsidRPr="00151B75" w:rsidTr="00E52B8A">
        <w:trPr>
          <w:trHeight w:val="745"/>
        </w:trPr>
        <w:tc>
          <w:tcPr>
            <w:tcW w:w="710" w:type="dxa"/>
            <w:vAlign w:val="center"/>
          </w:tcPr>
          <w:p w:rsidR="00151B75" w:rsidRPr="00151B75" w:rsidRDefault="00151B75" w:rsidP="00E52B8A">
            <w:pPr>
              <w:jc w:val="center"/>
              <w:rPr>
                <w:rFonts w:ascii="Arial" w:hAnsi="Arial" w:cs="Arial"/>
                <w:b/>
                <w:color w:val="000000" w:themeColor="text1"/>
                <w:sz w:val="20"/>
                <w:szCs w:val="20"/>
                <w:lang w:val="mn-MN"/>
              </w:rPr>
            </w:pPr>
            <w:r w:rsidRPr="00151B75">
              <w:rPr>
                <w:rFonts w:ascii="Arial" w:hAnsi="Arial" w:cs="Arial"/>
                <w:b/>
                <w:color w:val="000000" w:themeColor="text1"/>
                <w:sz w:val="20"/>
                <w:szCs w:val="20"/>
                <w:lang w:val="mn-MN"/>
              </w:rPr>
              <w:t>Төрөл</w:t>
            </w:r>
          </w:p>
        </w:tc>
        <w:tc>
          <w:tcPr>
            <w:tcW w:w="762" w:type="dxa"/>
            <w:vAlign w:val="center"/>
          </w:tcPr>
          <w:p w:rsidR="00151B75" w:rsidRPr="00151B75" w:rsidRDefault="00151B75" w:rsidP="00E52B8A">
            <w:pPr>
              <w:jc w:val="center"/>
              <w:rPr>
                <w:rFonts w:ascii="Arial" w:hAnsi="Arial" w:cs="Arial"/>
                <w:b/>
                <w:color w:val="000000" w:themeColor="text1"/>
                <w:sz w:val="20"/>
                <w:szCs w:val="20"/>
                <w:lang w:val="mn-MN"/>
              </w:rPr>
            </w:pPr>
            <w:r w:rsidRPr="00151B75">
              <w:rPr>
                <w:rFonts w:ascii="Arial" w:hAnsi="Arial" w:cs="Arial"/>
                <w:b/>
                <w:color w:val="000000" w:themeColor="text1"/>
                <w:sz w:val="20"/>
                <w:szCs w:val="20"/>
                <w:lang w:val="mn-MN"/>
              </w:rPr>
              <w:t>Дугаар</w:t>
            </w:r>
          </w:p>
        </w:tc>
        <w:tc>
          <w:tcPr>
            <w:tcW w:w="1652" w:type="dxa"/>
            <w:vAlign w:val="center"/>
          </w:tcPr>
          <w:p w:rsidR="00151B75" w:rsidRPr="00151B75" w:rsidRDefault="00151B75" w:rsidP="00E52B8A">
            <w:pPr>
              <w:jc w:val="center"/>
              <w:rPr>
                <w:rFonts w:ascii="Arial" w:hAnsi="Arial" w:cs="Arial"/>
                <w:b/>
                <w:color w:val="000000" w:themeColor="text1"/>
                <w:sz w:val="20"/>
                <w:szCs w:val="20"/>
                <w:lang w:val="mn-MN"/>
              </w:rPr>
            </w:pPr>
            <w:r w:rsidRPr="00151B75">
              <w:rPr>
                <w:rFonts w:ascii="Arial" w:hAnsi="Arial" w:cs="Arial"/>
                <w:b/>
                <w:color w:val="000000" w:themeColor="text1"/>
                <w:sz w:val="20"/>
                <w:szCs w:val="20"/>
                <w:lang w:val="mn-MN"/>
              </w:rPr>
              <w:t>Хууль тогтоомжийн нэр</w:t>
            </w:r>
          </w:p>
        </w:tc>
        <w:tc>
          <w:tcPr>
            <w:tcW w:w="5056" w:type="dxa"/>
            <w:vAlign w:val="center"/>
          </w:tcPr>
          <w:p w:rsidR="00151B75" w:rsidRPr="00151B75" w:rsidRDefault="00151B75" w:rsidP="00E52B8A">
            <w:pPr>
              <w:jc w:val="center"/>
              <w:rPr>
                <w:rFonts w:ascii="Arial" w:hAnsi="Arial" w:cs="Arial"/>
                <w:b/>
                <w:bCs/>
                <w:color w:val="000000" w:themeColor="text1"/>
                <w:sz w:val="20"/>
                <w:szCs w:val="20"/>
                <w:lang w:val="mn-MN"/>
              </w:rPr>
            </w:pPr>
            <w:r w:rsidRPr="00151B75">
              <w:rPr>
                <w:rFonts w:ascii="Arial" w:hAnsi="Arial" w:cs="Arial"/>
                <w:b/>
                <w:color w:val="000000" w:themeColor="text1"/>
                <w:sz w:val="20"/>
                <w:szCs w:val="20"/>
                <w:lang w:val="mn-MN"/>
              </w:rPr>
              <w:t>Зүйл, заалт</w:t>
            </w:r>
          </w:p>
        </w:tc>
        <w:tc>
          <w:tcPr>
            <w:tcW w:w="1003" w:type="dxa"/>
            <w:vAlign w:val="center"/>
          </w:tcPr>
          <w:p w:rsidR="00151B75" w:rsidRPr="00151B75" w:rsidRDefault="00151B75" w:rsidP="00E52B8A">
            <w:pPr>
              <w:jc w:val="center"/>
              <w:rPr>
                <w:rFonts w:ascii="Arial" w:hAnsi="Arial" w:cs="Arial"/>
                <w:b/>
                <w:color w:val="000000" w:themeColor="text1"/>
                <w:sz w:val="20"/>
                <w:szCs w:val="20"/>
                <w:lang w:val="mn-MN"/>
              </w:rPr>
            </w:pPr>
            <w:r w:rsidRPr="00151B75">
              <w:rPr>
                <w:rFonts w:ascii="Arial" w:hAnsi="Arial" w:cs="Arial"/>
                <w:b/>
                <w:color w:val="000000" w:themeColor="text1"/>
                <w:sz w:val="20"/>
                <w:szCs w:val="20"/>
                <w:lang w:val="mn-MN"/>
              </w:rPr>
              <w:t>Хүчинтэй эсэх</w:t>
            </w:r>
          </w:p>
        </w:tc>
      </w:tr>
      <w:tr w:rsidR="00151B75" w:rsidRPr="00151B75" w:rsidTr="00E52B8A">
        <w:trPr>
          <w:trHeight w:val="241"/>
        </w:trPr>
        <w:tc>
          <w:tcPr>
            <w:tcW w:w="710" w:type="dxa"/>
            <w:vMerge w:val="restart"/>
            <w:textDirection w:val="btLr"/>
          </w:tcPr>
          <w:p w:rsidR="00151B75" w:rsidRPr="00151B75" w:rsidRDefault="00151B75" w:rsidP="00E52B8A">
            <w:pPr>
              <w:ind w:left="113" w:right="113"/>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Монгол Улсын хууль</w:t>
            </w: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Монгол Улсын Үндсэн хууль</w:t>
            </w:r>
          </w:p>
        </w:tc>
        <w:tc>
          <w:tcPr>
            <w:tcW w:w="5056"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16-р зүйлийн 16.5. “</w:t>
            </w:r>
            <w:r w:rsidRPr="00151B75">
              <w:rPr>
                <w:rFonts w:ascii="Arial" w:hAnsi="Arial" w:cs="Arial"/>
                <w:color w:val="000000" w:themeColor="text1"/>
                <w:sz w:val="20"/>
                <w:szCs w:val="20"/>
                <w:shd w:val="clear" w:color="auto" w:fill="FFFFFF"/>
              </w:rPr>
              <w:t>өндөр наслах, хөдөлмөрийн чадвар алдах, хүүхэд төрүүлэх, асрах болон хуульд заасан бусад тохиолдолд эд, мөнгөний тусламж авах эрхтэй</w:t>
            </w:r>
            <w:r w:rsidRPr="00151B75">
              <w:rPr>
                <w:rFonts w:ascii="Arial" w:hAnsi="Arial" w:cs="Arial"/>
                <w:color w:val="000000" w:themeColor="text1"/>
                <w:sz w:val="20"/>
                <w:szCs w:val="20"/>
                <w:shd w:val="clear" w:color="auto" w:fill="FFFFFF"/>
                <w:lang w:val="mn-MN"/>
              </w:rPr>
              <w:t xml:space="preserve">” </w:t>
            </w:r>
          </w:p>
        </w:tc>
        <w:tc>
          <w:tcPr>
            <w:tcW w:w="1003"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2.</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Нийгмийн даатгалын тухай хууль</w:t>
            </w:r>
          </w:p>
        </w:tc>
        <w:tc>
          <w:tcPr>
            <w:tcW w:w="5056"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24-р зүйлийн 24.</w:t>
            </w:r>
            <w:r w:rsidRPr="00151B75">
              <w:rPr>
                <w:rFonts w:ascii="Arial" w:hAnsi="Arial" w:cs="Arial"/>
                <w:color w:val="000000" w:themeColor="text1"/>
                <w:sz w:val="20"/>
                <w:szCs w:val="20"/>
                <w:shd w:val="clear" w:color="auto" w:fill="FFFFFF"/>
              </w:rPr>
              <w:t>4</w:t>
            </w:r>
            <w:r w:rsidRPr="00151B75">
              <w:rPr>
                <w:rFonts w:ascii="Arial" w:hAnsi="Arial" w:cs="Arial"/>
                <w:color w:val="000000" w:themeColor="text1"/>
                <w:sz w:val="20"/>
                <w:szCs w:val="20"/>
                <w:shd w:val="clear" w:color="auto" w:fill="FFFFFF"/>
                <w:lang w:val="mn-MN"/>
              </w:rPr>
              <w:t>.</w:t>
            </w:r>
            <w:r w:rsidRPr="00151B75">
              <w:rPr>
                <w:rFonts w:ascii="Arial" w:hAnsi="Arial" w:cs="Arial"/>
                <w:color w:val="000000" w:themeColor="text1"/>
                <w:sz w:val="20"/>
                <w:szCs w:val="20"/>
                <w:shd w:val="clear" w:color="auto" w:fill="FFFFFF"/>
              </w:rPr>
              <w:t xml:space="preserve"> “улсын нийгмийн даатгалын тогтолцоо, үйл ажиллагаа, түүний арга хэлбэрийг боловсронгуй болгох талаар судалгаа хийх, санал боловсруулж шийдвэрлэх буюу эрх бүхий байгууллагад уламжлан шийдвэрлүүлэх”</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3.</w:t>
            </w:r>
          </w:p>
        </w:tc>
        <w:tc>
          <w:tcPr>
            <w:tcW w:w="1652" w:type="dxa"/>
          </w:tcPr>
          <w:p w:rsidR="00151B75" w:rsidRPr="00151B75" w:rsidRDefault="00151B75" w:rsidP="00E52B8A">
            <w:pPr>
              <w:ind w:left="-108"/>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Иргэний хууль</w:t>
            </w:r>
          </w:p>
        </w:tc>
        <w:tc>
          <w:tcPr>
            <w:tcW w:w="5056"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shd w:val="clear" w:color="auto" w:fill="FFFFFF"/>
                <w:lang w:val="mn-MN"/>
              </w:rPr>
              <w:t xml:space="preserve">432-р зүйлийн </w:t>
            </w:r>
            <w:r w:rsidRPr="00151B75">
              <w:rPr>
                <w:rFonts w:ascii="Arial" w:hAnsi="Arial" w:cs="Arial"/>
                <w:color w:val="000000" w:themeColor="text1"/>
                <w:sz w:val="20"/>
                <w:szCs w:val="20"/>
                <w:shd w:val="clear" w:color="auto" w:fill="FFFFFF"/>
              </w:rPr>
              <w:t>432.1.</w:t>
            </w:r>
            <w:r w:rsidRPr="00151B75">
              <w:rPr>
                <w:rFonts w:ascii="Arial" w:hAnsi="Arial" w:cs="Arial"/>
                <w:color w:val="000000" w:themeColor="text1"/>
                <w:sz w:val="20"/>
                <w:szCs w:val="20"/>
                <w:shd w:val="clear" w:color="auto" w:fill="FFFFFF"/>
                <w:lang w:val="mn-MN"/>
              </w:rPr>
              <w:t xml:space="preserve"> “</w:t>
            </w:r>
            <w:r w:rsidRPr="00151B75">
              <w:rPr>
                <w:rFonts w:ascii="Arial" w:hAnsi="Arial" w:cs="Arial"/>
                <w:color w:val="000000" w:themeColor="text1"/>
                <w:sz w:val="20"/>
                <w:szCs w:val="20"/>
                <w:shd w:val="clear" w:color="auto" w:fill="FFFFFF"/>
              </w:rPr>
              <w:t>Даатгал нь сайн дурын болон албан журмын гэсэн төрөлтэй байна”</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4.</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Даатгалын тухай хууль</w:t>
            </w:r>
          </w:p>
        </w:tc>
        <w:tc>
          <w:tcPr>
            <w:tcW w:w="5056" w:type="dxa"/>
          </w:tcPr>
          <w:p w:rsidR="00151B75" w:rsidRPr="00151B75" w:rsidRDefault="00151B75" w:rsidP="00E52B8A">
            <w:pPr>
              <w:jc w:val="both"/>
              <w:rPr>
                <w:rFonts w:ascii="Arial" w:hAnsi="Arial" w:cs="Arial"/>
                <w:color w:val="000000" w:themeColor="text1"/>
                <w:sz w:val="20"/>
                <w:szCs w:val="20"/>
                <w:shd w:val="clear" w:color="auto" w:fill="FFFFFF"/>
                <w:lang w:val="mn-MN"/>
              </w:rPr>
            </w:pPr>
            <w:r w:rsidRPr="00151B75">
              <w:rPr>
                <w:rFonts w:ascii="Arial" w:hAnsi="Arial" w:cs="Arial"/>
                <w:color w:val="000000" w:themeColor="text1"/>
                <w:sz w:val="20"/>
                <w:szCs w:val="20"/>
                <w:lang w:val="mn-MN"/>
              </w:rPr>
              <w:t xml:space="preserve">3-р зүйлийн </w:t>
            </w:r>
            <w:r w:rsidRPr="00151B75">
              <w:rPr>
                <w:rFonts w:ascii="Arial" w:hAnsi="Arial" w:cs="Arial"/>
                <w:color w:val="000000" w:themeColor="text1"/>
                <w:sz w:val="20"/>
                <w:szCs w:val="20"/>
                <w:shd w:val="clear" w:color="auto" w:fill="FFFFFF"/>
              </w:rPr>
              <w:t>3.6.</w:t>
            </w:r>
            <w:r w:rsidRPr="00151B75">
              <w:rPr>
                <w:rFonts w:ascii="Arial" w:hAnsi="Arial" w:cs="Arial"/>
                <w:color w:val="000000" w:themeColor="text1"/>
                <w:sz w:val="20"/>
                <w:szCs w:val="20"/>
                <w:shd w:val="clear" w:color="auto" w:fill="FFFFFF"/>
                <w:lang w:val="mn-MN"/>
              </w:rPr>
              <w:t xml:space="preserve"> “</w:t>
            </w:r>
            <w:r w:rsidRPr="00151B75">
              <w:rPr>
                <w:rFonts w:ascii="Arial" w:hAnsi="Arial" w:cs="Arial"/>
                <w:color w:val="000000" w:themeColor="text1"/>
                <w:sz w:val="20"/>
                <w:szCs w:val="20"/>
                <w:shd w:val="clear" w:color="auto" w:fill="FFFFFF"/>
              </w:rPr>
              <w:t>Даатгалын үйл ажиллагаатай холбогдсон энэ хуулийн 3.1-3.5-д зааснаас бусад харилцааг энэ хуулиар зохицуулна”</w:t>
            </w:r>
            <w:r w:rsidRPr="00151B75">
              <w:rPr>
                <w:rFonts w:ascii="Arial" w:hAnsi="Arial" w:cs="Arial"/>
                <w:color w:val="000000" w:themeColor="text1"/>
                <w:sz w:val="20"/>
                <w:szCs w:val="20"/>
                <w:shd w:val="clear" w:color="auto" w:fill="FFFFFF"/>
                <w:lang w:val="mn-MN"/>
              </w:rPr>
              <w:t xml:space="preserve"> </w:t>
            </w:r>
          </w:p>
          <w:p w:rsidR="00151B75" w:rsidRPr="00151B75" w:rsidRDefault="00151B75" w:rsidP="00E52B8A">
            <w:pPr>
              <w:jc w:val="both"/>
              <w:rPr>
                <w:rFonts w:ascii="Arial" w:hAnsi="Arial" w:cs="Arial"/>
                <w:color w:val="000000" w:themeColor="text1"/>
                <w:sz w:val="20"/>
                <w:szCs w:val="20"/>
                <w:shd w:val="clear" w:color="auto" w:fill="FFFFFF"/>
              </w:rPr>
            </w:pPr>
            <w:r w:rsidRPr="00151B75">
              <w:rPr>
                <w:rFonts w:ascii="Arial" w:hAnsi="Arial" w:cs="Arial"/>
                <w:color w:val="000000" w:themeColor="text1"/>
                <w:sz w:val="20"/>
                <w:szCs w:val="20"/>
                <w:shd w:val="clear" w:color="auto" w:fill="FFFFFF"/>
                <w:lang w:val="mn-MN"/>
              </w:rPr>
              <w:t xml:space="preserve">6-р зүйлийн </w:t>
            </w:r>
            <w:r w:rsidRPr="00151B75">
              <w:rPr>
                <w:rFonts w:ascii="Arial" w:hAnsi="Arial" w:cs="Arial"/>
                <w:color w:val="000000" w:themeColor="text1"/>
                <w:sz w:val="20"/>
                <w:szCs w:val="20"/>
                <w:shd w:val="clear" w:color="auto" w:fill="FFFFFF"/>
              </w:rPr>
              <w:t>6.1.</w:t>
            </w:r>
            <w:r w:rsidRPr="00151B75">
              <w:rPr>
                <w:rFonts w:ascii="Arial" w:hAnsi="Arial" w:cs="Arial"/>
                <w:color w:val="000000" w:themeColor="text1"/>
                <w:sz w:val="20"/>
                <w:szCs w:val="20"/>
                <w:shd w:val="clear" w:color="auto" w:fill="FFFFFF"/>
                <w:lang w:val="mn-MN"/>
              </w:rPr>
              <w:t xml:space="preserve"> “</w:t>
            </w:r>
            <w:r w:rsidRPr="00151B75">
              <w:rPr>
                <w:rFonts w:ascii="Arial" w:hAnsi="Arial" w:cs="Arial"/>
                <w:color w:val="000000" w:themeColor="text1"/>
                <w:sz w:val="20"/>
                <w:szCs w:val="20"/>
                <w:shd w:val="clear" w:color="auto" w:fill="FFFFFF"/>
              </w:rPr>
              <w:t>Даатгалыг урт хугацааны даатгал, ердийн даатгал гэж ангилна”</w:t>
            </w:r>
          </w:p>
          <w:p w:rsidR="00151B75" w:rsidRPr="00151B75" w:rsidRDefault="00151B75" w:rsidP="00E52B8A">
            <w:pPr>
              <w:jc w:val="both"/>
              <w:rPr>
                <w:rFonts w:ascii="Arial" w:hAnsi="Arial" w:cs="Arial"/>
                <w:color w:val="000000" w:themeColor="text1"/>
                <w:sz w:val="20"/>
                <w:szCs w:val="20"/>
                <w:shd w:val="clear" w:color="auto" w:fill="FFFFFF"/>
                <w:lang w:val="mn-MN"/>
              </w:rPr>
            </w:pPr>
            <w:r w:rsidRPr="00151B75">
              <w:rPr>
                <w:rFonts w:ascii="Arial" w:hAnsi="Arial" w:cs="Arial"/>
                <w:color w:val="000000" w:themeColor="text1"/>
                <w:sz w:val="20"/>
                <w:szCs w:val="20"/>
                <w:shd w:val="clear" w:color="auto" w:fill="FFFFFF"/>
                <w:lang w:val="mn-MN"/>
              </w:rPr>
              <w:t>6.2. “</w:t>
            </w:r>
            <w:r w:rsidRPr="00151B75">
              <w:rPr>
                <w:rFonts w:ascii="Arial" w:hAnsi="Arial" w:cs="Arial"/>
                <w:color w:val="000000" w:themeColor="text1"/>
                <w:sz w:val="20"/>
                <w:szCs w:val="20"/>
                <w:shd w:val="clear" w:color="auto" w:fill="FFFFFF"/>
              </w:rPr>
              <w:t>Даатгал нь сайн дурын болон албан журмын гэсэн төрөлтэй байна</w:t>
            </w:r>
            <w:r w:rsidRPr="00151B75">
              <w:rPr>
                <w:rFonts w:ascii="Arial" w:hAnsi="Arial" w:cs="Arial"/>
                <w:color w:val="000000" w:themeColor="text1"/>
                <w:sz w:val="20"/>
                <w:szCs w:val="20"/>
                <w:shd w:val="clear" w:color="auto" w:fill="FFFFFF"/>
                <w:lang w:val="mn-MN"/>
              </w:rPr>
              <w:t xml:space="preserve">” </w:t>
            </w:r>
          </w:p>
          <w:p w:rsidR="00151B75" w:rsidRPr="00151B75" w:rsidRDefault="00151B75" w:rsidP="00E52B8A">
            <w:pPr>
              <w:jc w:val="both"/>
              <w:rPr>
                <w:rFonts w:ascii="Arial" w:hAnsi="Arial" w:cs="Arial"/>
                <w:color w:val="000000" w:themeColor="text1"/>
                <w:sz w:val="20"/>
                <w:szCs w:val="20"/>
                <w:shd w:val="clear" w:color="auto" w:fill="FFFFFF"/>
                <w:lang w:val="mn-MN"/>
              </w:rPr>
            </w:pPr>
            <w:r w:rsidRPr="00151B75">
              <w:rPr>
                <w:rFonts w:ascii="Arial" w:hAnsi="Arial" w:cs="Arial"/>
                <w:color w:val="000000" w:themeColor="text1"/>
                <w:sz w:val="20"/>
                <w:szCs w:val="20"/>
                <w:shd w:val="clear" w:color="auto" w:fill="FFFFFF"/>
                <w:lang w:val="mn-MN"/>
              </w:rPr>
              <w:t>6.5. “</w:t>
            </w:r>
            <w:r w:rsidRPr="00151B75">
              <w:rPr>
                <w:rFonts w:ascii="Arial" w:hAnsi="Arial" w:cs="Arial"/>
                <w:color w:val="000000" w:themeColor="text1"/>
                <w:sz w:val="20"/>
                <w:szCs w:val="20"/>
                <w:shd w:val="clear" w:color="auto" w:fill="FFFFFF"/>
              </w:rPr>
              <w:t>Сайн дурын даатгалын хэлбэрийг Санхүүгийн зохицуулах хороо тогтооно</w:t>
            </w:r>
            <w:r w:rsidRPr="00151B75">
              <w:rPr>
                <w:rFonts w:ascii="Arial" w:hAnsi="Arial" w:cs="Arial"/>
                <w:color w:val="000000" w:themeColor="text1"/>
                <w:sz w:val="20"/>
                <w:szCs w:val="20"/>
                <w:shd w:val="clear" w:color="auto" w:fill="FFFFFF"/>
                <w:lang w:val="mn-MN"/>
              </w:rPr>
              <w:t>”</w:t>
            </w:r>
          </w:p>
          <w:p w:rsidR="00151B75" w:rsidRPr="00151B75" w:rsidRDefault="00151B75" w:rsidP="00E52B8A">
            <w:pPr>
              <w:jc w:val="both"/>
              <w:rPr>
                <w:rFonts w:ascii="Arial" w:hAnsi="Arial" w:cs="Arial"/>
                <w:color w:val="000000" w:themeColor="text1"/>
                <w:sz w:val="20"/>
                <w:szCs w:val="20"/>
                <w:shd w:val="clear" w:color="auto" w:fill="FFFFFF"/>
                <w:lang w:val="mn-MN"/>
              </w:rPr>
            </w:pPr>
            <w:r w:rsidRPr="00151B75">
              <w:rPr>
                <w:rFonts w:ascii="Arial" w:hAnsi="Arial" w:cs="Arial"/>
                <w:color w:val="000000" w:themeColor="text1"/>
                <w:sz w:val="20"/>
                <w:szCs w:val="20"/>
                <w:shd w:val="clear" w:color="auto" w:fill="FFFFFF"/>
                <w:lang w:val="mn-MN"/>
              </w:rPr>
              <w:t>6.6. “</w:t>
            </w:r>
            <w:r w:rsidRPr="00151B75">
              <w:rPr>
                <w:rFonts w:ascii="Arial" w:hAnsi="Arial" w:cs="Arial"/>
                <w:color w:val="000000" w:themeColor="text1"/>
                <w:sz w:val="20"/>
                <w:szCs w:val="20"/>
                <w:shd w:val="clear" w:color="auto" w:fill="FFFFFF"/>
              </w:rPr>
              <w:t>Даатгагчийн үйл ажиллагаа нь энэ хуулийн дагуу тодорхойлсон ангилал, төрөл, хэлбэрээс өөр байна гэж үзвэл энэ хуульд нийцүүлэхийг Санхүүгийн зохицуулах хороо даатгагчид даалгаж болно</w:t>
            </w:r>
            <w:r w:rsidRPr="00151B75">
              <w:rPr>
                <w:rFonts w:ascii="Arial" w:hAnsi="Arial" w:cs="Arial"/>
                <w:color w:val="000000" w:themeColor="text1"/>
                <w:sz w:val="20"/>
                <w:szCs w:val="20"/>
                <w:shd w:val="clear" w:color="auto" w:fill="FFFFFF"/>
                <w:lang w:val="mn-MN"/>
              </w:rPr>
              <w:t>”</w:t>
            </w:r>
          </w:p>
          <w:p w:rsidR="00151B75" w:rsidRPr="00151B75" w:rsidRDefault="00151B75" w:rsidP="00E52B8A">
            <w:pPr>
              <w:jc w:val="both"/>
              <w:rPr>
                <w:rFonts w:ascii="Arial" w:hAnsi="Arial" w:cs="Arial"/>
                <w:color w:val="000000" w:themeColor="text1"/>
                <w:sz w:val="20"/>
                <w:szCs w:val="20"/>
                <w:shd w:val="clear" w:color="auto" w:fill="FFFFFF"/>
              </w:rPr>
            </w:pPr>
            <w:r w:rsidRPr="00151B75">
              <w:rPr>
                <w:rFonts w:ascii="Arial" w:hAnsi="Arial" w:cs="Arial"/>
                <w:color w:val="000000" w:themeColor="text1"/>
                <w:sz w:val="20"/>
                <w:szCs w:val="20"/>
                <w:lang w:val="mn-MN"/>
              </w:rPr>
              <w:t xml:space="preserve">14-р зүйлийн </w:t>
            </w:r>
            <w:r w:rsidRPr="00151B75">
              <w:rPr>
                <w:rFonts w:ascii="Arial" w:hAnsi="Arial" w:cs="Arial"/>
                <w:color w:val="000000" w:themeColor="text1"/>
                <w:sz w:val="20"/>
                <w:szCs w:val="20"/>
                <w:shd w:val="clear" w:color="auto" w:fill="FFFFFF"/>
              </w:rPr>
              <w:t>14.1.</w:t>
            </w:r>
            <w:r w:rsidRPr="00151B75">
              <w:rPr>
                <w:rFonts w:ascii="Arial" w:hAnsi="Arial" w:cs="Arial"/>
                <w:color w:val="000000" w:themeColor="text1"/>
                <w:sz w:val="20"/>
                <w:szCs w:val="20"/>
                <w:shd w:val="clear" w:color="auto" w:fill="FFFFFF"/>
                <w:lang w:val="mn-MN"/>
              </w:rPr>
              <w:t xml:space="preserve"> “</w:t>
            </w:r>
            <w:r w:rsidRPr="00151B75">
              <w:rPr>
                <w:rFonts w:ascii="Arial" w:hAnsi="Arial" w:cs="Arial"/>
                <w:color w:val="000000" w:themeColor="text1"/>
                <w:sz w:val="20"/>
                <w:szCs w:val="20"/>
                <w:shd w:val="clear" w:color="auto" w:fill="FFFFFF"/>
              </w:rPr>
              <w:t>Даатгалын үйл ажиллагааг Зохицуулах хорооноос баталсан даатгалын багц дүрмээр зохицуулна”</w:t>
            </w:r>
          </w:p>
          <w:p w:rsidR="00151B75" w:rsidRPr="00151B75" w:rsidRDefault="00151B75" w:rsidP="00E52B8A">
            <w:pPr>
              <w:pStyle w:val="NormalWeb"/>
              <w:shd w:val="clear" w:color="auto" w:fill="FFFFFF"/>
              <w:spacing w:before="0" w:beforeAutospacing="0" w:after="0" w:afterAutospacing="0"/>
              <w:jc w:val="both"/>
              <w:textAlignment w:val="top"/>
              <w:rPr>
                <w:rFonts w:ascii="Arial" w:hAnsi="Arial" w:cs="Arial"/>
                <w:color w:val="000000" w:themeColor="text1"/>
                <w:sz w:val="20"/>
                <w:szCs w:val="20"/>
              </w:rPr>
            </w:pPr>
            <w:r w:rsidRPr="00151B75">
              <w:rPr>
                <w:rFonts w:ascii="Arial" w:hAnsi="Arial" w:cs="Arial"/>
                <w:color w:val="000000" w:themeColor="text1"/>
                <w:sz w:val="20"/>
                <w:szCs w:val="20"/>
                <w:shd w:val="clear" w:color="auto" w:fill="FFFFFF"/>
                <w:lang w:val="mn-MN"/>
              </w:rPr>
              <w:t xml:space="preserve">15-р зүйлийн </w:t>
            </w:r>
            <w:r w:rsidRPr="00151B75">
              <w:rPr>
                <w:rFonts w:ascii="Arial" w:hAnsi="Arial" w:cs="Arial"/>
                <w:color w:val="000000" w:themeColor="text1"/>
                <w:sz w:val="20"/>
                <w:szCs w:val="20"/>
              </w:rPr>
              <w:t>15.1.</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Зохицуулах хорооноос даатгагчийн үйл ажиллагааг зохистой явуулах зорилгоор тусгайлан журам гаргаж болно”</w:t>
            </w:r>
          </w:p>
          <w:p w:rsidR="00151B75" w:rsidRPr="00151B75" w:rsidRDefault="00151B75" w:rsidP="00E52B8A">
            <w:pPr>
              <w:pStyle w:val="NormalWeb"/>
              <w:shd w:val="clear" w:color="auto" w:fill="FFFFFF"/>
              <w:spacing w:before="0" w:beforeAutospacing="0" w:after="0" w:afterAutospacing="0"/>
              <w:jc w:val="both"/>
              <w:textAlignment w:val="top"/>
              <w:rPr>
                <w:rFonts w:ascii="Arial" w:hAnsi="Arial" w:cs="Arial"/>
                <w:color w:val="000000" w:themeColor="text1"/>
                <w:sz w:val="20"/>
                <w:szCs w:val="20"/>
                <w:lang w:val="mn-MN"/>
              </w:rPr>
            </w:pPr>
            <w:r w:rsidRPr="00151B75">
              <w:rPr>
                <w:rFonts w:ascii="Arial" w:hAnsi="Arial" w:cs="Arial"/>
                <w:color w:val="000000" w:themeColor="text1"/>
                <w:sz w:val="20"/>
                <w:szCs w:val="20"/>
              </w:rPr>
              <w:lastRenderedPageBreak/>
              <w:t>15.2.</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Даатгагч энэ хуулийн 15.1-д заасан журмыг заавал дагаж мөрдөх үүргийг хүлээхгүй боловч ийнхүү дагаж мөрдөөгүй нь даатгагчид хариуцлага ногдуулахад түүнийг даатгалын үйл ажиллагаа эрхлэх тусгай зөвшөөрөл эзэмших тохиромжтой бус этгээд, эсхүл үйл ажиллагаагаа зохистой явуулаагүй гэж үзэх нөхцөл болж болно”</w:t>
            </w:r>
          </w:p>
          <w:p w:rsidR="00151B75" w:rsidRPr="00151B75" w:rsidRDefault="00151B75" w:rsidP="00E52B8A">
            <w:pPr>
              <w:pStyle w:val="NormalWeb"/>
              <w:shd w:val="clear" w:color="auto" w:fill="FFFFFF"/>
              <w:spacing w:before="0" w:beforeAutospacing="0" w:after="0" w:afterAutospacing="0"/>
              <w:jc w:val="both"/>
              <w:textAlignment w:val="top"/>
              <w:rPr>
                <w:rFonts w:ascii="Arial" w:hAnsi="Arial" w:cs="Arial"/>
                <w:color w:val="000000" w:themeColor="text1"/>
                <w:sz w:val="20"/>
                <w:szCs w:val="20"/>
                <w:shd w:val="clear" w:color="auto" w:fill="FFFFFF"/>
                <w:lang w:val="mn-MN"/>
              </w:rPr>
            </w:pPr>
            <w:r w:rsidRPr="00151B75">
              <w:rPr>
                <w:rFonts w:ascii="Arial" w:hAnsi="Arial" w:cs="Arial"/>
                <w:color w:val="000000" w:themeColor="text1"/>
                <w:sz w:val="20"/>
                <w:szCs w:val="20"/>
                <w:lang w:val="mn-MN"/>
              </w:rPr>
              <w:t xml:space="preserve">16-р зүйлийн </w:t>
            </w:r>
            <w:r w:rsidRPr="00151B75">
              <w:rPr>
                <w:rFonts w:ascii="Arial" w:hAnsi="Arial" w:cs="Arial"/>
                <w:color w:val="000000" w:themeColor="text1"/>
                <w:sz w:val="20"/>
                <w:szCs w:val="20"/>
                <w:shd w:val="clear" w:color="auto" w:fill="FFFFFF"/>
              </w:rPr>
              <w:t>16.1.</w:t>
            </w:r>
            <w:r w:rsidRPr="00151B75">
              <w:rPr>
                <w:rFonts w:ascii="Arial" w:hAnsi="Arial" w:cs="Arial"/>
                <w:color w:val="000000" w:themeColor="text1"/>
                <w:sz w:val="20"/>
                <w:szCs w:val="20"/>
                <w:shd w:val="clear" w:color="auto" w:fill="FFFFFF"/>
                <w:lang w:val="mn-MN"/>
              </w:rPr>
              <w:t xml:space="preserve"> “</w:t>
            </w:r>
            <w:r w:rsidRPr="00151B75">
              <w:rPr>
                <w:rFonts w:ascii="Arial" w:hAnsi="Arial" w:cs="Arial"/>
                <w:color w:val="000000" w:themeColor="text1"/>
                <w:sz w:val="20"/>
                <w:szCs w:val="20"/>
                <w:shd w:val="clear" w:color="auto" w:fill="FFFFFF"/>
              </w:rPr>
              <w:t>Энэ хуулийн 16.3, 17.2-т зааснаас бусад этгээд Зохицуулах хорооноос олгосон тусгай зөвшөөрөлгүйгээр Монгол Улсад болон Монгол Улсаас гадаад улсын нутаг дэвсгэрт даатгалын үйл ажиллагаа эрхлэхийг хориглоно”</w:t>
            </w:r>
            <w:r w:rsidRPr="00151B75">
              <w:rPr>
                <w:rFonts w:ascii="Arial" w:hAnsi="Arial" w:cs="Arial"/>
                <w:color w:val="000000" w:themeColor="text1"/>
                <w:sz w:val="20"/>
                <w:szCs w:val="20"/>
                <w:shd w:val="clear" w:color="auto" w:fill="FFFFFF"/>
                <w:lang w:val="mn-MN"/>
              </w:rPr>
              <w:t xml:space="preserve"> </w:t>
            </w:r>
          </w:p>
          <w:p w:rsidR="00151B75" w:rsidRPr="00151B75" w:rsidRDefault="00151B75" w:rsidP="00E52B8A">
            <w:pPr>
              <w:pStyle w:val="NormalWeb"/>
              <w:shd w:val="clear" w:color="auto" w:fill="FFFFFF"/>
              <w:spacing w:before="0" w:beforeAutospacing="0" w:after="0" w:afterAutospacing="0"/>
              <w:jc w:val="both"/>
              <w:textAlignment w:val="top"/>
              <w:rPr>
                <w:rFonts w:ascii="Arial" w:hAnsi="Arial" w:cs="Arial"/>
                <w:color w:val="000000" w:themeColor="text1"/>
                <w:sz w:val="20"/>
                <w:szCs w:val="20"/>
                <w:shd w:val="clear" w:color="auto" w:fill="FFFFFF"/>
              </w:rPr>
            </w:pPr>
            <w:r w:rsidRPr="00151B75">
              <w:rPr>
                <w:rFonts w:ascii="Arial" w:hAnsi="Arial" w:cs="Arial"/>
                <w:color w:val="000000" w:themeColor="text1"/>
                <w:sz w:val="20"/>
                <w:szCs w:val="20"/>
                <w:shd w:val="clear" w:color="auto" w:fill="FFFFFF"/>
                <w:lang w:val="mn-MN"/>
              </w:rPr>
              <w:t xml:space="preserve">51-р зүйл. </w:t>
            </w:r>
            <w:r w:rsidRPr="00151B75">
              <w:rPr>
                <w:rFonts w:ascii="Arial" w:hAnsi="Arial" w:cs="Arial"/>
                <w:color w:val="000000" w:themeColor="text1"/>
                <w:sz w:val="20"/>
                <w:szCs w:val="20"/>
                <w:shd w:val="clear" w:color="auto" w:fill="FFFFFF"/>
              </w:rPr>
              <w:t>51.1.</w:t>
            </w:r>
            <w:r w:rsidRPr="00151B75">
              <w:rPr>
                <w:rFonts w:ascii="Arial" w:hAnsi="Arial" w:cs="Arial"/>
                <w:color w:val="000000" w:themeColor="text1"/>
                <w:sz w:val="20"/>
                <w:szCs w:val="20"/>
                <w:shd w:val="clear" w:color="auto" w:fill="FFFFFF"/>
                <w:lang w:val="mn-MN"/>
              </w:rPr>
              <w:t xml:space="preserve"> “</w:t>
            </w:r>
            <w:r w:rsidRPr="00151B75">
              <w:rPr>
                <w:rFonts w:ascii="Arial" w:hAnsi="Arial" w:cs="Arial"/>
                <w:color w:val="000000" w:themeColor="text1"/>
                <w:sz w:val="20"/>
                <w:szCs w:val="20"/>
                <w:shd w:val="clear" w:color="auto" w:fill="FFFFFF"/>
              </w:rPr>
              <w:t>Урт хугацааны даатгагч нь эрхэлж буй даатгалын төрөл тус бүрт тусгайлсан данс нээж, тусгайлсан сан байгуулна”</w:t>
            </w:r>
          </w:p>
          <w:p w:rsidR="00151B75" w:rsidRPr="00151B75" w:rsidRDefault="00151B75" w:rsidP="00E52B8A">
            <w:pPr>
              <w:pStyle w:val="NormalWeb"/>
              <w:shd w:val="clear" w:color="auto" w:fill="FFFFFF"/>
              <w:spacing w:before="0" w:beforeAutospacing="0" w:after="0" w:afterAutospacing="0"/>
              <w:jc w:val="both"/>
              <w:textAlignment w:val="top"/>
              <w:rPr>
                <w:rFonts w:ascii="Arial" w:hAnsi="Arial" w:cs="Arial"/>
                <w:color w:val="000000" w:themeColor="text1"/>
                <w:sz w:val="20"/>
                <w:szCs w:val="20"/>
              </w:rPr>
            </w:pPr>
            <w:r w:rsidRPr="00151B75">
              <w:rPr>
                <w:rFonts w:ascii="Arial" w:hAnsi="Arial" w:cs="Arial"/>
                <w:color w:val="000000" w:themeColor="text1"/>
                <w:sz w:val="20"/>
                <w:szCs w:val="20"/>
              </w:rPr>
              <w:t>51.2.Урт хугацааны даатгагчийн хөтлөх нягтлан бодох бүртгэлийн болон бусад тайланд дараахь үзүүлэлтийг тус тусад нь гаргаж харуулна:</w:t>
            </w:r>
          </w:p>
          <w:p w:rsidR="00151B75" w:rsidRPr="00151B75" w:rsidRDefault="00151B75" w:rsidP="00E52B8A">
            <w:pPr>
              <w:pStyle w:val="NormalWeb"/>
              <w:shd w:val="clear" w:color="auto" w:fill="FFFFFF"/>
              <w:spacing w:before="0" w:beforeAutospacing="0" w:after="0" w:afterAutospacing="0"/>
              <w:ind w:firstLine="493"/>
              <w:jc w:val="both"/>
              <w:textAlignment w:val="top"/>
              <w:rPr>
                <w:rFonts w:ascii="Arial" w:hAnsi="Arial" w:cs="Arial"/>
                <w:color w:val="000000" w:themeColor="text1"/>
                <w:sz w:val="20"/>
                <w:szCs w:val="20"/>
              </w:rPr>
            </w:pPr>
            <w:r w:rsidRPr="00151B75">
              <w:rPr>
                <w:rFonts w:ascii="Arial" w:hAnsi="Arial" w:cs="Arial"/>
                <w:color w:val="000000" w:themeColor="text1"/>
                <w:sz w:val="20"/>
                <w:szCs w:val="20"/>
              </w:rPr>
              <w:t>51.2.1.сан тус бүрд хамаарах хөрөнгө;</w:t>
            </w:r>
          </w:p>
          <w:p w:rsidR="00151B75" w:rsidRPr="00151B75" w:rsidRDefault="00151B75" w:rsidP="00E52B8A">
            <w:pPr>
              <w:pStyle w:val="NormalWeb"/>
              <w:shd w:val="clear" w:color="auto" w:fill="FFFFFF"/>
              <w:spacing w:before="0" w:beforeAutospacing="0" w:after="0" w:afterAutospacing="0"/>
              <w:ind w:firstLine="493"/>
              <w:jc w:val="both"/>
              <w:textAlignment w:val="top"/>
              <w:rPr>
                <w:rFonts w:ascii="Arial" w:hAnsi="Arial" w:cs="Arial"/>
                <w:color w:val="000000" w:themeColor="text1"/>
                <w:sz w:val="20"/>
                <w:szCs w:val="20"/>
              </w:rPr>
            </w:pPr>
            <w:r w:rsidRPr="00151B75">
              <w:rPr>
                <w:rFonts w:ascii="Arial" w:hAnsi="Arial" w:cs="Arial"/>
                <w:color w:val="000000" w:themeColor="text1"/>
                <w:sz w:val="20"/>
                <w:szCs w:val="20"/>
              </w:rPr>
              <w:t>51.2.2.даатгалын төрөл тус бүрд хамаарах үүрэг.</w:t>
            </w:r>
          </w:p>
          <w:p w:rsidR="00151B75" w:rsidRPr="00151B75" w:rsidRDefault="00151B75" w:rsidP="00E52B8A">
            <w:pPr>
              <w:pStyle w:val="NormalWeb"/>
              <w:shd w:val="clear" w:color="auto" w:fill="FFFFFF"/>
              <w:spacing w:before="0" w:beforeAutospacing="0" w:after="0" w:afterAutospacing="0"/>
              <w:jc w:val="both"/>
              <w:textAlignment w:val="top"/>
              <w:rPr>
                <w:rFonts w:ascii="Arial" w:hAnsi="Arial" w:cs="Arial"/>
                <w:color w:val="000000" w:themeColor="text1"/>
                <w:sz w:val="20"/>
                <w:szCs w:val="20"/>
                <w:lang w:val="mn-MN"/>
              </w:rPr>
            </w:pPr>
            <w:r w:rsidRPr="00151B75">
              <w:rPr>
                <w:rFonts w:ascii="Arial" w:hAnsi="Arial" w:cs="Arial"/>
                <w:color w:val="000000" w:themeColor="text1"/>
                <w:sz w:val="20"/>
                <w:szCs w:val="20"/>
              </w:rPr>
              <w:t>51.3.</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Тухайн сангийн хөрөнгийг зөвхөн тухайн төрлийн даатгалын үйл ажиллагааг хэрэгжүүлэхэд зарцуулах бөгөөд сангийн хөрөнгийг хооронд нь шилжүүлэн зарцуулахыг хориглоно”</w:t>
            </w:r>
            <w:r w:rsidRPr="00151B75">
              <w:rPr>
                <w:rFonts w:ascii="Arial" w:hAnsi="Arial" w:cs="Arial"/>
                <w:color w:val="000000" w:themeColor="text1"/>
                <w:sz w:val="20"/>
                <w:szCs w:val="20"/>
                <w:lang w:val="mn-MN"/>
              </w:rPr>
              <w:t xml:space="preserve"> </w:t>
            </w:r>
          </w:p>
          <w:p w:rsidR="00151B75" w:rsidRPr="00151B75" w:rsidRDefault="00151B75" w:rsidP="00E52B8A">
            <w:pPr>
              <w:pStyle w:val="NormalWeb"/>
              <w:shd w:val="clear" w:color="auto" w:fill="FFFFFF"/>
              <w:spacing w:before="0" w:beforeAutospacing="0" w:after="0" w:afterAutospacing="0"/>
              <w:jc w:val="both"/>
              <w:textAlignment w:val="top"/>
              <w:rPr>
                <w:rFonts w:ascii="Arial" w:hAnsi="Arial" w:cs="Arial"/>
                <w:color w:val="000000" w:themeColor="text1"/>
                <w:sz w:val="20"/>
                <w:szCs w:val="20"/>
              </w:rPr>
            </w:pPr>
            <w:r w:rsidRPr="00151B75">
              <w:rPr>
                <w:rFonts w:ascii="Arial" w:hAnsi="Arial" w:cs="Arial"/>
                <w:color w:val="000000" w:themeColor="text1"/>
                <w:sz w:val="20"/>
                <w:szCs w:val="20"/>
              </w:rPr>
              <w:t>51.4.</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Дараахь тохиолдолд энэ хуулийн 51.3 дахь хэсэг хамаарахгүй:</w:t>
            </w:r>
          </w:p>
          <w:p w:rsidR="00151B75" w:rsidRPr="00151B75" w:rsidRDefault="00151B75" w:rsidP="00E52B8A">
            <w:pPr>
              <w:pStyle w:val="NormalWeb"/>
              <w:shd w:val="clear" w:color="auto" w:fill="FFFFFF"/>
              <w:spacing w:before="0" w:beforeAutospacing="0" w:after="0" w:afterAutospacing="0"/>
              <w:ind w:left="493"/>
              <w:jc w:val="both"/>
              <w:textAlignment w:val="top"/>
              <w:rPr>
                <w:rFonts w:ascii="Arial" w:hAnsi="Arial" w:cs="Arial"/>
                <w:color w:val="000000" w:themeColor="text1"/>
                <w:sz w:val="20"/>
                <w:szCs w:val="20"/>
              </w:rPr>
            </w:pPr>
            <w:r w:rsidRPr="00151B75">
              <w:rPr>
                <w:rFonts w:ascii="Arial" w:hAnsi="Arial" w:cs="Arial"/>
                <w:color w:val="000000" w:themeColor="text1"/>
                <w:sz w:val="20"/>
                <w:szCs w:val="20"/>
              </w:rPr>
              <w:t>51.4.1.</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тухайн сангийн хөрөнгийн үнэлгээ нь актуарын тооцоогоор тухайн төрлийн даатгалын гэрээгээр хүлээсэн үүргээс хэтэрч байвал ийнхүү хэтэрсэн хэсэгт;</w:t>
            </w:r>
          </w:p>
          <w:p w:rsidR="00151B75" w:rsidRPr="00151B75" w:rsidRDefault="00151B75" w:rsidP="00E52B8A">
            <w:pPr>
              <w:pStyle w:val="NormalWeb"/>
              <w:shd w:val="clear" w:color="auto" w:fill="FFFFFF"/>
              <w:spacing w:before="0" w:beforeAutospacing="0" w:after="0" w:afterAutospacing="0"/>
              <w:ind w:left="493"/>
              <w:jc w:val="both"/>
              <w:textAlignment w:val="top"/>
              <w:rPr>
                <w:rFonts w:ascii="Arial" w:hAnsi="Arial" w:cs="Arial"/>
                <w:color w:val="000000" w:themeColor="text1"/>
                <w:sz w:val="20"/>
                <w:szCs w:val="20"/>
              </w:rPr>
            </w:pPr>
            <w:r w:rsidRPr="00151B75">
              <w:rPr>
                <w:rFonts w:ascii="Arial" w:hAnsi="Arial" w:cs="Arial"/>
                <w:color w:val="000000" w:themeColor="text1"/>
                <w:sz w:val="20"/>
                <w:szCs w:val="20"/>
              </w:rPr>
              <w:t>51.4.2.</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урт хугацааны даатгагчийн сангийн хөрөнгийг зах зээлийн үнээр нь өөр хөрөнгөөр солиход. </w:t>
            </w:r>
          </w:p>
          <w:p w:rsidR="00151B75" w:rsidRPr="00151B75" w:rsidRDefault="00151B75" w:rsidP="00E52B8A">
            <w:pPr>
              <w:pStyle w:val="NormalWeb"/>
              <w:shd w:val="clear" w:color="auto" w:fill="FFFFFF"/>
              <w:spacing w:before="0" w:beforeAutospacing="0" w:after="0" w:afterAutospacing="0"/>
              <w:jc w:val="both"/>
              <w:textAlignment w:val="top"/>
              <w:rPr>
                <w:rFonts w:ascii="Arial" w:hAnsi="Arial" w:cs="Arial"/>
                <w:color w:val="000000" w:themeColor="text1"/>
                <w:sz w:val="20"/>
                <w:szCs w:val="20"/>
                <w:lang w:val="mn-MN"/>
              </w:rPr>
            </w:pPr>
            <w:r w:rsidRPr="00151B75">
              <w:rPr>
                <w:rFonts w:ascii="Arial" w:hAnsi="Arial" w:cs="Arial"/>
                <w:color w:val="000000" w:themeColor="text1"/>
                <w:sz w:val="20"/>
                <w:szCs w:val="20"/>
              </w:rPr>
              <w:t>51.5.</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Энэ хуулийн 51.4.1-д зааснаас бусад тохиолдолд урт хугацааны даатгалын үйл ажиллагаа эрхлэхэд зориулж байгуулсан сангийн хөрөнгийг даатгагчийн өөр үйл ажиллагаанд зарцуулахыг хориглоно”</w:t>
            </w:r>
          </w:p>
          <w:p w:rsidR="00151B75" w:rsidRPr="00151B75" w:rsidRDefault="00151B75" w:rsidP="00E52B8A">
            <w:pPr>
              <w:pStyle w:val="NormalWeb"/>
              <w:shd w:val="clear" w:color="auto" w:fill="FFFFFF"/>
              <w:spacing w:before="0" w:beforeAutospacing="0" w:after="0" w:afterAutospacing="0"/>
              <w:jc w:val="both"/>
              <w:textAlignment w:val="top"/>
              <w:rPr>
                <w:rFonts w:ascii="Arial" w:hAnsi="Arial" w:cs="Arial"/>
                <w:color w:val="000000" w:themeColor="text1"/>
                <w:sz w:val="20"/>
                <w:szCs w:val="20"/>
                <w:lang w:val="mn-MN"/>
              </w:rPr>
            </w:pPr>
            <w:r w:rsidRPr="00151B75">
              <w:rPr>
                <w:rFonts w:ascii="Arial" w:hAnsi="Arial" w:cs="Arial"/>
                <w:color w:val="000000" w:themeColor="text1"/>
                <w:sz w:val="20"/>
                <w:szCs w:val="20"/>
              </w:rPr>
              <w:t>51.6.</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Урт хугацааны даатгалын гэрээгээр хүлээсэн үүргийг биелүүлэхэд урт хугацааны даатгагчийн сангийн хөрөнгийн хэмжээ хүрэхгүй болсон тохиолдолд даатгагч, түүний хараат болон охин компани ногдол ашиг төлөх болон төлөхөөр зарлахыг хориглоно”</w:t>
            </w:r>
          </w:p>
          <w:p w:rsidR="00151B75" w:rsidRPr="00151B75" w:rsidRDefault="00151B75" w:rsidP="00E52B8A">
            <w:pPr>
              <w:pStyle w:val="NormalWeb"/>
              <w:shd w:val="clear" w:color="auto" w:fill="FFFFFF"/>
              <w:spacing w:before="0" w:beforeAutospacing="0" w:after="0" w:afterAutospacing="0"/>
              <w:jc w:val="both"/>
              <w:textAlignment w:val="top"/>
              <w:rPr>
                <w:rFonts w:ascii="Arial" w:hAnsi="Arial" w:cs="Arial"/>
                <w:color w:val="000000" w:themeColor="text1"/>
                <w:sz w:val="20"/>
                <w:szCs w:val="20"/>
                <w:lang w:val="mn-MN"/>
              </w:rPr>
            </w:pPr>
            <w:r w:rsidRPr="00151B75">
              <w:rPr>
                <w:rFonts w:ascii="Arial" w:hAnsi="Arial" w:cs="Arial"/>
                <w:color w:val="000000" w:themeColor="text1"/>
                <w:sz w:val="20"/>
                <w:szCs w:val="20"/>
              </w:rPr>
              <w:t>51.7.</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Урт хугацааны даатгалын үйл ажиллагаа эрхлэх тусгай зөвшөөрлийг нь түдгэлзүүлсэн болон хүчингүй болгосон компанид энэ хуулийн 51 дүгээр зүйл нэгэн адил хамаарна”</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lastRenderedPageBreak/>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5.</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Хөрөнгө оруулалтын сангийн тухай хууль</w:t>
            </w:r>
          </w:p>
        </w:tc>
        <w:tc>
          <w:tcPr>
            <w:tcW w:w="5056" w:type="dxa"/>
          </w:tcPr>
          <w:p w:rsidR="00151B75" w:rsidRPr="00151B75" w:rsidRDefault="00151B75" w:rsidP="00E52B8A">
            <w:pPr>
              <w:jc w:val="both"/>
              <w:rPr>
                <w:rFonts w:ascii="Arial" w:hAnsi="Arial" w:cs="Arial"/>
                <w:color w:val="000000" w:themeColor="text1"/>
                <w:sz w:val="20"/>
                <w:szCs w:val="20"/>
                <w:shd w:val="clear" w:color="auto" w:fill="FFFFFF"/>
                <w:lang w:val="mn-MN"/>
              </w:rPr>
            </w:pPr>
            <w:r w:rsidRPr="00151B75">
              <w:rPr>
                <w:rFonts w:ascii="Arial" w:hAnsi="Arial" w:cs="Arial"/>
                <w:color w:val="000000" w:themeColor="text1"/>
                <w:sz w:val="20"/>
                <w:szCs w:val="20"/>
                <w:lang w:val="mn-MN"/>
              </w:rPr>
              <w:t xml:space="preserve">3-р зүйлийн </w:t>
            </w:r>
            <w:r w:rsidRPr="00151B75">
              <w:rPr>
                <w:rFonts w:ascii="Arial" w:hAnsi="Arial" w:cs="Arial"/>
                <w:color w:val="000000" w:themeColor="text1"/>
                <w:sz w:val="20"/>
                <w:szCs w:val="20"/>
                <w:shd w:val="clear" w:color="auto" w:fill="FFFFFF"/>
              </w:rPr>
              <w:t>3.2.</w:t>
            </w:r>
            <w:r w:rsidRPr="00151B75">
              <w:rPr>
                <w:rFonts w:ascii="Arial" w:hAnsi="Arial" w:cs="Arial"/>
                <w:color w:val="000000" w:themeColor="text1"/>
                <w:sz w:val="20"/>
                <w:szCs w:val="20"/>
                <w:shd w:val="clear" w:color="auto" w:fill="FFFFFF"/>
                <w:lang w:val="mn-MN"/>
              </w:rPr>
              <w:t xml:space="preserve"> “</w:t>
            </w:r>
            <w:r w:rsidRPr="00151B75">
              <w:rPr>
                <w:rFonts w:ascii="Arial" w:hAnsi="Arial" w:cs="Arial"/>
                <w:color w:val="000000" w:themeColor="text1"/>
                <w:sz w:val="20"/>
                <w:szCs w:val="20"/>
                <w:shd w:val="clear" w:color="auto" w:fill="FFFFFF"/>
              </w:rPr>
              <w:t>Тусгай хуулиар зохицуулагдсан сан, түүний хөрөнгөөр хөрөнгө оруулалтын үйл ажиллагаа эрхлэхтэй холбогдсон харилцаа энэ хуульд хамаарахгүй”</w:t>
            </w:r>
          </w:p>
          <w:p w:rsidR="00151B75" w:rsidRPr="00151B75" w:rsidRDefault="00151B75" w:rsidP="00E52B8A">
            <w:pPr>
              <w:jc w:val="both"/>
              <w:rPr>
                <w:rFonts w:ascii="Arial" w:hAnsi="Arial" w:cs="Arial"/>
                <w:color w:val="000000" w:themeColor="text1"/>
                <w:sz w:val="20"/>
                <w:szCs w:val="20"/>
                <w:shd w:val="clear" w:color="auto" w:fill="FFFFFF"/>
                <w:lang w:val="mn-MN"/>
              </w:rPr>
            </w:pPr>
            <w:r w:rsidRPr="00151B75">
              <w:rPr>
                <w:rFonts w:ascii="Arial" w:hAnsi="Arial" w:cs="Arial"/>
                <w:color w:val="000000" w:themeColor="text1"/>
                <w:sz w:val="20"/>
                <w:szCs w:val="20"/>
                <w:shd w:val="clear" w:color="auto" w:fill="FFFFFF"/>
                <w:lang w:val="mn-MN"/>
              </w:rPr>
              <w:t>4-р зүйл.</w:t>
            </w:r>
          </w:p>
          <w:p w:rsidR="00151B75" w:rsidRPr="00151B75" w:rsidRDefault="00151B75" w:rsidP="00E52B8A">
            <w:pPr>
              <w:jc w:val="both"/>
              <w:rPr>
                <w:rFonts w:ascii="Arial" w:hAnsi="Arial" w:cs="Arial"/>
                <w:color w:val="000000" w:themeColor="text1"/>
                <w:sz w:val="20"/>
                <w:szCs w:val="20"/>
                <w:shd w:val="clear" w:color="auto" w:fill="FFFFFF"/>
                <w:lang w:val="mn-MN"/>
              </w:rPr>
            </w:pPr>
            <w:r w:rsidRPr="00151B75">
              <w:rPr>
                <w:rFonts w:ascii="Arial" w:hAnsi="Arial" w:cs="Arial"/>
                <w:color w:val="000000" w:themeColor="text1"/>
                <w:sz w:val="20"/>
                <w:szCs w:val="20"/>
                <w:shd w:val="clear" w:color="auto" w:fill="FFFFFF"/>
                <w:lang w:val="mn-MN"/>
              </w:rPr>
              <w:t xml:space="preserve">44-р зүйлийн </w:t>
            </w:r>
            <w:r w:rsidRPr="00151B75">
              <w:rPr>
                <w:rFonts w:ascii="Arial" w:hAnsi="Arial" w:cs="Arial"/>
                <w:color w:val="000000" w:themeColor="text1"/>
                <w:sz w:val="20"/>
                <w:szCs w:val="20"/>
                <w:shd w:val="clear" w:color="auto" w:fill="FFFFFF"/>
              </w:rPr>
              <w:t>44.7.</w:t>
            </w:r>
            <w:r w:rsidRPr="00151B75">
              <w:rPr>
                <w:rFonts w:ascii="Arial" w:hAnsi="Arial" w:cs="Arial"/>
                <w:color w:val="000000" w:themeColor="text1"/>
                <w:sz w:val="20"/>
                <w:szCs w:val="20"/>
                <w:shd w:val="clear" w:color="auto" w:fill="FFFFFF"/>
                <w:lang w:val="mn-MN"/>
              </w:rPr>
              <w:t xml:space="preserve"> “</w:t>
            </w:r>
            <w:r w:rsidRPr="00151B75">
              <w:rPr>
                <w:rFonts w:ascii="Arial" w:hAnsi="Arial" w:cs="Arial"/>
                <w:color w:val="000000" w:themeColor="text1"/>
                <w:sz w:val="20"/>
                <w:szCs w:val="20"/>
                <w:shd w:val="clear" w:color="auto" w:fill="FFFFFF"/>
              </w:rPr>
              <w:t xml:space="preserve">Хөрөнгө оруулалтын менежментийн компани нь энэ хуульд заасан </w:t>
            </w:r>
            <w:r w:rsidRPr="00151B75">
              <w:rPr>
                <w:rFonts w:ascii="Arial" w:hAnsi="Arial" w:cs="Arial"/>
                <w:color w:val="000000" w:themeColor="text1"/>
                <w:sz w:val="20"/>
                <w:szCs w:val="20"/>
                <w:shd w:val="clear" w:color="auto" w:fill="FFFFFF"/>
              </w:rPr>
              <w:lastRenderedPageBreak/>
              <w:t>үйл ажиллагааг зөвхөн доор дурдсан үйл ажиллагаатай хавсран эрхэлж болно”</w:t>
            </w:r>
          </w:p>
          <w:p w:rsidR="00151B75" w:rsidRPr="00151B75" w:rsidRDefault="00151B75" w:rsidP="00E52B8A">
            <w:pPr>
              <w:ind w:left="493"/>
              <w:jc w:val="both"/>
              <w:rPr>
                <w:rFonts w:ascii="Arial" w:hAnsi="Arial" w:cs="Arial"/>
                <w:color w:val="000000" w:themeColor="text1"/>
                <w:sz w:val="20"/>
                <w:szCs w:val="20"/>
                <w:lang w:val="mn-MN"/>
              </w:rPr>
            </w:pPr>
            <w:r w:rsidRPr="00151B75">
              <w:rPr>
                <w:rFonts w:ascii="Arial" w:hAnsi="Arial" w:cs="Arial"/>
                <w:color w:val="000000" w:themeColor="text1"/>
                <w:sz w:val="20"/>
                <w:szCs w:val="20"/>
                <w:shd w:val="clear" w:color="auto" w:fill="FFFFFF"/>
                <w:lang w:val="mn-MN"/>
              </w:rPr>
              <w:t>44.7.3. “</w:t>
            </w:r>
            <w:r w:rsidRPr="00151B75">
              <w:rPr>
                <w:rFonts w:ascii="Arial" w:hAnsi="Arial" w:cs="Arial"/>
                <w:color w:val="000000" w:themeColor="text1"/>
                <w:sz w:val="20"/>
                <w:szCs w:val="20"/>
                <w:shd w:val="clear" w:color="auto" w:fill="FFFFFF"/>
              </w:rPr>
              <w:t>хувийн тэтгэврийн сангийн хөрөнгийг итгэмжлэн удирда</w:t>
            </w:r>
            <w:r w:rsidRPr="00151B75">
              <w:rPr>
                <w:rFonts w:ascii="Arial" w:hAnsi="Arial" w:cs="Arial"/>
                <w:color w:val="000000" w:themeColor="text1"/>
                <w:sz w:val="20"/>
                <w:szCs w:val="20"/>
                <w:shd w:val="clear" w:color="auto" w:fill="FFFFFF"/>
                <w:lang w:val="mn-MN"/>
              </w:rPr>
              <w:t>х”</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lastRenderedPageBreak/>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6.</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Үнэт цаасны зах зээлийн тухай хууль</w:t>
            </w:r>
          </w:p>
        </w:tc>
        <w:tc>
          <w:tcPr>
            <w:tcW w:w="5056" w:type="dxa"/>
          </w:tcPr>
          <w:p w:rsidR="00151B75" w:rsidRPr="00151B75" w:rsidRDefault="00151B75" w:rsidP="00E52B8A">
            <w:pPr>
              <w:jc w:val="both"/>
              <w:rPr>
                <w:rFonts w:ascii="Arial" w:hAnsi="Arial" w:cs="Arial"/>
                <w:color w:val="000000" w:themeColor="text1"/>
                <w:sz w:val="20"/>
                <w:szCs w:val="20"/>
                <w:shd w:val="clear" w:color="auto" w:fill="FFFFFF"/>
                <w:lang w:val="mn-MN"/>
              </w:rPr>
            </w:pPr>
            <w:r w:rsidRPr="00151B75">
              <w:rPr>
                <w:rFonts w:ascii="Arial" w:hAnsi="Arial" w:cs="Arial"/>
                <w:color w:val="000000" w:themeColor="text1"/>
                <w:sz w:val="20"/>
                <w:szCs w:val="20"/>
                <w:lang w:val="mn-MN"/>
              </w:rPr>
              <w:t xml:space="preserve">4-р зүйлийн </w:t>
            </w:r>
            <w:r w:rsidRPr="00151B75">
              <w:rPr>
                <w:rFonts w:ascii="Arial" w:hAnsi="Arial" w:cs="Arial"/>
                <w:color w:val="000000" w:themeColor="text1"/>
                <w:sz w:val="20"/>
                <w:szCs w:val="20"/>
                <w:shd w:val="clear" w:color="auto" w:fill="FFFFFF"/>
              </w:rPr>
              <w:t>4.1.18. “мэргэжлийн хөрөнгө оруулалтын үйл ажиллагаа” гэж хөрөнгө оруулалтын бодлогын хүрээнд төвлөрүүлсэн хөрөнгөөр энэ хуулийн 4.1.19-д заасан банк бус санхүүгийн байгууллага, андеррайтер, дилерээс бусад этгээд мэргэжлийн түвшинд үр ашигтай хөрөнгө оруулалт хийх үйл ажиллагааг</w:t>
            </w:r>
            <w:r w:rsidRPr="00151B75">
              <w:rPr>
                <w:rFonts w:ascii="Arial" w:hAnsi="Arial" w:cs="Arial"/>
                <w:color w:val="000000" w:themeColor="text1"/>
                <w:sz w:val="20"/>
                <w:szCs w:val="20"/>
                <w:shd w:val="clear" w:color="auto" w:fill="FFFFFF"/>
                <w:lang w:val="mn-MN"/>
              </w:rPr>
              <w:t>”</w:t>
            </w:r>
          </w:p>
          <w:p w:rsidR="00151B75" w:rsidRPr="00151B75" w:rsidRDefault="00151B75" w:rsidP="00E52B8A">
            <w:pPr>
              <w:jc w:val="both"/>
              <w:rPr>
                <w:rFonts w:ascii="Arial" w:hAnsi="Arial" w:cs="Arial"/>
                <w:color w:val="000000" w:themeColor="text1"/>
                <w:sz w:val="20"/>
                <w:szCs w:val="20"/>
                <w:shd w:val="clear" w:color="auto" w:fill="FFFFFF"/>
                <w:lang w:val="mn-MN"/>
              </w:rPr>
            </w:pPr>
            <w:r w:rsidRPr="00151B75">
              <w:rPr>
                <w:rFonts w:ascii="Arial" w:hAnsi="Arial" w:cs="Arial"/>
                <w:color w:val="000000" w:themeColor="text1"/>
                <w:sz w:val="20"/>
                <w:szCs w:val="20"/>
                <w:shd w:val="clear" w:color="auto" w:fill="FFFFFF"/>
              </w:rPr>
              <w:t>4.1.19.</w:t>
            </w:r>
            <w:r w:rsidRPr="00151B75">
              <w:rPr>
                <w:rFonts w:ascii="Arial" w:hAnsi="Arial" w:cs="Arial"/>
                <w:color w:val="000000" w:themeColor="text1"/>
                <w:sz w:val="20"/>
                <w:szCs w:val="20"/>
                <w:shd w:val="clear" w:color="auto" w:fill="FFFFFF"/>
                <w:lang w:val="mn-MN"/>
              </w:rPr>
              <w:t xml:space="preserve"> “</w:t>
            </w:r>
            <w:r w:rsidRPr="00151B75">
              <w:rPr>
                <w:rFonts w:ascii="Arial" w:hAnsi="Arial" w:cs="Arial"/>
                <w:color w:val="000000" w:themeColor="text1"/>
                <w:sz w:val="20"/>
                <w:szCs w:val="20"/>
                <w:shd w:val="clear" w:color="auto" w:fill="FFFFFF"/>
              </w:rPr>
              <w:t>“мэргэжлийн хөрөнгө оруулалтын үйл ажиллагаа эрхлэгч” гэж мэргэжлийн хөрөнгө оруулалтын үйл ажиллагаа эрхэлж байгаа хөрөнгө оруулалтын сан, тэтгэврийн сан, банк, банк бус санхүүгийн үйл ажиллагаа, даатгал, андеррайтер, дилерийн үйл ажиллагаа эрхлэх эрх бүхий этгээд зэрэг хууль болон Санхүүгийн зохицуулах хорооноос мэргэжлийн хөрөнгө оруулалтын үйл ажиллагаа эрхлэх эрх бүхий этгээд гэж үзсэн бусад этгээдийг</w:t>
            </w:r>
            <w:r w:rsidRPr="00151B75">
              <w:rPr>
                <w:rFonts w:ascii="Arial" w:hAnsi="Arial" w:cs="Arial"/>
                <w:color w:val="000000" w:themeColor="text1"/>
                <w:sz w:val="20"/>
                <w:szCs w:val="20"/>
                <w:shd w:val="clear" w:color="auto" w:fill="FFFFFF"/>
                <w:lang w:val="mn-MN"/>
              </w:rPr>
              <w:t>”</w:t>
            </w:r>
          </w:p>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shd w:val="clear" w:color="auto" w:fill="FFFFFF"/>
              </w:rPr>
              <w:t>4.1.32.</w:t>
            </w:r>
            <w:r w:rsidRPr="00151B75">
              <w:rPr>
                <w:rFonts w:ascii="Arial" w:hAnsi="Arial" w:cs="Arial"/>
                <w:color w:val="000000" w:themeColor="text1"/>
                <w:sz w:val="20"/>
                <w:szCs w:val="20"/>
                <w:shd w:val="clear" w:color="auto" w:fill="FFFFFF"/>
                <w:lang w:val="mn-MN"/>
              </w:rPr>
              <w:t xml:space="preserve"> </w:t>
            </w:r>
            <w:r w:rsidRPr="00151B75">
              <w:rPr>
                <w:rFonts w:ascii="Arial" w:hAnsi="Arial" w:cs="Arial"/>
                <w:color w:val="000000" w:themeColor="text1"/>
                <w:sz w:val="20"/>
                <w:szCs w:val="20"/>
                <w:shd w:val="clear" w:color="auto" w:fill="FFFFFF"/>
              </w:rPr>
              <w:t>“хөрөнгө оруулалтын сан” гэж хөрөнгө оруулалтын менежментийн компанийн удирдлагаар энэ хуулийн 4.1.18-д заасан үйл ажиллагааг эрхлэх зорилгоор нийтээс, эсхүл хаалттай хүрээнд төвлөрүүлсэн хөрөнгийн санг</w:t>
            </w:r>
            <w:r w:rsidRPr="00151B75">
              <w:rPr>
                <w:rFonts w:ascii="Arial" w:hAnsi="Arial" w:cs="Arial"/>
                <w:color w:val="000000" w:themeColor="text1"/>
                <w:sz w:val="20"/>
                <w:szCs w:val="20"/>
                <w:shd w:val="clear" w:color="auto" w:fill="FFFFFF"/>
                <w:lang w:val="mn-MN"/>
              </w:rPr>
              <w:t>”</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7.</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Аж ахуйн үйл ажиллагааны тусгай зөвшөөрлийн тухай хууль</w:t>
            </w:r>
          </w:p>
        </w:tc>
        <w:tc>
          <w:tcPr>
            <w:tcW w:w="5056"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5-р зүйлийн 5.2. “Тусгай зөвшөөрөл шаардахаас бусад төрлийн аж ахуйн үйл ажиллагааг хууль тогтоомж, стандарт шаардлагад нийцүүлэн, зөвхөн бүртгэх байгууллагад бүртгүүлсний үндсэн дээр чөлөөтэй эрхэлж болно”</w:t>
            </w:r>
          </w:p>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 xml:space="preserve">5.4. “Тусгай зөвшөөрөл шаардагдах үйл ажиллагааг эрхлэх эрх энэ хуульд заасны дагуу тусгай зөвшөөрлийг авсан өдрөөс үүснэ” </w:t>
            </w:r>
          </w:p>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 xml:space="preserve">7-р зүйлийн 7.1. “Энэ хуулийн 15 дугаар зүйлд заасан тусгай зөвшөөрлийг хуульд өөрөөр заагаагүй бол төрийн захиргааны холбогдох төв байгууллага олгоно. </w:t>
            </w:r>
          </w:p>
        </w:tc>
        <w:tc>
          <w:tcPr>
            <w:tcW w:w="1003"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Тийм</w:t>
            </w:r>
          </w:p>
        </w:tc>
      </w:tr>
      <w:tr w:rsidR="00151B75" w:rsidRPr="00151B75" w:rsidTr="00E52B8A">
        <w:trPr>
          <w:trHeight w:val="241"/>
        </w:trPr>
        <w:tc>
          <w:tcPr>
            <w:tcW w:w="710" w:type="dxa"/>
            <w:vMerge w:val="restart"/>
            <w:textDirection w:val="btLr"/>
          </w:tcPr>
          <w:p w:rsidR="00151B75" w:rsidRPr="00151B75" w:rsidRDefault="00151B75" w:rsidP="00E52B8A">
            <w:pPr>
              <w:ind w:left="113" w:right="113"/>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Эрх зүйн бусад акт</w:t>
            </w: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8.</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Урт хугацааны даатгалын үйл ажиллагаа эрхлэх этгээдэд тавигдах шаардлага, тусгай зөвшөөрөл авах хүсэлт гаргахад бүрдүүлэх баримт бичгийн жагсаалт</w:t>
            </w:r>
          </w:p>
        </w:tc>
        <w:tc>
          <w:tcPr>
            <w:tcW w:w="5056"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Санхүүгийн зохицуулах хорооноос урт хугацааны даатгалын үйл ажиллагаа эрхлэх хуулийн этгээдэд тусгай зөвшөөрөл олгоход тавигдах шаардлага, баримт бичгийн бүрдүүлэлттэй холбоотой харилцааг зохицуулна.</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9.</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Урт хугацааны даатгалын хураамжийн хэмжээг тооцох журам</w:t>
            </w:r>
          </w:p>
        </w:tc>
        <w:tc>
          <w:tcPr>
            <w:tcW w:w="5056"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Урт хугацааны даатгалын хураамжийн хувь хэмжээг тооцох.</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10.</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Урт хугацааны даатгалын болон түүнтэй холбоотой үйл ажиллагааг тодорхойлох заавар</w:t>
            </w:r>
          </w:p>
        </w:tc>
        <w:tc>
          <w:tcPr>
            <w:tcW w:w="5056"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Урт хугацааны даатгалын үйл ажиллагаа эрхлэх тусгай зөвшөөрөл бүхий компанийн урт хугацааны даатгалын болон түүнтэй холбоотой үйл ажиллагааг тодорхойлохтой холбоотой харилцааг зохицуулна.</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11.</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Урт хугацааны даатгалын байгууллагын үйл ажиллагаанд зайнаас хяналт тавих, үнэлэлт дүгнэлт өгөх журам</w:t>
            </w:r>
          </w:p>
        </w:tc>
        <w:tc>
          <w:tcPr>
            <w:tcW w:w="5056"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 xml:space="preserve">Урт хугацааны даатгалын үйл ажиллагаа эрхэлж буй хуулийн этгээдэд зайнаас хяналт тавих харилцааг зохицуулна. </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12.</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Урт хугацааны даатгагчийг татан буулгах, дахин хөрөнгөжүүлэх үйл ажиллагаа явуулах журам</w:t>
            </w:r>
          </w:p>
        </w:tc>
        <w:tc>
          <w:tcPr>
            <w:tcW w:w="5056"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Урт хугацааны даатгалын үйл ажиллагаа эрхэлж буй хуулийн этгээдийг татан буулгах, дахин хөрөнгөжүүлэхтэй холбоотой харилцааг зохицуулна.</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13.</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Урт хугацааны даатгагчийн төлбөрийн чадварын үзүүлэлт, түүнд хяналт тавих журам</w:t>
            </w:r>
          </w:p>
        </w:tc>
        <w:tc>
          <w:tcPr>
            <w:tcW w:w="5056"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Урт хугацааны даатгалын төлбөрийн чадварын шалгуур үзүүлэлт, түүнд хяналт тавихтай холбогдсон харилцааг зохицуулна.</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14.</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Урт хугацааны даатгагчийн хөрөнгөөс хөрөнгө оруулалт хийх хөрөнгийн хэмжээ, түүнд тавигдах шаардлага</w:t>
            </w:r>
          </w:p>
        </w:tc>
        <w:tc>
          <w:tcPr>
            <w:tcW w:w="5056"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 xml:space="preserve">Урт хугацааны даатгагчийн хөрөнгө оруулалт хийх харилцааг зохицуулна. </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15.</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Урт хугацааны даатгалын нөөц санг бүрдүүлэх, зарцуулах, түүнд хяналт тавих журам</w:t>
            </w:r>
          </w:p>
        </w:tc>
        <w:tc>
          <w:tcPr>
            <w:tcW w:w="5056" w:type="dxa"/>
          </w:tcPr>
          <w:p w:rsidR="00151B75" w:rsidRPr="00151B75" w:rsidRDefault="00151B75" w:rsidP="00E52B8A">
            <w:pPr>
              <w:jc w:val="both"/>
              <w:rPr>
                <w:rFonts w:ascii="Arial" w:hAnsi="Arial" w:cs="Arial"/>
                <w:color w:val="000000" w:themeColor="text1"/>
                <w:sz w:val="20"/>
                <w:szCs w:val="20"/>
                <w:lang w:val="mn-MN"/>
              </w:rPr>
            </w:pPr>
            <w:r w:rsidRPr="00151B75">
              <w:rPr>
                <w:rFonts w:ascii="Arial" w:hAnsi="Arial" w:cs="Arial"/>
                <w:color w:val="000000" w:themeColor="text1"/>
                <w:sz w:val="20"/>
                <w:szCs w:val="20"/>
                <w:lang w:val="mn-MN"/>
              </w:rPr>
              <w:t>Нөөц сан бүрдүүлэх, зарцуулах, түүнд хяналт тавих харилцааг зохицуулна.</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Тийм</w:t>
            </w:r>
          </w:p>
        </w:tc>
      </w:tr>
      <w:tr w:rsidR="00151B75" w:rsidRPr="00151B75" w:rsidTr="00E52B8A">
        <w:trPr>
          <w:trHeight w:val="241"/>
        </w:trPr>
        <w:tc>
          <w:tcPr>
            <w:tcW w:w="710" w:type="dxa"/>
            <w:vMerge w:val="restart"/>
            <w:textDirection w:val="btLr"/>
          </w:tcPr>
          <w:p w:rsidR="00151B75" w:rsidRPr="00151B75" w:rsidRDefault="00151B75" w:rsidP="00E52B8A">
            <w:pPr>
              <w:ind w:left="113" w:right="113"/>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Бодлогын баримт бичиг</w:t>
            </w: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16.</w:t>
            </w:r>
          </w:p>
        </w:tc>
        <w:tc>
          <w:tcPr>
            <w:tcW w:w="1652"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Төрөөс тэтгэврийн шинэчлэлийн талаар 2021 он хүртэл баримтлах үндсэн чиглэл</w:t>
            </w:r>
          </w:p>
        </w:tc>
        <w:tc>
          <w:tcPr>
            <w:tcW w:w="5056" w:type="dxa"/>
          </w:tcPr>
          <w:p w:rsidR="00151B75" w:rsidRPr="00151B75" w:rsidRDefault="00151B75" w:rsidP="00E52B8A">
            <w:pPr>
              <w:jc w:val="both"/>
              <w:rPr>
                <w:rFonts w:ascii="Arial" w:hAnsi="Arial" w:cs="Arial"/>
                <w:color w:val="000000" w:themeColor="text1"/>
                <w:sz w:val="20"/>
                <w:szCs w:val="20"/>
              </w:rPr>
            </w:pPr>
            <w:r w:rsidRPr="00151B75">
              <w:rPr>
                <w:rFonts w:ascii="Arial" w:hAnsi="Arial" w:cs="Arial"/>
                <w:color w:val="000000" w:themeColor="text1"/>
                <w:sz w:val="20"/>
                <w:szCs w:val="20"/>
              </w:rPr>
              <w:t>Тэтгэврийн тогтолцоог эдийн</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засгийн агуулгын хувьд</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сайжруулах хагас хуримтлалын</w:t>
            </w:r>
            <w:r w:rsidRPr="00151B75">
              <w:rPr>
                <w:rFonts w:ascii="Arial" w:hAnsi="Arial" w:cs="Arial"/>
                <w:color w:val="000000" w:themeColor="text1"/>
                <w:sz w:val="20"/>
                <w:szCs w:val="20"/>
                <w:lang w:val="mn-MN"/>
              </w:rPr>
              <w:t xml:space="preserve"> т</w:t>
            </w:r>
            <w:r w:rsidRPr="00151B75">
              <w:rPr>
                <w:rFonts w:ascii="Arial" w:hAnsi="Arial" w:cs="Arial"/>
                <w:color w:val="000000" w:themeColor="text1"/>
                <w:sz w:val="20"/>
                <w:szCs w:val="20"/>
              </w:rPr>
              <w:t>огтолцоонд шилжих</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17.</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Төрөөс тэтгэврийн</w:t>
            </w:r>
          </w:p>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шинэчлэлийн талаар</w:t>
            </w:r>
          </w:p>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баримтлах бодлого 2030</w:t>
            </w:r>
          </w:p>
        </w:tc>
        <w:tc>
          <w:tcPr>
            <w:tcW w:w="5056" w:type="dxa"/>
          </w:tcPr>
          <w:p w:rsidR="00151B75" w:rsidRPr="00151B75" w:rsidRDefault="00151B75" w:rsidP="00E52B8A">
            <w:pPr>
              <w:jc w:val="both"/>
              <w:rPr>
                <w:rFonts w:ascii="Arial" w:hAnsi="Arial" w:cs="Arial"/>
                <w:color w:val="000000" w:themeColor="text1"/>
                <w:sz w:val="20"/>
                <w:szCs w:val="20"/>
              </w:rPr>
            </w:pPr>
            <w:r w:rsidRPr="00151B75">
              <w:rPr>
                <w:rFonts w:ascii="Arial" w:hAnsi="Arial" w:cs="Arial"/>
                <w:color w:val="000000" w:themeColor="text1"/>
                <w:sz w:val="20"/>
                <w:szCs w:val="20"/>
              </w:rPr>
              <w:t>Тэтгэврийн тогтолцоог</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нийгмийн зорилгын хувьд</w:t>
            </w:r>
          </w:p>
          <w:p w:rsidR="00151B75" w:rsidRPr="00151B75" w:rsidRDefault="00151B75" w:rsidP="00E52B8A">
            <w:pPr>
              <w:jc w:val="both"/>
              <w:rPr>
                <w:rFonts w:ascii="Arial" w:hAnsi="Arial" w:cs="Arial"/>
                <w:color w:val="000000" w:themeColor="text1"/>
                <w:sz w:val="20"/>
                <w:szCs w:val="20"/>
              </w:rPr>
            </w:pPr>
            <w:r w:rsidRPr="00151B75">
              <w:rPr>
                <w:rFonts w:ascii="Arial" w:hAnsi="Arial" w:cs="Arial"/>
                <w:color w:val="000000" w:themeColor="text1"/>
                <w:sz w:val="20"/>
                <w:szCs w:val="20"/>
              </w:rPr>
              <w:t>сайжруулах, олон давхаргат</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болон төр хувийн хэвшил</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оролцсон тогтолцоог бүрдүүлэх</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18.</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Монгол улсын мянганы</w:t>
            </w:r>
          </w:p>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lastRenderedPageBreak/>
              <w:t>хөгжлийн зорилтод</w:t>
            </w:r>
          </w:p>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суурилсан үндэсний</w:t>
            </w:r>
          </w:p>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хөгжлийн цогц бодлого</w:t>
            </w:r>
          </w:p>
        </w:tc>
        <w:tc>
          <w:tcPr>
            <w:tcW w:w="5056" w:type="dxa"/>
          </w:tcPr>
          <w:p w:rsidR="00151B75" w:rsidRPr="00151B75" w:rsidRDefault="00151B75" w:rsidP="00E52B8A">
            <w:pPr>
              <w:jc w:val="both"/>
              <w:rPr>
                <w:rFonts w:ascii="Arial" w:hAnsi="Arial" w:cs="Arial"/>
                <w:color w:val="000000" w:themeColor="text1"/>
                <w:sz w:val="20"/>
                <w:szCs w:val="20"/>
              </w:rPr>
            </w:pPr>
            <w:r w:rsidRPr="00151B75">
              <w:rPr>
                <w:rFonts w:ascii="Arial" w:hAnsi="Arial" w:cs="Arial"/>
                <w:color w:val="000000" w:themeColor="text1"/>
                <w:sz w:val="20"/>
                <w:szCs w:val="20"/>
              </w:rPr>
              <w:lastRenderedPageBreak/>
              <w:t>Мянганы хөгжлийн зорилтод</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нийцүүлэн Монгол улсыг бүх</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чиглэлд цогцоор хөгжүүлэх</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 xml:space="preserve">асуудлыг </w:t>
            </w:r>
            <w:r w:rsidRPr="00151B75">
              <w:rPr>
                <w:rFonts w:ascii="Arial" w:hAnsi="Arial" w:cs="Arial"/>
                <w:color w:val="000000" w:themeColor="text1"/>
                <w:sz w:val="20"/>
                <w:szCs w:val="20"/>
              </w:rPr>
              <w:lastRenderedPageBreak/>
              <w:t>14 жилийн</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хугацаатайгаар тодорхойлж</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гаргасан</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lastRenderedPageBreak/>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19.</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Монгол Улсын тогтвортой хөгжлийн үзэл баримтлал</w:t>
            </w:r>
          </w:p>
        </w:tc>
        <w:tc>
          <w:tcPr>
            <w:tcW w:w="5056" w:type="dxa"/>
          </w:tcPr>
          <w:p w:rsidR="00151B75" w:rsidRPr="00151B75" w:rsidRDefault="00151B75" w:rsidP="00E52B8A">
            <w:pPr>
              <w:jc w:val="both"/>
              <w:rPr>
                <w:rFonts w:ascii="Arial" w:hAnsi="Arial" w:cs="Arial"/>
                <w:color w:val="000000" w:themeColor="text1"/>
                <w:sz w:val="20"/>
                <w:szCs w:val="20"/>
              </w:rPr>
            </w:pPr>
            <w:r w:rsidRPr="00151B75">
              <w:rPr>
                <w:rFonts w:ascii="Arial" w:hAnsi="Arial" w:cs="Arial"/>
                <w:color w:val="000000" w:themeColor="text1"/>
                <w:sz w:val="20"/>
                <w:szCs w:val="20"/>
              </w:rPr>
              <w:t>Монгол улсын 2030 он хүртэл</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хөгжүүлэх үндсэн асуудлыг</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тусгасан</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Тийм</w:t>
            </w:r>
          </w:p>
        </w:tc>
      </w:tr>
      <w:tr w:rsidR="00151B75" w:rsidRPr="00151B75" w:rsidTr="00E52B8A">
        <w:trPr>
          <w:trHeight w:val="241"/>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20.</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Монгол Улсын Засгийн газрын үйл ажиллагааны мөрийн хөтөлбөр</w:t>
            </w:r>
          </w:p>
        </w:tc>
        <w:tc>
          <w:tcPr>
            <w:tcW w:w="5056" w:type="dxa"/>
          </w:tcPr>
          <w:p w:rsidR="00151B75" w:rsidRPr="00151B75" w:rsidRDefault="00151B75" w:rsidP="00E52B8A">
            <w:pPr>
              <w:jc w:val="both"/>
              <w:rPr>
                <w:rFonts w:ascii="Arial" w:hAnsi="Arial" w:cs="Arial"/>
                <w:color w:val="000000" w:themeColor="text1"/>
                <w:sz w:val="20"/>
                <w:szCs w:val="20"/>
              </w:rPr>
            </w:pPr>
            <w:r w:rsidRPr="00151B75">
              <w:rPr>
                <w:rFonts w:ascii="Arial" w:hAnsi="Arial" w:cs="Arial"/>
                <w:color w:val="000000" w:themeColor="text1"/>
                <w:sz w:val="20"/>
                <w:szCs w:val="20"/>
              </w:rPr>
              <w:t>Уг баримт бичгийн хүрээнд</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Монгол улсын эдийн засаг,</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нийгмийг хөгжүүлэх цогц</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асуудлууд тусгагдсан</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Тийм</w:t>
            </w:r>
          </w:p>
        </w:tc>
      </w:tr>
      <w:tr w:rsidR="00151B75" w:rsidRPr="00151B75" w:rsidTr="00E52B8A">
        <w:trPr>
          <w:trHeight w:val="60"/>
        </w:trPr>
        <w:tc>
          <w:tcPr>
            <w:tcW w:w="710" w:type="dxa"/>
            <w:vMerge/>
          </w:tcPr>
          <w:p w:rsidR="00151B75" w:rsidRPr="00151B75" w:rsidRDefault="00151B75" w:rsidP="00E52B8A">
            <w:pPr>
              <w:rPr>
                <w:rFonts w:ascii="Arial" w:hAnsi="Arial" w:cs="Arial"/>
                <w:color w:val="000000" w:themeColor="text1"/>
                <w:sz w:val="20"/>
                <w:szCs w:val="20"/>
                <w:lang w:val="mn-MN"/>
              </w:rPr>
            </w:pPr>
          </w:p>
        </w:tc>
        <w:tc>
          <w:tcPr>
            <w:tcW w:w="76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21.</w:t>
            </w:r>
          </w:p>
        </w:tc>
        <w:tc>
          <w:tcPr>
            <w:tcW w:w="1652" w:type="dxa"/>
          </w:tcPr>
          <w:p w:rsidR="00151B75" w:rsidRPr="00151B75" w:rsidRDefault="00151B75" w:rsidP="00E52B8A">
            <w:pPr>
              <w:jc w:val="center"/>
              <w:rPr>
                <w:rFonts w:ascii="Arial" w:hAnsi="Arial" w:cs="Arial"/>
                <w:color w:val="000000" w:themeColor="text1"/>
                <w:sz w:val="20"/>
                <w:szCs w:val="20"/>
                <w:lang w:val="mn-MN"/>
              </w:rPr>
            </w:pPr>
            <w:r w:rsidRPr="00151B75">
              <w:rPr>
                <w:rFonts w:ascii="Arial" w:hAnsi="Arial" w:cs="Arial"/>
                <w:color w:val="000000" w:themeColor="text1"/>
                <w:sz w:val="20"/>
                <w:szCs w:val="20"/>
                <w:lang w:val="mn-MN"/>
              </w:rPr>
              <w:t>Монгол Улсын эдийн засаг, нийгмийг 2017 он хүртэл хөгжүүлэх үндсэн чиглэл</w:t>
            </w:r>
          </w:p>
        </w:tc>
        <w:tc>
          <w:tcPr>
            <w:tcW w:w="5056" w:type="dxa"/>
          </w:tcPr>
          <w:p w:rsidR="00151B75" w:rsidRPr="00151B75" w:rsidRDefault="00151B75" w:rsidP="00E52B8A">
            <w:pPr>
              <w:jc w:val="both"/>
              <w:rPr>
                <w:rFonts w:ascii="Arial" w:hAnsi="Arial" w:cs="Arial"/>
                <w:color w:val="000000" w:themeColor="text1"/>
                <w:sz w:val="20"/>
                <w:szCs w:val="20"/>
              </w:rPr>
            </w:pPr>
            <w:r w:rsidRPr="00151B75">
              <w:rPr>
                <w:rFonts w:ascii="Arial" w:hAnsi="Arial" w:cs="Arial"/>
                <w:color w:val="000000" w:themeColor="text1"/>
                <w:sz w:val="20"/>
                <w:szCs w:val="20"/>
              </w:rPr>
              <w:t>2017 онд хэрэгжүүлэх үндсэн</w:t>
            </w:r>
            <w:r w:rsidRPr="00151B75">
              <w:rPr>
                <w:rFonts w:ascii="Arial" w:hAnsi="Arial" w:cs="Arial"/>
                <w:color w:val="000000" w:themeColor="text1"/>
                <w:sz w:val="20"/>
                <w:szCs w:val="20"/>
                <w:lang w:val="mn-MN"/>
              </w:rPr>
              <w:t xml:space="preserve"> </w:t>
            </w:r>
            <w:r w:rsidRPr="00151B75">
              <w:rPr>
                <w:rFonts w:ascii="Arial" w:hAnsi="Arial" w:cs="Arial"/>
                <w:color w:val="000000" w:themeColor="text1"/>
                <w:sz w:val="20"/>
                <w:szCs w:val="20"/>
              </w:rPr>
              <w:t>ажлуудыг тусгасан</w:t>
            </w:r>
          </w:p>
        </w:tc>
        <w:tc>
          <w:tcPr>
            <w:tcW w:w="1003" w:type="dxa"/>
          </w:tcPr>
          <w:p w:rsidR="00151B75" w:rsidRPr="00151B75" w:rsidRDefault="00151B75" w:rsidP="00E52B8A">
            <w:pPr>
              <w:jc w:val="center"/>
              <w:rPr>
                <w:rFonts w:ascii="Arial" w:hAnsi="Arial" w:cs="Arial"/>
                <w:color w:val="000000" w:themeColor="text1"/>
                <w:sz w:val="20"/>
                <w:szCs w:val="20"/>
              </w:rPr>
            </w:pPr>
            <w:r w:rsidRPr="00151B75">
              <w:rPr>
                <w:rFonts w:ascii="Arial" w:hAnsi="Arial" w:cs="Arial"/>
                <w:color w:val="000000" w:themeColor="text1"/>
                <w:sz w:val="20"/>
                <w:szCs w:val="20"/>
                <w:lang w:val="mn-MN"/>
              </w:rPr>
              <w:t>Тийм</w:t>
            </w:r>
          </w:p>
        </w:tc>
      </w:tr>
    </w:tbl>
    <w:p w:rsidR="00151B75" w:rsidRPr="00151B75" w:rsidRDefault="00151B75" w:rsidP="00151B75">
      <w:pPr>
        <w:spacing w:after="0" w:line="240" w:lineRule="auto"/>
        <w:ind w:left="3600"/>
        <w:rPr>
          <w:rFonts w:ascii="Arial" w:hAnsi="Arial" w:cs="Arial"/>
          <w:color w:val="000000" w:themeColor="text1"/>
          <w:sz w:val="24"/>
          <w:szCs w:val="24"/>
        </w:rPr>
      </w:pPr>
    </w:p>
    <w:p w:rsidR="00151B75" w:rsidRPr="00151B75" w:rsidRDefault="00151B75" w:rsidP="00151B75">
      <w:pPr>
        <w:spacing w:after="0" w:line="240" w:lineRule="auto"/>
        <w:jc w:val="center"/>
        <w:rPr>
          <w:rFonts w:ascii="Arial" w:hAnsi="Arial" w:cs="Arial"/>
          <w:color w:val="000000" w:themeColor="text1"/>
          <w:sz w:val="24"/>
          <w:szCs w:val="24"/>
        </w:rPr>
      </w:pPr>
      <w:r w:rsidRPr="00151B75">
        <w:rPr>
          <w:rFonts w:ascii="Arial" w:hAnsi="Arial" w:cs="Arial"/>
          <w:color w:val="000000" w:themeColor="text1"/>
          <w:sz w:val="24"/>
          <w:szCs w:val="24"/>
        </w:rPr>
        <w:t>---</w:t>
      </w:r>
      <w:r w:rsidRPr="00151B75">
        <w:rPr>
          <w:rFonts w:ascii="Arial" w:hAnsi="Arial" w:cs="Arial"/>
          <w:color w:val="000000" w:themeColor="text1"/>
          <w:sz w:val="24"/>
          <w:szCs w:val="24"/>
          <w:u w:val="wave" w:color="FF0000"/>
        </w:rPr>
        <w:t>оОо</w:t>
      </w:r>
      <w:r w:rsidRPr="00151B75">
        <w:rPr>
          <w:rFonts w:ascii="Arial" w:hAnsi="Arial" w:cs="Arial"/>
          <w:color w:val="000000" w:themeColor="text1"/>
          <w:sz w:val="24"/>
          <w:szCs w:val="24"/>
        </w:rPr>
        <w:t>---</w:t>
      </w:r>
    </w:p>
    <w:p w:rsidR="00151B75" w:rsidRPr="00151B75" w:rsidRDefault="00151B75" w:rsidP="00151B75">
      <w:pPr>
        <w:spacing w:after="0" w:line="240" w:lineRule="auto"/>
        <w:jc w:val="right"/>
        <w:rPr>
          <w:rFonts w:ascii="Arial" w:hAnsi="Arial" w:cs="Arial"/>
          <w:color w:val="000000" w:themeColor="text1"/>
          <w:sz w:val="24"/>
          <w:szCs w:val="24"/>
          <w:lang w:val="mn-MN"/>
        </w:rPr>
      </w:pPr>
    </w:p>
    <w:p w:rsidR="00151B75" w:rsidRPr="00151B75" w:rsidRDefault="00151B75" w:rsidP="00151B75">
      <w:pPr>
        <w:spacing w:after="0" w:line="240" w:lineRule="auto"/>
        <w:jc w:val="right"/>
        <w:rPr>
          <w:rFonts w:ascii="Arial" w:hAnsi="Arial" w:cs="Arial"/>
          <w:color w:val="000000" w:themeColor="text1"/>
          <w:sz w:val="24"/>
          <w:szCs w:val="24"/>
          <w:lang w:val="mn-MN"/>
        </w:rPr>
      </w:pPr>
    </w:p>
    <w:p w:rsidR="00151B75" w:rsidRPr="00151B75" w:rsidRDefault="00151B75" w:rsidP="00151B75">
      <w:pPr>
        <w:tabs>
          <w:tab w:val="left" w:pos="703"/>
        </w:tabs>
        <w:spacing w:after="0" w:line="240" w:lineRule="auto"/>
        <w:rPr>
          <w:rFonts w:ascii="Arial" w:hAnsi="Arial" w:cs="Arial"/>
          <w:b/>
          <w:color w:val="000000" w:themeColor="text1"/>
          <w:sz w:val="24"/>
          <w:szCs w:val="24"/>
        </w:rPr>
      </w:pPr>
      <w:r w:rsidRPr="00151B75">
        <w:rPr>
          <w:rFonts w:ascii="Arial" w:hAnsi="Arial" w:cs="Arial"/>
          <w:color w:val="000000" w:themeColor="text1"/>
          <w:sz w:val="24"/>
          <w:szCs w:val="24"/>
          <w:lang w:val="mn-MN"/>
        </w:rPr>
        <w:tab/>
      </w:r>
      <w:bookmarkStart w:id="2" w:name="_s7ltvx8p0fkl" w:colFirst="0" w:colLast="0"/>
      <w:bookmarkStart w:id="3" w:name="_ohf8jpbk12ls" w:colFirst="0" w:colLast="0"/>
      <w:bookmarkStart w:id="4" w:name="_30j0zll" w:colFirst="0" w:colLast="0"/>
      <w:bookmarkEnd w:id="2"/>
      <w:bookmarkEnd w:id="3"/>
      <w:bookmarkEnd w:id="4"/>
      <w:r w:rsidRPr="00151B75">
        <w:rPr>
          <w:rFonts w:ascii="Arial" w:hAnsi="Arial" w:cs="Arial"/>
          <w:b/>
          <w:color w:val="000000" w:themeColor="text1"/>
          <w:sz w:val="24"/>
          <w:szCs w:val="24"/>
          <w:lang w:val="mn-MN"/>
        </w:rPr>
        <w:t>Эх сурвалжууд</w:t>
      </w:r>
    </w:p>
    <w:p w:rsidR="00151B75" w:rsidRPr="00151B75" w:rsidRDefault="00151B75" w:rsidP="00151B75">
      <w:pPr>
        <w:spacing w:after="0" w:line="240" w:lineRule="auto"/>
        <w:rPr>
          <w:rFonts w:ascii="Arial" w:hAnsi="Arial" w:cs="Arial"/>
          <w:b/>
          <w:color w:val="000000" w:themeColor="text1"/>
          <w:sz w:val="24"/>
          <w:szCs w:val="24"/>
        </w:rPr>
      </w:pPr>
    </w:p>
    <w:p w:rsidR="00151B75" w:rsidRPr="00151B75" w:rsidRDefault="00151B75" w:rsidP="00486AB3">
      <w:pPr>
        <w:pStyle w:val="ListParagraph"/>
        <w:numPr>
          <w:ilvl w:val="0"/>
          <w:numId w:val="16"/>
        </w:numPr>
        <w:spacing w:after="0" w:line="240" w:lineRule="auto"/>
        <w:rPr>
          <w:rFonts w:ascii="Arial" w:hAnsi="Arial" w:cs="Arial"/>
          <w:color w:val="000000" w:themeColor="text1"/>
          <w:sz w:val="24"/>
          <w:szCs w:val="24"/>
          <w:lang w:val="mn-MN"/>
        </w:rPr>
      </w:pPr>
      <w:r w:rsidRPr="00151B75">
        <w:rPr>
          <w:rFonts w:ascii="Arial" w:hAnsi="Arial" w:cs="Arial"/>
          <w:color w:val="000000" w:themeColor="text1"/>
          <w:sz w:val="24"/>
          <w:szCs w:val="24"/>
          <w:lang w:val="mn-MN"/>
        </w:rPr>
        <w:t>legalinfo.mn - МОНГОЛ УЛСЫН МЯНГАНЫ ХӨГЖЛИЙН ЗОРИЛТОД СУУРИЛСАН ҮНДЭСНИЙ ХӨГЖЛИЙН ЦОГЦ БОДЛОГО</w:t>
      </w:r>
    </w:p>
    <w:p w:rsidR="00151B75" w:rsidRPr="00151B75" w:rsidRDefault="00151B75" w:rsidP="00486AB3">
      <w:pPr>
        <w:pStyle w:val="ListParagraph"/>
        <w:numPr>
          <w:ilvl w:val="0"/>
          <w:numId w:val="16"/>
        </w:numPr>
        <w:spacing w:after="0" w:line="240" w:lineRule="auto"/>
        <w:rPr>
          <w:rFonts w:ascii="Arial" w:hAnsi="Arial" w:cs="Arial"/>
          <w:sz w:val="24"/>
          <w:szCs w:val="24"/>
          <w:lang w:val="mn-MN"/>
        </w:rPr>
      </w:pPr>
      <w:r w:rsidRPr="00151B75">
        <w:rPr>
          <w:rFonts w:ascii="Arial" w:hAnsi="Arial" w:cs="Arial"/>
          <w:color w:val="000000" w:themeColor="text1"/>
          <w:sz w:val="24"/>
          <w:szCs w:val="24"/>
          <w:lang w:val="mn-MN"/>
        </w:rPr>
        <w:t xml:space="preserve">legalinfo.mn - </w:t>
      </w:r>
      <w:r w:rsidRPr="00151B75">
        <w:rPr>
          <w:rFonts w:ascii="Arial" w:hAnsi="Arial" w:cs="Arial"/>
          <w:bCs/>
          <w:color w:val="333333"/>
          <w:sz w:val="24"/>
          <w:szCs w:val="24"/>
          <w:shd w:val="clear" w:color="auto" w:fill="FFFFFF"/>
        </w:rPr>
        <w:t> </w:t>
      </w:r>
      <w:r w:rsidRPr="00151B75">
        <w:rPr>
          <w:rFonts w:ascii="Arial" w:hAnsi="Arial" w:cs="Arial"/>
          <w:bCs/>
          <w:sz w:val="24"/>
          <w:szCs w:val="24"/>
          <w:shd w:val="clear" w:color="auto" w:fill="FFFFFF"/>
        </w:rPr>
        <w:t>“АЛСЫН ХАРАА-2050” МОНГОЛ УЛСЫН УРТ ХУГАЦААНЫ ХӨГЖЛИЙН БОДЛОГО БАТЛАХ ТУХАЙ</w:t>
      </w:r>
    </w:p>
    <w:p w:rsidR="00151B75" w:rsidRPr="00151B75" w:rsidRDefault="00151B75" w:rsidP="00486AB3">
      <w:pPr>
        <w:pStyle w:val="ListParagraph"/>
        <w:numPr>
          <w:ilvl w:val="0"/>
          <w:numId w:val="16"/>
        </w:numPr>
        <w:spacing w:after="0" w:line="240" w:lineRule="auto"/>
        <w:rPr>
          <w:rFonts w:ascii="Arial" w:hAnsi="Arial" w:cs="Arial"/>
          <w:color w:val="000000" w:themeColor="text1"/>
          <w:sz w:val="24"/>
          <w:szCs w:val="24"/>
          <w:lang w:val="mn-MN"/>
        </w:rPr>
      </w:pPr>
      <w:r w:rsidRPr="00151B75">
        <w:rPr>
          <w:rFonts w:ascii="Arial" w:hAnsi="Arial" w:cs="Arial"/>
          <w:color w:val="000000" w:themeColor="text1"/>
          <w:sz w:val="24"/>
          <w:szCs w:val="24"/>
          <w:lang w:val="mn-MN"/>
        </w:rPr>
        <w:t>legalinfo.mn - ТӨРӨӨС ТЭТГЭВРИЙН ШИНЭЧЛЭЛИЙН ТАЛААР 2021 ОН ХҮРТЭЛ БАРИМТЛАХ ҮНДСЭН ЧИГЛЭЛ</w:t>
      </w:r>
    </w:p>
    <w:p w:rsidR="00151B75" w:rsidRPr="00151B75" w:rsidRDefault="00151B75" w:rsidP="00486AB3">
      <w:pPr>
        <w:pStyle w:val="ListParagraph"/>
        <w:numPr>
          <w:ilvl w:val="0"/>
          <w:numId w:val="16"/>
        </w:numPr>
        <w:spacing w:after="0" w:line="240" w:lineRule="auto"/>
        <w:rPr>
          <w:rFonts w:ascii="Arial" w:hAnsi="Arial" w:cs="Arial"/>
          <w:color w:val="000000" w:themeColor="text1"/>
          <w:sz w:val="24"/>
          <w:szCs w:val="24"/>
          <w:lang w:val="mn-MN"/>
        </w:rPr>
      </w:pPr>
      <w:r w:rsidRPr="00151B75">
        <w:rPr>
          <w:rFonts w:ascii="Arial" w:hAnsi="Arial" w:cs="Arial"/>
          <w:color w:val="000000" w:themeColor="text1"/>
          <w:sz w:val="24"/>
          <w:szCs w:val="24"/>
          <w:lang w:val="mn-MN"/>
        </w:rPr>
        <w:t>legalinfo.mn - ТӨРӨӨС ТЭТГЭВРИЙН ШИНЭЧЛЭЛИЙН  ТАЛААР БАРИМТЛАХ БОДЛОГО  -2015-2030</w:t>
      </w:r>
    </w:p>
    <w:p w:rsidR="00151B75" w:rsidRPr="00151B75" w:rsidRDefault="00151B75" w:rsidP="00486AB3">
      <w:pPr>
        <w:pStyle w:val="ListParagraph"/>
        <w:numPr>
          <w:ilvl w:val="0"/>
          <w:numId w:val="16"/>
        </w:numPr>
        <w:spacing w:after="0" w:line="240" w:lineRule="auto"/>
        <w:rPr>
          <w:rFonts w:ascii="Arial" w:hAnsi="Arial" w:cs="Arial"/>
          <w:color w:val="000000" w:themeColor="text1"/>
          <w:sz w:val="24"/>
          <w:szCs w:val="24"/>
          <w:lang w:val="mn-MN"/>
        </w:rPr>
      </w:pPr>
      <w:r w:rsidRPr="00151B75">
        <w:rPr>
          <w:rFonts w:ascii="Arial" w:hAnsi="Arial" w:cs="Arial"/>
          <w:color w:val="000000" w:themeColor="text1"/>
          <w:sz w:val="24"/>
          <w:szCs w:val="24"/>
          <w:lang w:val="mn-MN"/>
        </w:rPr>
        <w:t>legalinfo.mn – ЗАСГИЙН ГАЗРЫН 2020-2024 ОНЫ ҮЙЛ АЖИЛЛАГААНЫ ХӨТӨЛБӨРИЙН ХЭРЭГЖҮҮЛЭХ АРГА ХЭМЖЭЭНИЙ ТӨЛӨВЛӨГӨӨ</w:t>
      </w:r>
    </w:p>
    <w:p w:rsidR="00151B75" w:rsidRPr="00151B75" w:rsidRDefault="00151B75" w:rsidP="00486AB3">
      <w:pPr>
        <w:pStyle w:val="ListParagraph"/>
        <w:numPr>
          <w:ilvl w:val="0"/>
          <w:numId w:val="16"/>
        </w:numPr>
        <w:spacing w:after="0" w:line="240" w:lineRule="auto"/>
        <w:rPr>
          <w:rFonts w:ascii="Arial" w:hAnsi="Arial" w:cs="Arial"/>
          <w:color w:val="000000" w:themeColor="text1"/>
          <w:sz w:val="24"/>
          <w:szCs w:val="24"/>
          <w:lang w:val="mn-MN"/>
        </w:rPr>
      </w:pPr>
      <w:r w:rsidRPr="00151B75">
        <w:rPr>
          <w:rFonts w:ascii="Arial" w:hAnsi="Arial" w:cs="Arial"/>
          <w:color w:val="000000" w:themeColor="text1"/>
          <w:sz w:val="24"/>
          <w:szCs w:val="24"/>
          <w:lang w:val="mn-MN"/>
        </w:rPr>
        <w:t>legalinfo.mn-НИЙГМИЙН ДААТГАЛЫН ТУХАЙ</w:t>
      </w:r>
    </w:p>
    <w:p w:rsidR="00151B75" w:rsidRPr="00151B75" w:rsidRDefault="00151B75" w:rsidP="00486AB3">
      <w:pPr>
        <w:pStyle w:val="ListParagraph"/>
        <w:numPr>
          <w:ilvl w:val="0"/>
          <w:numId w:val="16"/>
        </w:numPr>
        <w:spacing w:after="0" w:line="240" w:lineRule="auto"/>
        <w:rPr>
          <w:rFonts w:ascii="Arial" w:hAnsi="Arial" w:cs="Arial"/>
          <w:color w:val="000000" w:themeColor="text1"/>
          <w:sz w:val="24"/>
          <w:szCs w:val="24"/>
          <w:lang w:val="mn-MN"/>
        </w:rPr>
      </w:pPr>
      <w:r w:rsidRPr="00151B75">
        <w:rPr>
          <w:rFonts w:ascii="Arial" w:hAnsi="Arial" w:cs="Arial"/>
          <w:color w:val="000000" w:themeColor="text1"/>
          <w:sz w:val="24"/>
          <w:szCs w:val="24"/>
          <w:lang w:val="mn-MN"/>
        </w:rPr>
        <w:t>legalinfo.mn-НИЙГМИЙН ДААТГАЛЫН САНГААС ОЛГОХ ТЭТГЭВЭР ТЭТГЭМЖИЙН ТУХАЙ</w:t>
      </w:r>
    </w:p>
    <w:p w:rsidR="00151B75" w:rsidRPr="00151B75" w:rsidRDefault="00151B75" w:rsidP="00486AB3">
      <w:pPr>
        <w:pStyle w:val="ListParagraph"/>
        <w:numPr>
          <w:ilvl w:val="0"/>
          <w:numId w:val="16"/>
        </w:numPr>
        <w:spacing w:after="0" w:line="240" w:lineRule="auto"/>
        <w:rPr>
          <w:rFonts w:ascii="Arial" w:hAnsi="Arial" w:cs="Arial"/>
          <w:color w:val="000000" w:themeColor="text1"/>
          <w:sz w:val="24"/>
          <w:szCs w:val="24"/>
          <w:lang w:val="mn-MN"/>
        </w:rPr>
      </w:pPr>
      <w:r w:rsidRPr="00151B75">
        <w:rPr>
          <w:rFonts w:ascii="Arial" w:hAnsi="Arial" w:cs="Arial"/>
          <w:color w:val="000000" w:themeColor="text1"/>
          <w:sz w:val="24"/>
          <w:szCs w:val="24"/>
          <w:lang w:val="mn-MN"/>
        </w:rPr>
        <w:t>legalinfo.mn-ТЭТГЭВРИЙН ДААТГАЛЫН ШИМТГЭЛИЙН НЭРИЙН ДАНСНЫ ТУХАЙ</w:t>
      </w:r>
    </w:p>
    <w:p w:rsidR="00151B75" w:rsidRPr="00151B75" w:rsidRDefault="00151B75" w:rsidP="00486AB3">
      <w:pPr>
        <w:pStyle w:val="ListParagraph"/>
        <w:numPr>
          <w:ilvl w:val="0"/>
          <w:numId w:val="16"/>
        </w:numPr>
        <w:spacing w:after="0" w:line="240" w:lineRule="auto"/>
        <w:rPr>
          <w:rFonts w:ascii="Arial" w:hAnsi="Arial" w:cs="Arial"/>
          <w:color w:val="000000" w:themeColor="text1"/>
          <w:sz w:val="24"/>
          <w:szCs w:val="24"/>
          <w:lang w:val="mn-MN"/>
        </w:rPr>
      </w:pPr>
      <w:r w:rsidRPr="00151B75">
        <w:rPr>
          <w:rFonts w:ascii="Arial" w:hAnsi="Arial" w:cs="Arial"/>
          <w:color w:val="000000" w:themeColor="text1"/>
          <w:sz w:val="24"/>
          <w:szCs w:val="24"/>
          <w:lang w:val="mn-MN"/>
        </w:rPr>
        <w:t>legalinfo.mn-ХАМТЫН ТЭТГЭВРИЙН ТУХАЙ</w:t>
      </w:r>
    </w:p>
    <w:p w:rsidR="00151B75" w:rsidRPr="00151B75" w:rsidRDefault="00151B75" w:rsidP="00486AB3">
      <w:pPr>
        <w:pStyle w:val="ListParagraph"/>
        <w:numPr>
          <w:ilvl w:val="0"/>
          <w:numId w:val="16"/>
        </w:numPr>
        <w:spacing w:after="0" w:line="240" w:lineRule="auto"/>
        <w:rPr>
          <w:rFonts w:ascii="Arial" w:hAnsi="Arial" w:cs="Arial"/>
          <w:color w:val="000000" w:themeColor="text1"/>
          <w:sz w:val="24"/>
          <w:szCs w:val="24"/>
          <w:lang w:val="mn-MN"/>
        </w:rPr>
      </w:pPr>
      <w:r w:rsidRPr="00151B75">
        <w:rPr>
          <w:rFonts w:ascii="Arial" w:hAnsi="Arial" w:cs="Arial"/>
          <w:color w:val="000000" w:themeColor="text1"/>
          <w:sz w:val="24"/>
          <w:szCs w:val="24"/>
          <w:lang w:val="mn-MN"/>
        </w:rPr>
        <w:t>legalinfo.mn-ЦЭРГИЙН АЛБАН ХААГЧИЙН ТЭТГЭВЭР ТЭТГЭМЖИЙН ТУХАЙ</w:t>
      </w:r>
    </w:p>
    <w:p w:rsidR="00151B75" w:rsidRPr="00151B75" w:rsidRDefault="00151B75" w:rsidP="00486AB3">
      <w:pPr>
        <w:pStyle w:val="ListParagraph"/>
        <w:numPr>
          <w:ilvl w:val="0"/>
          <w:numId w:val="16"/>
        </w:numPr>
        <w:spacing w:after="0" w:line="240" w:lineRule="auto"/>
        <w:rPr>
          <w:rFonts w:ascii="Arial" w:hAnsi="Arial" w:cs="Arial"/>
          <w:color w:val="000000" w:themeColor="text1"/>
          <w:sz w:val="24"/>
          <w:szCs w:val="24"/>
          <w:lang w:val="mn-MN"/>
        </w:rPr>
      </w:pPr>
      <w:r w:rsidRPr="00151B75">
        <w:rPr>
          <w:rFonts w:ascii="Arial" w:hAnsi="Arial" w:cs="Arial"/>
          <w:color w:val="000000" w:themeColor="text1"/>
          <w:sz w:val="24"/>
          <w:szCs w:val="24"/>
          <w:lang w:val="mn-MN"/>
        </w:rPr>
        <w:t>legalinfo.mn-НИЙГМИЙН ДААТГАЛЫН САНГААС ОЛГОХ АЖИЛГҮЙДЛИЙН ТЭТГЭМЖИЙН ТУХАЙ</w:t>
      </w:r>
    </w:p>
    <w:p w:rsidR="00151B75" w:rsidRPr="00151B75" w:rsidRDefault="00151B75" w:rsidP="00486AB3">
      <w:pPr>
        <w:pStyle w:val="ListParagraph"/>
        <w:numPr>
          <w:ilvl w:val="0"/>
          <w:numId w:val="16"/>
        </w:numPr>
        <w:spacing w:after="0" w:line="240" w:lineRule="auto"/>
        <w:rPr>
          <w:rFonts w:ascii="Arial" w:hAnsi="Arial" w:cs="Arial"/>
          <w:color w:val="000000" w:themeColor="text1"/>
          <w:sz w:val="24"/>
          <w:szCs w:val="24"/>
          <w:lang w:val="mn-MN"/>
        </w:rPr>
      </w:pPr>
      <w:r w:rsidRPr="00151B75">
        <w:rPr>
          <w:rFonts w:ascii="Arial" w:hAnsi="Arial" w:cs="Arial"/>
          <w:color w:val="000000" w:themeColor="text1"/>
          <w:sz w:val="24"/>
          <w:szCs w:val="24"/>
          <w:lang w:val="mn-MN"/>
        </w:rPr>
        <w:t>legalinfo.mn-НИЙГМИЙН ХАЛАМЖИЙН ТУХАЙ Шинэчилсэн найруулга</w:t>
      </w:r>
    </w:p>
    <w:p w:rsidR="00151B75" w:rsidRPr="00151B75" w:rsidRDefault="00151B75" w:rsidP="00486AB3">
      <w:pPr>
        <w:pStyle w:val="ListParagraph"/>
        <w:numPr>
          <w:ilvl w:val="0"/>
          <w:numId w:val="16"/>
        </w:numPr>
        <w:spacing w:after="0" w:line="240" w:lineRule="auto"/>
        <w:rPr>
          <w:rFonts w:ascii="Arial" w:hAnsi="Arial" w:cs="Arial"/>
          <w:color w:val="000000" w:themeColor="text1"/>
          <w:sz w:val="24"/>
          <w:szCs w:val="24"/>
          <w:lang w:val="mn-MN"/>
        </w:rPr>
      </w:pPr>
      <w:r w:rsidRPr="00151B75">
        <w:rPr>
          <w:rFonts w:ascii="Arial" w:hAnsi="Arial" w:cs="Arial"/>
          <w:color w:val="000000" w:themeColor="text1"/>
          <w:sz w:val="24"/>
          <w:szCs w:val="24"/>
          <w:lang w:val="mn-MN"/>
        </w:rPr>
        <w:t>legalinfo.mn-АХМАД НАСТНЫ НИЙГМИЙН  ХАМГААЛЛЫН ТУХАЙ  Шинэчилсэн найруулга</w:t>
      </w:r>
    </w:p>
    <w:p w:rsidR="00151B75" w:rsidRPr="00151B75" w:rsidRDefault="00151B75" w:rsidP="00486AB3">
      <w:pPr>
        <w:pStyle w:val="ListParagraph"/>
        <w:numPr>
          <w:ilvl w:val="0"/>
          <w:numId w:val="16"/>
        </w:numPr>
        <w:spacing w:after="0" w:line="240" w:lineRule="auto"/>
        <w:rPr>
          <w:rFonts w:ascii="Arial" w:hAnsi="Arial" w:cs="Arial"/>
          <w:i/>
          <w:color w:val="000000" w:themeColor="text1"/>
          <w:sz w:val="24"/>
          <w:szCs w:val="24"/>
          <w:lang w:val="mn-MN"/>
        </w:rPr>
      </w:pPr>
      <w:r w:rsidRPr="00151B75">
        <w:rPr>
          <w:rFonts w:ascii="Arial" w:hAnsi="Arial" w:cs="Arial"/>
          <w:i/>
          <w:color w:val="000000" w:themeColor="text1"/>
          <w:sz w:val="24"/>
          <w:szCs w:val="24"/>
          <w:lang w:val="mn-MN"/>
        </w:rPr>
        <w:t>“</w:t>
      </w:r>
      <w:r w:rsidRPr="00151B75">
        <w:rPr>
          <w:rFonts w:ascii="Arial" w:hAnsi="Arial" w:cs="Arial"/>
          <w:bCs/>
          <w:i/>
          <w:color w:val="000000" w:themeColor="text1"/>
          <w:sz w:val="24"/>
          <w:szCs w:val="24"/>
          <w:lang w:val="mn-MN"/>
        </w:rPr>
        <w:t>Нийгмийн даатгалын тогтолцоо, эрх зүйн орчин” судалгааны ажил 2010 Ц.Товуусүрэн, А.Пагма</w:t>
      </w:r>
    </w:p>
    <w:p w:rsidR="000018C2" w:rsidRPr="00151B75" w:rsidRDefault="000018C2" w:rsidP="00151B75">
      <w:pPr>
        <w:rPr>
          <w:rFonts w:ascii="Arial" w:hAnsi="Arial" w:cs="Arial"/>
          <w:sz w:val="24"/>
          <w:szCs w:val="24"/>
        </w:rPr>
      </w:pPr>
    </w:p>
    <w:sectPr w:rsidR="000018C2" w:rsidRPr="00151B75" w:rsidSect="00151B75">
      <w:footerReference w:type="default" r:id="rId9"/>
      <w:footerReference w:type="first" r:id="rId10"/>
      <w:type w:val="continuous"/>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61B8" w:rsidRDefault="007761B8" w:rsidP="00C8497C">
      <w:pPr>
        <w:spacing w:after="0" w:line="240" w:lineRule="auto"/>
      </w:pPr>
      <w:r>
        <w:separator/>
      </w:r>
    </w:p>
  </w:endnote>
  <w:endnote w:type="continuationSeparator" w:id="0">
    <w:p w:rsidR="007761B8" w:rsidRDefault="007761B8" w:rsidP="00C8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on">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3636640"/>
      <w:docPartObj>
        <w:docPartGallery w:val="Page Numbers (Bottom of Page)"/>
        <w:docPartUnique/>
      </w:docPartObj>
    </w:sdtPr>
    <w:sdtEndPr>
      <w:rPr>
        <w:noProof/>
      </w:rPr>
    </w:sdtEndPr>
    <w:sdtContent>
      <w:p w:rsidR="00F45C09" w:rsidRDefault="00F45C09">
        <w:pPr>
          <w:pStyle w:val="Footer"/>
          <w:jc w:val="right"/>
        </w:pPr>
        <w:r>
          <w:fldChar w:fldCharType="begin"/>
        </w:r>
        <w:r>
          <w:instrText xml:space="preserve"> PAGE   \* MERGEFORMAT </w:instrText>
        </w:r>
        <w:r>
          <w:fldChar w:fldCharType="separate"/>
        </w:r>
        <w:r w:rsidR="00782286">
          <w:rPr>
            <w:noProof/>
          </w:rPr>
          <w:t>2</w:t>
        </w:r>
        <w:r>
          <w:rPr>
            <w:noProof/>
          </w:rPr>
          <w:fldChar w:fldCharType="end"/>
        </w:r>
      </w:p>
    </w:sdtContent>
  </w:sdt>
  <w:p w:rsidR="00F45C09" w:rsidRDefault="00F45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1B75" w:rsidRDefault="00151B75">
    <w:pPr>
      <w:pStyle w:val="Footer"/>
      <w:jc w:val="right"/>
    </w:pPr>
  </w:p>
  <w:p w:rsidR="00151B75" w:rsidRDefault="00151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61B8" w:rsidRDefault="007761B8" w:rsidP="00C8497C">
      <w:pPr>
        <w:spacing w:after="0" w:line="240" w:lineRule="auto"/>
      </w:pPr>
      <w:r>
        <w:separator/>
      </w:r>
    </w:p>
  </w:footnote>
  <w:footnote w:type="continuationSeparator" w:id="0">
    <w:p w:rsidR="007761B8" w:rsidRDefault="007761B8" w:rsidP="00C8497C">
      <w:pPr>
        <w:spacing w:after="0" w:line="240" w:lineRule="auto"/>
      </w:pPr>
      <w:r>
        <w:continuationSeparator/>
      </w:r>
    </w:p>
  </w:footnote>
  <w:footnote w:id="1">
    <w:p w:rsidR="00151B75" w:rsidRDefault="00151B75" w:rsidP="00151B75">
      <w:pPr>
        <w:rPr>
          <w:rFonts w:ascii="Calibri" w:eastAsia="Calibri" w:hAnsi="Calibri" w:cs="Calibri"/>
          <w:sz w:val="20"/>
          <w:szCs w:val="20"/>
        </w:rPr>
      </w:pPr>
      <w:r>
        <w:rPr>
          <w:vertAlign w:val="superscript"/>
        </w:rPr>
        <w:footnoteRef/>
      </w:r>
      <w:r>
        <w:rPr>
          <w:rFonts w:ascii="Calibri" w:eastAsia="Calibri" w:hAnsi="Calibri" w:cs="Calibri"/>
          <w:sz w:val="20"/>
          <w:szCs w:val="20"/>
        </w:rPr>
        <w:t>Монгол Улс дахь Дэлхийн Банкны групп. Монгол Улсын эдийн засгийн тойм. 2013 оны 11 дүгээр сар</w:t>
      </w:r>
    </w:p>
  </w:footnote>
  <w:footnote w:id="2">
    <w:p w:rsidR="00151B75" w:rsidRPr="00B65BE3" w:rsidRDefault="00151B75" w:rsidP="00151B75">
      <w:pPr>
        <w:pStyle w:val="FootnoteText"/>
      </w:pPr>
      <w:r>
        <w:rPr>
          <w:rStyle w:val="FootnoteReference"/>
        </w:rPr>
        <w:footnoteRef/>
      </w:r>
      <w:r>
        <w:t xml:space="preserve"> www.1212.mn</w:t>
      </w:r>
    </w:p>
  </w:footnote>
  <w:footnote w:id="3">
    <w:p w:rsidR="00151B75" w:rsidRPr="00BC5AA9" w:rsidRDefault="00151B75" w:rsidP="00151B75">
      <w:pPr>
        <w:spacing w:after="0" w:line="240" w:lineRule="auto"/>
        <w:jc w:val="both"/>
        <w:rPr>
          <w:rFonts w:eastAsia="Calibri"/>
          <w:sz w:val="16"/>
          <w:szCs w:val="16"/>
        </w:rPr>
      </w:pPr>
      <w:r>
        <w:rPr>
          <w:vertAlign w:val="superscript"/>
        </w:rPr>
        <w:footnoteRef/>
      </w:r>
      <w:r>
        <w:rPr>
          <w:rFonts w:ascii="Calibri" w:eastAsia="Calibri" w:hAnsi="Calibri" w:cs="Calibri"/>
          <w:sz w:val="16"/>
          <w:szCs w:val="16"/>
        </w:rPr>
        <w:t xml:space="preserve"> Тайланд дурдсан тэтгэврийн ирээдүйн тооцоолол, санхүүгийн байдлын үнэлгээ нь Олон салбарыг хамарсан техник туслалцааны т</w:t>
      </w:r>
      <w:r w:rsidRPr="00BC5AA9">
        <w:rPr>
          <w:rFonts w:eastAsia="Calibri"/>
          <w:sz w:val="16"/>
          <w:szCs w:val="16"/>
        </w:rPr>
        <w:t xml:space="preserve">өслийн хүрээнд Насир Уайндын PROST загварыг ашиглан гаргасанд тооцооллуудад үндэслэсэн болгосон болно. </w:t>
      </w:r>
    </w:p>
  </w:footnote>
  <w:footnote w:id="4">
    <w:p w:rsidR="00151B75" w:rsidRPr="00BC5AA9" w:rsidRDefault="00151B75" w:rsidP="00151B75">
      <w:pPr>
        <w:spacing w:after="0" w:line="240" w:lineRule="auto"/>
        <w:rPr>
          <w:rFonts w:eastAsia="Calibri"/>
          <w:sz w:val="16"/>
          <w:szCs w:val="16"/>
        </w:rPr>
      </w:pPr>
      <w:r w:rsidRPr="00BC5AA9">
        <w:rPr>
          <w:vertAlign w:val="superscript"/>
        </w:rPr>
        <w:footnoteRef/>
      </w:r>
      <w:r w:rsidRPr="00BC5AA9">
        <w:rPr>
          <w:rFonts w:eastAsia="Calibri"/>
          <w:sz w:val="16"/>
          <w:szCs w:val="16"/>
        </w:rPr>
        <w:t xml:space="preserve"> Насир Уайндын PROST-ын төсөөлөлд ашиглагдсан НДЕГ-ээс өгсөн мэдээлэл</w:t>
      </w:r>
    </w:p>
  </w:footnote>
  <w:footnote w:id="5">
    <w:p w:rsidR="00151B75" w:rsidRDefault="00151B75" w:rsidP="00151B75">
      <w:pPr>
        <w:spacing w:after="0"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Global Findex database at : http://datatopics.worldbank.org/financialinclusion/country/mongolia</w:t>
      </w:r>
    </w:p>
  </w:footnote>
  <w:footnote w:id="6">
    <w:p w:rsidR="00151B75" w:rsidRDefault="00151B75" w:rsidP="00151B75">
      <w:pPr>
        <w:spacing w:after="0"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Монголд санхүүгийн шийдвэр гаргалтыг сайжруулах арга замыг нээх нь, Дэлхийн Банк,  2013 оны 8 дугаар сар </w:t>
      </w:r>
    </w:p>
  </w:footnote>
  <w:footnote w:id="7">
    <w:p w:rsidR="00151B75" w:rsidRDefault="00151B75" w:rsidP="00151B75">
      <w:pPr>
        <w:spacing w:after="0" w:line="240" w:lineRule="auto"/>
        <w:rPr>
          <w:rFonts w:ascii="Calibri" w:eastAsia="Calibri" w:hAnsi="Calibri" w:cs="Calibri"/>
          <w:b/>
          <w:color w:val="0000FF"/>
          <w:sz w:val="14"/>
          <w:szCs w:val="14"/>
          <w:u w:val="single"/>
        </w:rPr>
      </w:pPr>
      <w:r>
        <w:rPr>
          <w:vertAlign w:val="superscript"/>
        </w:rPr>
        <w:footnoteRef/>
      </w:r>
      <w:r>
        <w:rPr>
          <w:rFonts w:ascii="Calibri" w:eastAsia="Calibri" w:hAnsi="Calibri" w:cs="Calibri"/>
          <w:sz w:val="18"/>
          <w:szCs w:val="18"/>
        </w:rPr>
        <w:t xml:space="preserve">Хөдөлмөрийн судалгааны институт. Дунд ба урт хугацааны хөдөлмөрийн эрэлт-нийлүүлэлтийн таамаглал: </w:t>
      </w:r>
      <w:hyperlink r:id="rId1">
        <w:r>
          <w:rPr>
            <w:rFonts w:ascii="Calibri" w:eastAsia="Calibri" w:hAnsi="Calibri" w:cs="Calibri"/>
            <w:b/>
            <w:sz w:val="14"/>
            <w:szCs w:val="14"/>
            <w:u w:val="single"/>
          </w:rPr>
          <w:t>http://www.slideshare.net/Hodolmor/tailan-english</w:t>
        </w:r>
      </w:hyperlink>
    </w:p>
  </w:footnote>
  <w:footnote w:id="8">
    <w:p w:rsidR="00151B75" w:rsidRDefault="00151B75" w:rsidP="00151B75">
      <w:pPr>
        <w:spacing w:after="0"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Mongolia FSAP Capital Markets Technical Note, 2012 оны 6 сар</w:t>
      </w:r>
    </w:p>
  </w:footnote>
  <w:footnote w:id="9">
    <w:p w:rsidR="00151B75" w:rsidRDefault="00151B75" w:rsidP="00151B75">
      <w:pPr>
        <w:spacing w:after="0"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2014 оны 2 дугаар сарын 24-ны өдөр амьдралын даатгалын компанийн гүйцэтгэх захиралтай хийсэн албан бус уулзалт </w:t>
      </w:r>
    </w:p>
  </w:footnote>
  <w:footnote w:id="10">
    <w:p w:rsidR="00151B75" w:rsidRDefault="00151B75" w:rsidP="00151B75">
      <w:pPr>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Дэлхийн банк. "Бизнес эрхлэх нь" тайлан, 2014</w:t>
      </w:r>
    </w:p>
  </w:footnote>
  <w:footnote w:id="11">
    <w:p w:rsidR="00151B75" w:rsidRPr="00427F4D" w:rsidRDefault="00151B75" w:rsidP="00151B75">
      <w:pPr>
        <w:pStyle w:val="FootnoteText"/>
        <w:rPr>
          <w:sz w:val="18"/>
          <w:szCs w:val="18"/>
          <w:lang w:val="mn-MN"/>
        </w:rPr>
      </w:pPr>
      <w:r>
        <w:rPr>
          <w:rStyle w:val="FootnoteReference"/>
        </w:rPr>
        <w:footnoteRef/>
      </w:r>
      <w:r>
        <w:t xml:space="preserve"> </w:t>
      </w:r>
      <w:r w:rsidRPr="00427F4D">
        <w:rPr>
          <w:sz w:val="18"/>
          <w:szCs w:val="18"/>
          <w:lang w:val="mn-MN"/>
        </w:rPr>
        <w:t>ОУХБ “ОУХБ-ын конвенц, зөвлөмжүүдийн эмхэтгэл” УБ 2012, 330 дугаар тал</w:t>
      </w:r>
    </w:p>
  </w:footnote>
  <w:footnote w:id="12">
    <w:p w:rsidR="00151B75" w:rsidRPr="009A0E6F" w:rsidRDefault="00151B75" w:rsidP="00151B75">
      <w:pPr>
        <w:pStyle w:val="FootnoteText"/>
        <w:rPr>
          <w:sz w:val="16"/>
          <w:szCs w:val="16"/>
          <w:lang w:val="mn-MN"/>
        </w:rPr>
      </w:pPr>
      <w:r w:rsidRPr="009A0E6F">
        <w:rPr>
          <w:rStyle w:val="FootnoteReference"/>
          <w:sz w:val="16"/>
          <w:szCs w:val="16"/>
        </w:rPr>
        <w:footnoteRef/>
      </w:r>
      <w:r w:rsidRPr="009A0E6F">
        <w:rPr>
          <w:sz w:val="16"/>
          <w:szCs w:val="16"/>
        </w:rPr>
        <w:t xml:space="preserve"> </w:t>
      </w:r>
      <w:r w:rsidRPr="009A0E6F">
        <w:rPr>
          <w:sz w:val="16"/>
          <w:szCs w:val="16"/>
          <w:lang w:val="mn-MN"/>
        </w:rPr>
        <w:t>ОУХБ “ОУХБ-ын конвенц, зөвлөмжүүдийн эмхэтгэл” УБ 2012, 330 дугаар тал</w:t>
      </w:r>
    </w:p>
  </w:footnote>
  <w:footnote w:id="13">
    <w:p w:rsidR="00151B75" w:rsidRPr="00787641" w:rsidRDefault="00151B75" w:rsidP="00151B75">
      <w:pPr>
        <w:pStyle w:val="FootnoteText"/>
        <w:rPr>
          <w:lang w:val="mn-MN"/>
        </w:rPr>
      </w:pPr>
      <w:r>
        <w:rPr>
          <w:rStyle w:val="FootnoteReference"/>
        </w:rPr>
        <w:footnoteRef/>
      </w:r>
      <w:r>
        <w:rPr>
          <w:lang w:val="mn-MN"/>
        </w:rPr>
        <w:t>Ричард Хинз, Роберт Холзменн</w:t>
      </w:r>
      <w:r>
        <w:t>,</w:t>
      </w:r>
      <w:r>
        <w:rPr>
          <w:lang w:val="mn-MN"/>
        </w:rPr>
        <w:t xml:space="preserve"> Дэвид Туеста, Нориюки Такаяма,</w:t>
      </w:r>
      <w:r>
        <w:t xml:space="preserve"> </w:t>
      </w:r>
      <w:r>
        <w:rPr>
          <w:lang w:val="mn-MN"/>
        </w:rPr>
        <w:t xml:space="preserve">“Шимтгэлд дүйцэх татаастай тэтгэврийн хөтөлбөрүүд”, х-8, Дэлхийн Банк, </w:t>
      </w:r>
      <w:r>
        <w:t>MSTA Project</w:t>
      </w:r>
      <w:r>
        <w:rPr>
          <w:lang w:val="mn-MN"/>
        </w:rPr>
        <w:t>, 2015 он.</w:t>
      </w:r>
    </w:p>
  </w:footnote>
  <w:footnote w:id="14">
    <w:p w:rsidR="00151B75" w:rsidRPr="0054190E" w:rsidRDefault="00151B75" w:rsidP="00151B75">
      <w:pPr>
        <w:pStyle w:val="FootnoteText"/>
        <w:rPr>
          <w:lang w:val="mn-MN"/>
        </w:rPr>
      </w:pPr>
      <w:r>
        <w:rPr>
          <w:rStyle w:val="FootnoteReference"/>
        </w:rPr>
        <w:footnoteRef/>
      </w:r>
      <w:r>
        <w:t xml:space="preserve"> </w:t>
      </w:r>
      <w:r>
        <w:rPr>
          <w:lang w:val="mn-MN"/>
        </w:rPr>
        <w:t>Ричард Хинз, Роберт Холзменн</w:t>
      </w:r>
      <w:r>
        <w:t>,</w:t>
      </w:r>
      <w:r>
        <w:rPr>
          <w:lang w:val="mn-MN"/>
        </w:rPr>
        <w:t xml:space="preserve"> Дэвид Туеста, Нориюки Такаяма,</w:t>
      </w:r>
      <w:r>
        <w:t xml:space="preserve"> </w:t>
      </w:r>
      <w:r>
        <w:rPr>
          <w:lang w:val="mn-MN"/>
        </w:rPr>
        <w:t xml:space="preserve">“Шимтгэлд дүйцэх татаастай тэтгэврийн хөтөлбөрүүд”, х-9, Дэлхийн Банк, </w:t>
      </w:r>
      <w:r>
        <w:t>MSTA Project</w:t>
      </w:r>
      <w:r>
        <w:rPr>
          <w:lang w:val="mn-MN"/>
        </w:rPr>
        <w:t>, 2015 он.</w:t>
      </w:r>
    </w:p>
  </w:footnote>
  <w:footnote w:id="15">
    <w:p w:rsidR="00151B75" w:rsidRPr="005E0846" w:rsidRDefault="00151B75" w:rsidP="00151B75">
      <w:pPr>
        <w:pStyle w:val="FootnoteText"/>
        <w:rPr>
          <w:lang w:val="mn-MN"/>
        </w:rPr>
      </w:pPr>
      <w:r>
        <w:rPr>
          <w:rStyle w:val="FootnoteReference"/>
        </w:rPr>
        <w:footnoteRef/>
      </w:r>
      <w:r>
        <w:t xml:space="preserve"> </w:t>
      </w:r>
      <w:r>
        <w:rPr>
          <w:lang w:val="mn-MN"/>
        </w:rPr>
        <w:t>ЭЗХАХБ,  2011 он.</w:t>
      </w:r>
    </w:p>
  </w:footnote>
  <w:footnote w:id="16">
    <w:p w:rsidR="00151B75" w:rsidRPr="005E0846" w:rsidRDefault="00151B75" w:rsidP="00151B75">
      <w:pPr>
        <w:pStyle w:val="FootnoteText"/>
        <w:rPr>
          <w:lang w:val="mn-MN"/>
        </w:rPr>
      </w:pPr>
      <w:r>
        <w:rPr>
          <w:rStyle w:val="FootnoteReference"/>
        </w:rPr>
        <w:footnoteRef/>
      </w:r>
      <w:r>
        <w:t xml:space="preserve"> </w:t>
      </w:r>
      <w:r>
        <w:rPr>
          <w:lang w:val="mn-MN"/>
        </w:rPr>
        <w:t>ЭЗХАХБ,  Вайтхауз, 2009 он.</w:t>
      </w:r>
    </w:p>
  </w:footnote>
  <w:footnote w:id="17">
    <w:p w:rsidR="00151B75" w:rsidRPr="00A0725D" w:rsidRDefault="00151B75" w:rsidP="00151B75">
      <w:pPr>
        <w:pStyle w:val="FootnoteText"/>
        <w:rPr>
          <w:lang w:val="mn-MN"/>
        </w:rPr>
      </w:pPr>
      <w:r>
        <w:rPr>
          <w:rStyle w:val="FootnoteReference"/>
        </w:rPr>
        <w:footnoteRef/>
      </w:r>
      <w:r>
        <w:t xml:space="preserve"> </w:t>
      </w:r>
      <w:r w:rsidRPr="0084568A">
        <w:rPr>
          <w:rFonts w:cs="Times New Roman"/>
        </w:rPr>
        <w:t xml:space="preserve">Эх сурвалж: </w:t>
      </w:r>
      <w:r w:rsidRPr="0084568A">
        <w:rPr>
          <w:rFonts w:cs="Times New Roman"/>
          <w:noProof/>
        </w:rPr>
        <w:t>(OECD, 2008)</w:t>
      </w:r>
      <w:r w:rsidRPr="0084568A">
        <w:rPr>
          <w:rFonts w:cs="Times New Roman"/>
        </w:rPr>
        <w:t xml:space="preserve"> Судлаачийн нэгтгэл</w:t>
      </w:r>
      <w:r>
        <w:rPr>
          <w:rFonts w:cs="Times New Roman"/>
          <w:lang w:val="mn-MN"/>
        </w:rPr>
        <w:t xml:space="preserve"> </w:t>
      </w:r>
    </w:p>
  </w:footnote>
  <w:footnote w:id="18">
    <w:p w:rsidR="00151B75" w:rsidRPr="007F4A67" w:rsidRDefault="00151B75" w:rsidP="00151B75">
      <w:pPr>
        <w:pStyle w:val="FootnoteText"/>
        <w:rPr>
          <w:lang w:val="mn-MN"/>
        </w:rPr>
      </w:pPr>
      <w:r>
        <w:rPr>
          <w:rStyle w:val="FootnoteReference"/>
        </w:rPr>
        <w:footnoteRef/>
      </w:r>
      <w:r>
        <w:t xml:space="preserve"> </w:t>
      </w:r>
      <w:r w:rsidRPr="007F4A67">
        <w:rPr>
          <w:sz w:val="16"/>
          <w:szCs w:val="16"/>
        </w:rPr>
        <w:t>Эх сурвалж: (OECD, 2008) Судлаачийн нэгтгэл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EF7"/>
    <w:multiLevelType w:val="multilevel"/>
    <w:tmpl w:val="C5BEB192"/>
    <w:lvl w:ilvl="0">
      <w:start w:val="4"/>
      <w:numFmt w:val="decimal"/>
      <w:lvlText w:val="%1"/>
      <w:lvlJc w:val="left"/>
      <w:pPr>
        <w:ind w:left="360" w:firstLine="0"/>
      </w:pPr>
      <w:rPr>
        <w:i w:val="0"/>
      </w:rPr>
    </w:lvl>
    <w:lvl w:ilvl="1">
      <w:start w:val="1"/>
      <w:numFmt w:val="decimal"/>
      <w:lvlText w:val="%1.%2"/>
      <w:lvlJc w:val="left"/>
      <w:pPr>
        <w:ind w:left="360" w:firstLine="0"/>
      </w:pPr>
      <w:rPr>
        <w:i w:val="0"/>
      </w:rPr>
    </w:lvl>
    <w:lvl w:ilvl="2">
      <w:start w:val="1"/>
      <w:numFmt w:val="decimal"/>
      <w:lvlText w:val="%1.%2.%3"/>
      <w:lvlJc w:val="left"/>
      <w:pPr>
        <w:ind w:left="720" w:firstLine="0"/>
      </w:pPr>
      <w:rPr>
        <w:i w:val="0"/>
      </w:rPr>
    </w:lvl>
    <w:lvl w:ilvl="3">
      <w:start w:val="1"/>
      <w:numFmt w:val="decimal"/>
      <w:lvlText w:val="%1.%2.%3.%4"/>
      <w:lvlJc w:val="left"/>
      <w:pPr>
        <w:ind w:left="1080" w:firstLine="0"/>
      </w:pPr>
      <w:rPr>
        <w:i w:val="0"/>
      </w:rPr>
    </w:lvl>
    <w:lvl w:ilvl="4">
      <w:start w:val="1"/>
      <w:numFmt w:val="decimal"/>
      <w:lvlText w:val="%1.%2.%3.%4.%5"/>
      <w:lvlJc w:val="left"/>
      <w:pPr>
        <w:ind w:left="1080" w:firstLine="0"/>
      </w:pPr>
      <w:rPr>
        <w:i w:val="0"/>
      </w:rPr>
    </w:lvl>
    <w:lvl w:ilvl="5">
      <w:start w:val="1"/>
      <w:numFmt w:val="decimal"/>
      <w:lvlText w:val="%1.%2.%3.%4.%5.%6"/>
      <w:lvlJc w:val="left"/>
      <w:pPr>
        <w:ind w:left="1440" w:firstLine="0"/>
      </w:pPr>
      <w:rPr>
        <w:i w:val="0"/>
      </w:rPr>
    </w:lvl>
    <w:lvl w:ilvl="6">
      <w:start w:val="1"/>
      <w:numFmt w:val="decimal"/>
      <w:lvlText w:val="%1.%2.%3.%4.%5.%6.%7"/>
      <w:lvlJc w:val="left"/>
      <w:pPr>
        <w:ind w:left="1440" w:firstLine="0"/>
      </w:pPr>
      <w:rPr>
        <w:i w:val="0"/>
      </w:rPr>
    </w:lvl>
    <w:lvl w:ilvl="7">
      <w:start w:val="1"/>
      <w:numFmt w:val="decimal"/>
      <w:lvlText w:val="%1.%2.%3.%4.%5.%6.%7.%8"/>
      <w:lvlJc w:val="left"/>
      <w:pPr>
        <w:ind w:left="1800" w:firstLine="0"/>
      </w:pPr>
      <w:rPr>
        <w:i w:val="0"/>
      </w:rPr>
    </w:lvl>
    <w:lvl w:ilvl="8">
      <w:start w:val="1"/>
      <w:numFmt w:val="decimal"/>
      <w:lvlText w:val="%1.%2.%3.%4.%5.%6.%7.%8.%9"/>
      <w:lvlJc w:val="left"/>
      <w:pPr>
        <w:ind w:left="1800" w:firstLine="0"/>
      </w:pPr>
      <w:rPr>
        <w:i w:val="0"/>
      </w:rPr>
    </w:lvl>
  </w:abstractNum>
  <w:abstractNum w:abstractNumId="1" w15:restartNumberingAfterBreak="0">
    <w:nsid w:val="141A5F57"/>
    <w:multiLevelType w:val="hybridMultilevel"/>
    <w:tmpl w:val="AD840D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564C40"/>
    <w:multiLevelType w:val="multilevel"/>
    <w:tmpl w:val="FD58B882"/>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 w15:restartNumberingAfterBreak="0">
    <w:nsid w:val="160E3BD8"/>
    <w:multiLevelType w:val="multilevel"/>
    <w:tmpl w:val="141019F8"/>
    <w:lvl w:ilvl="0">
      <w:start w:val="1"/>
      <w:numFmt w:val="lowerLetter"/>
      <w:lvlText w:val="%1."/>
      <w:lvlJc w:val="left"/>
      <w:pPr>
        <w:ind w:left="1440" w:firstLine="2520"/>
      </w:pPr>
      <w:rPr>
        <w:u w:val="none"/>
      </w:rPr>
    </w:lvl>
    <w:lvl w:ilvl="1">
      <w:start w:val="1"/>
      <w:numFmt w:val="lowerRoman"/>
      <w:lvlText w:val="%2."/>
      <w:lvlJc w:val="right"/>
      <w:pPr>
        <w:ind w:left="2160" w:firstLine="3960"/>
      </w:pPr>
      <w:rPr>
        <w:u w:val="none"/>
      </w:rPr>
    </w:lvl>
    <w:lvl w:ilvl="2">
      <w:start w:val="1"/>
      <w:numFmt w:val="decimal"/>
      <w:lvlText w:val="%3."/>
      <w:lvlJc w:val="left"/>
      <w:pPr>
        <w:ind w:left="2880" w:firstLine="5400"/>
      </w:pPr>
      <w:rPr>
        <w:u w:val="none"/>
      </w:rPr>
    </w:lvl>
    <w:lvl w:ilvl="3">
      <w:start w:val="1"/>
      <w:numFmt w:val="lowerLetter"/>
      <w:lvlText w:val="%4."/>
      <w:lvlJc w:val="left"/>
      <w:pPr>
        <w:ind w:left="3600" w:firstLine="6840"/>
      </w:pPr>
      <w:rPr>
        <w:u w:val="none"/>
      </w:rPr>
    </w:lvl>
    <w:lvl w:ilvl="4">
      <w:start w:val="1"/>
      <w:numFmt w:val="lowerRoman"/>
      <w:lvlText w:val="%5."/>
      <w:lvlJc w:val="right"/>
      <w:pPr>
        <w:ind w:left="4320" w:firstLine="8280"/>
      </w:pPr>
      <w:rPr>
        <w:u w:val="none"/>
      </w:rPr>
    </w:lvl>
    <w:lvl w:ilvl="5">
      <w:start w:val="1"/>
      <w:numFmt w:val="decimal"/>
      <w:lvlText w:val="%6."/>
      <w:lvlJc w:val="left"/>
      <w:pPr>
        <w:ind w:left="5040" w:firstLine="9720"/>
      </w:pPr>
      <w:rPr>
        <w:u w:val="none"/>
      </w:rPr>
    </w:lvl>
    <w:lvl w:ilvl="6">
      <w:start w:val="1"/>
      <w:numFmt w:val="lowerLetter"/>
      <w:lvlText w:val="%7."/>
      <w:lvlJc w:val="left"/>
      <w:pPr>
        <w:ind w:left="5760" w:firstLine="11160"/>
      </w:pPr>
      <w:rPr>
        <w:u w:val="none"/>
      </w:rPr>
    </w:lvl>
    <w:lvl w:ilvl="7">
      <w:start w:val="1"/>
      <w:numFmt w:val="lowerRoman"/>
      <w:lvlText w:val="%8."/>
      <w:lvlJc w:val="right"/>
      <w:pPr>
        <w:ind w:left="6480" w:firstLine="12600"/>
      </w:pPr>
      <w:rPr>
        <w:u w:val="none"/>
      </w:rPr>
    </w:lvl>
    <w:lvl w:ilvl="8">
      <w:start w:val="1"/>
      <w:numFmt w:val="decimal"/>
      <w:lvlText w:val="%9."/>
      <w:lvlJc w:val="left"/>
      <w:pPr>
        <w:ind w:left="7200" w:firstLine="14040"/>
      </w:pPr>
      <w:rPr>
        <w:u w:val="none"/>
      </w:rPr>
    </w:lvl>
  </w:abstractNum>
  <w:abstractNum w:abstractNumId="4" w15:restartNumberingAfterBreak="0">
    <w:nsid w:val="18A222CB"/>
    <w:multiLevelType w:val="hybridMultilevel"/>
    <w:tmpl w:val="E5406D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E94439"/>
    <w:multiLevelType w:val="hybridMultilevel"/>
    <w:tmpl w:val="CB9A51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395B61"/>
    <w:multiLevelType w:val="multilevel"/>
    <w:tmpl w:val="D9D68E0A"/>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7" w15:restartNumberingAfterBreak="0">
    <w:nsid w:val="2AB177A5"/>
    <w:multiLevelType w:val="multilevel"/>
    <w:tmpl w:val="94866A7E"/>
    <w:lvl w:ilvl="0">
      <w:start w:val="3"/>
      <w:numFmt w:val="decimal"/>
      <w:lvlText w:val="%1"/>
      <w:lvlJc w:val="left"/>
      <w:pPr>
        <w:ind w:left="360" w:firstLine="0"/>
      </w:pPr>
      <w:rPr>
        <w:i w:val="0"/>
      </w:rPr>
    </w:lvl>
    <w:lvl w:ilvl="1">
      <w:start w:val="1"/>
      <w:numFmt w:val="decimal"/>
      <w:lvlText w:val="%1.%2"/>
      <w:lvlJc w:val="left"/>
      <w:pPr>
        <w:ind w:left="360" w:firstLine="0"/>
      </w:pPr>
      <w:rPr>
        <w:i w:val="0"/>
      </w:rPr>
    </w:lvl>
    <w:lvl w:ilvl="2">
      <w:start w:val="1"/>
      <w:numFmt w:val="decimal"/>
      <w:lvlText w:val="%1.%2.%3"/>
      <w:lvlJc w:val="left"/>
      <w:pPr>
        <w:ind w:left="720" w:firstLine="0"/>
      </w:pPr>
      <w:rPr>
        <w:i w:val="0"/>
      </w:rPr>
    </w:lvl>
    <w:lvl w:ilvl="3">
      <w:start w:val="1"/>
      <w:numFmt w:val="decimal"/>
      <w:lvlText w:val="%1.%2.%3.%4"/>
      <w:lvlJc w:val="left"/>
      <w:pPr>
        <w:ind w:left="1080" w:firstLine="0"/>
      </w:pPr>
      <w:rPr>
        <w:i w:val="0"/>
      </w:rPr>
    </w:lvl>
    <w:lvl w:ilvl="4">
      <w:start w:val="1"/>
      <w:numFmt w:val="decimal"/>
      <w:lvlText w:val="%1.%2.%3.%4.%5"/>
      <w:lvlJc w:val="left"/>
      <w:pPr>
        <w:ind w:left="1080" w:firstLine="0"/>
      </w:pPr>
      <w:rPr>
        <w:i w:val="0"/>
      </w:rPr>
    </w:lvl>
    <w:lvl w:ilvl="5">
      <w:start w:val="1"/>
      <w:numFmt w:val="decimal"/>
      <w:lvlText w:val="%1.%2.%3.%4.%5.%6"/>
      <w:lvlJc w:val="left"/>
      <w:pPr>
        <w:ind w:left="1440" w:firstLine="0"/>
      </w:pPr>
      <w:rPr>
        <w:i w:val="0"/>
      </w:rPr>
    </w:lvl>
    <w:lvl w:ilvl="6">
      <w:start w:val="1"/>
      <w:numFmt w:val="decimal"/>
      <w:lvlText w:val="%1.%2.%3.%4.%5.%6.%7"/>
      <w:lvlJc w:val="left"/>
      <w:pPr>
        <w:ind w:left="1440" w:firstLine="0"/>
      </w:pPr>
      <w:rPr>
        <w:i w:val="0"/>
      </w:rPr>
    </w:lvl>
    <w:lvl w:ilvl="7">
      <w:start w:val="1"/>
      <w:numFmt w:val="decimal"/>
      <w:lvlText w:val="%1.%2.%3.%4.%5.%6.%7.%8"/>
      <w:lvlJc w:val="left"/>
      <w:pPr>
        <w:ind w:left="1800" w:firstLine="0"/>
      </w:pPr>
      <w:rPr>
        <w:i w:val="0"/>
      </w:rPr>
    </w:lvl>
    <w:lvl w:ilvl="8">
      <w:start w:val="1"/>
      <w:numFmt w:val="decimal"/>
      <w:lvlText w:val="%1.%2.%3.%4.%5.%6.%7.%8.%9"/>
      <w:lvlJc w:val="left"/>
      <w:pPr>
        <w:ind w:left="1800" w:firstLine="0"/>
      </w:pPr>
      <w:rPr>
        <w:i w:val="0"/>
      </w:rPr>
    </w:lvl>
  </w:abstractNum>
  <w:abstractNum w:abstractNumId="8" w15:restartNumberingAfterBreak="0">
    <w:nsid w:val="3C111086"/>
    <w:multiLevelType w:val="multilevel"/>
    <w:tmpl w:val="0DD4F3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C3621A3"/>
    <w:multiLevelType w:val="multilevel"/>
    <w:tmpl w:val="5EA2EE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15:restartNumberingAfterBreak="0">
    <w:nsid w:val="3C9440EA"/>
    <w:multiLevelType w:val="hybridMultilevel"/>
    <w:tmpl w:val="FF3661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FE690E"/>
    <w:multiLevelType w:val="hybridMultilevel"/>
    <w:tmpl w:val="F9386D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FE7507"/>
    <w:multiLevelType w:val="hybridMultilevel"/>
    <w:tmpl w:val="63A63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BC14E4"/>
    <w:multiLevelType w:val="multilevel"/>
    <w:tmpl w:val="56847B8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4" w15:restartNumberingAfterBreak="0">
    <w:nsid w:val="49D81914"/>
    <w:multiLevelType w:val="multilevel"/>
    <w:tmpl w:val="7B3643E4"/>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15" w15:restartNumberingAfterBreak="0">
    <w:nsid w:val="54854141"/>
    <w:multiLevelType w:val="multilevel"/>
    <w:tmpl w:val="504012CE"/>
    <w:lvl w:ilvl="0">
      <w:start w:val="1"/>
      <w:numFmt w:val="decimal"/>
      <w:lvlText w:val="%1."/>
      <w:lvlJc w:val="right"/>
      <w:pPr>
        <w:ind w:left="720" w:firstLine="360"/>
      </w:pPr>
      <w:rPr>
        <w:color w:val="00000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6" w15:restartNumberingAfterBreak="0">
    <w:nsid w:val="5DF66F7A"/>
    <w:multiLevelType w:val="multilevel"/>
    <w:tmpl w:val="CA8E55F4"/>
    <w:lvl w:ilvl="0">
      <w:start w:val="2"/>
      <w:numFmt w:val="decimal"/>
      <w:lvlText w:val="%1"/>
      <w:lvlJc w:val="left"/>
      <w:pPr>
        <w:ind w:left="360" w:firstLine="0"/>
      </w:pPr>
      <w:rPr>
        <w:i w:val="0"/>
      </w:rPr>
    </w:lvl>
    <w:lvl w:ilvl="1">
      <w:start w:val="1"/>
      <w:numFmt w:val="decimal"/>
      <w:lvlText w:val="%1.%2"/>
      <w:lvlJc w:val="left"/>
      <w:pPr>
        <w:ind w:left="720" w:firstLine="360"/>
      </w:pPr>
    </w:lvl>
    <w:lvl w:ilvl="2">
      <w:start w:val="1"/>
      <w:numFmt w:val="decimal"/>
      <w:lvlText w:val="%1.%2.%3"/>
      <w:lvlJc w:val="left"/>
      <w:pPr>
        <w:ind w:left="1440" w:firstLine="720"/>
      </w:p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600" w:firstLine="2160"/>
      </w:pPr>
    </w:lvl>
    <w:lvl w:ilvl="7">
      <w:start w:val="1"/>
      <w:numFmt w:val="decimal"/>
      <w:lvlText w:val="%1.%2.%3.%4.%5.%6.%7.%8"/>
      <w:lvlJc w:val="left"/>
      <w:pPr>
        <w:ind w:left="4320" w:firstLine="2520"/>
      </w:pPr>
    </w:lvl>
    <w:lvl w:ilvl="8">
      <w:start w:val="1"/>
      <w:numFmt w:val="decimal"/>
      <w:lvlText w:val="%1.%2.%3.%4.%5.%6.%7.%8.%9"/>
      <w:lvlJc w:val="left"/>
      <w:pPr>
        <w:ind w:left="4680" w:firstLine="2880"/>
      </w:pPr>
    </w:lvl>
  </w:abstractNum>
  <w:abstractNum w:abstractNumId="17" w15:restartNumberingAfterBreak="0">
    <w:nsid w:val="607D5416"/>
    <w:multiLevelType w:val="hybridMultilevel"/>
    <w:tmpl w:val="28A6BF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AF576E"/>
    <w:multiLevelType w:val="multilevel"/>
    <w:tmpl w:val="CBD64B6E"/>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6E8E7D98"/>
    <w:multiLevelType w:val="multilevel"/>
    <w:tmpl w:val="0AA820B2"/>
    <w:lvl w:ilvl="0">
      <w:start w:val="1"/>
      <w:numFmt w:val="decimal"/>
      <w:lvlText w:val="%1."/>
      <w:lvlJc w:val="left"/>
      <w:pPr>
        <w:ind w:left="390" w:firstLine="390"/>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2160" w:firstLine="2160"/>
      </w:pPr>
    </w:lvl>
  </w:abstractNum>
  <w:abstractNum w:abstractNumId="20" w15:restartNumberingAfterBreak="0">
    <w:nsid w:val="717E3409"/>
    <w:multiLevelType w:val="multilevel"/>
    <w:tmpl w:val="F9720CDE"/>
    <w:lvl w:ilvl="0">
      <w:start w:val="1"/>
      <w:numFmt w:val="bullet"/>
      <w:lvlText w:val=""/>
      <w:lvlJc w:val="left"/>
      <w:pPr>
        <w:ind w:left="1440" w:firstLine="2520"/>
      </w:pPr>
      <w:rPr>
        <w:rFonts w:ascii="Symbol" w:hAnsi="Symbol" w:hint="default"/>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21" w15:restartNumberingAfterBreak="0">
    <w:nsid w:val="790E61A5"/>
    <w:multiLevelType w:val="multilevel"/>
    <w:tmpl w:val="5F28D6F6"/>
    <w:lvl w:ilvl="0">
      <w:start w:val="1"/>
      <w:numFmt w:val="decimal"/>
      <w:lvlText w:val="%1"/>
      <w:lvlJc w:val="left"/>
      <w:pPr>
        <w:ind w:left="360" w:firstLine="360"/>
      </w:pPr>
    </w:lvl>
    <w:lvl w:ilvl="1">
      <w:start w:val="1"/>
      <w:numFmt w:val="decimal"/>
      <w:lvlText w:val="%1.%2"/>
      <w:lvlJc w:val="left"/>
      <w:pPr>
        <w:ind w:left="1080" w:firstLine="1800"/>
      </w:pPr>
    </w:lvl>
    <w:lvl w:ilvl="2">
      <w:start w:val="1"/>
      <w:numFmt w:val="decimal"/>
      <w:lvlText w:val="%1.%2.%3"/>
      <w:lvlJc w:val="left"/>
      <w:pPr>
        <w:ind w:left="2160" w:firstLine="3600"/>
      </w:pPr>
    </w:lvl>
    <w:lvl w:ilvl="3">
      <w:start w:val="1"/>
      <w:numFmt w:val="decimal"/>
      <w:lvlText w:val="%1.%2.%3.%4"/>
      <w:lvlJc w:val="left"/>
      <w:pPr>
        <w:ind w:left="3240" w:firstLine="5400"/>
      </w:pPr>
    </w:lvl>
    <w:lvl w:ilvl="4">
      <w:start w:val="1"/>
      <w:numFmt w:val="decimal"/>
      <w:lvlText w:val="%1.%2.%3.%4.%5"/>
      <w:lvlJc w:val="left"/>
      <w:pPr>
        <w:ind w:left="3960" w:firstLine="6840"/>
      </w:pPr>
    </w:lvl>
    <w:lvl w:ilvl="5">
      <w:start w:val="1"/>
      <w:numFmt w:val="decimal"/>
      <w:lvlText w:val="%1.%2.%3.%4.%5.%6"/>
      <w:lvlJc w:val="left"/>
      <w:pPr>
        <w:ind w:left="5040" w:firstLine="8640"/>
      </w:pPr>
    </w:lvl>
    <w:lvl w:ilvl="6">
      <w:start w:val="1"/>
      <w:numFmt w:val="decimal"/>
      <w:lvlText w:val="%1.%2.%3.%4.%5.%6.%7"/>
      <w:lvlJc w:val="left"/>
      <w:pPr>
        <w:ind w:left="5760" w:firstLine="10080"/>
      </w:pPr>
    </w:lvl>
    <w:lvl w:ilvl="7">
      <w:start w:val="1"/>
      <w:numFmt w:val="decimal"/>
      <w:lvlText w:val="%1.%2.%3.%4.%5.%6.%7.%8"/>
      <w:lvlJc w:val="left"/>
      <w:pPr>
        <w:ind w:left="6840" w:firstLine="11880"/>
      </w:pPr>
    </w:lvl>
    <w:lvl w:ilvl="8">
      <w:start w:val="1"/>
      <w:numFmt w:val="decimal"/>
      <w:lvlText w:val="%1.%2.%3.%4.%5.%6.%7.%8.%9"/>
      <w:lvlJc w:val="left"/>
      <w:pPr>
        <w:ind w:left="7560" w:firstLine="13320"/>
      </w:pPr>
    </w:lvl>
  </w:abstractNum>
  <w:abstractNum w:abstractNumId="22" w15:restartNumberingAfterBreak="0">
    <w:nsid w:val="7CFB7D79"/>
    <w:multiLevelType w:val="multilevel"/>
    <w:tmpl w:val="EF1A556A"/>
    <w:lvl w:ilvl="0">
      <w:start w:val="1"/>
      <w:numFmt w:val="decimal"/>
      <w:lvlText w:val="%1."/>
      <w:lvlJc w:val="right"/>
      <w:pPr>
        <w:ind w:left="720" w:firstLine="1080"/>
      </w:pPr>
      <w:rPr>
        <w:rFonts w:hint="default"/>
        <w:u w:val="none"/>
      </w:rPr>
    </w:lvl>
    <w:lvl w:ilvl="1">
      <w:start w:val="1"/>
      <w:numFmt w:val="decimal"/>
      <w:lvlText w:val="%1.%2."/>
      <w:lvlJc w:val="right"/>
      <w:pPr>
        <w:ind w:left="1440" w:firstLine="2520"/>
      </w:pPr>
      <w:rPr>
        <w:rFonts w:hint="default"/>
        <w:u w:val="none"/>
      </w:rPr>
    </w:lvl>
    <w:lvl w:ilvl="2">
      <w:start w:val="1"/>
      <w:numFmt w:val="decimal"/>
      <w:lvlText w:val="%1.%2.%3."/>
      <w:lvlJc w:val="right"/>
      <w:pPr>
        <w:ind w:left="2160" w:firstLine="3960"/>
      </w:pPr>
      <w:rPr>
        <w:rFonts w:hint="default"/>
        <w:u w:val="none"/>
      </w:rPr>
    </w:lvl>
    <w:lvl w:ilvl="3">
      <w:start w:val="1"/>
      <w:numFmt w:val="decimal"/>
      <w:lvlText w:val="%1.%2.%3.%4."/>
      <w:lvlJc w:val="right"/>
      <w:pPr>
        <w:ind w:left="2880" w:firstLine="5400"/>
      </w:pPr>
      <w:rPr>
        <w:rFonts w:hint="default"/>
        <w:u w:val="none"/>
      </w:rPr>
    </w:lvl>
    <w:lvl w:ilvl="4">
      <w:start w:val="1"/>
      <w:numFmt w:val="decimal"/>
      <w:lvlText w:val="%1.%2.%3.%4.%5."/>
      <w:lvlJc w:val="right"/>
      <w:pPr>
        <w:ind w:left="3600" w:firstLine="6840"/>
      </w:pPr>
      <w:rPr>
        <w:rFonts w:hint="default"/>
        <w:u w:val="none"/>
      </w:rPr>
    </w:lvl>
    <w:lvl w:ilvl="5">
      <w:start w:val="1"/>
      <w:numFmt w:val="decimal"/>
      <w:lvlText w:val="%1.%2.%3.%4.%5.%6."/>
      <w:lvlJc w:val="right"/>
      <w:pPr>
        <w:ind w:left="4320" w:firstLine="8280"/>
      </w:pPr>
      <w:rPr>
        <w:rFonts w:hint="default"/>
        <w:u w:val="none"/>
      </w:rPr>
    </w:lvl>
    <w:lvl w:ilvl="6">
      <w:start w:val="1"/>
      <w:numFmt w:val="decimal"/>
      <w:lvlText w:val="%1.%2.%3.%4.%5.%6.%7."/>
      <w:lvlJc w:val="right"/>
      <w:pPr>
        <w:ind w:left="5040" w:firstLine="9720"/>
      </w:pPr>
      <w:rPr>
        <w:rFonts w:hint="default"/>
        <w:u w:val="none"/>
      </w:rPr>
    </w:lvl>
    <w:lvl w:ilvl="7">
      <w:start w:val="1"/>
      <w:numFmt w:val="decimal"/>
      <w:lvlText w:val="%1.%2.%3.%4.%5.%6.%7.%8."/>
      <w:lvlJc w:val="right"/>
      <w:pPr>
        <w:ind w:left="5760" w:firstLine="11160"/>
      </w:pPr>
      <w:rPr>
        <w:rFonts w:hint="default"/>
        <w:u w:val="none"/>
      </w:rPr>
    </w:lvl>
    <w:lvl w:ilvl="8">
      <w:start w:val="1"/>
      <w:numFmt w:val="decimal"/>
      <w:lvlText w:val="%1.%2.%3.%4.%5.%6.%7.%8.%9."/>
      <w:lvlJc w:val="right"/>
      <w:pPr>
        <w:ind w:left="6480" w:firstLine="12600"/>
      </w:pPr>
      <w:rPr>
        <w:rFonts w:hint="default"/>
        <w:u w:val="none"/>
      </w:rPr>
    </w:lvl>
  </w:abstractNum>
  <w:num w:numId="1">
    <w:abstractNumId w:val="2"/>
  </w:num>
  <w:num w:numId="2">
    <w:abstractNumId w:val="21"/>
  </w:num>
  <w:num w:numId="3">
    <w:abstractNumId w:val="7"/>
  </w:num>
  <w:num w:numId="4">
    <w:abstractNumId w:val="22"/>
  </w:num>
  <w:num w:numId="5">
    <w:abstractNumId w:val="14"/>
  </w:num>
  <w:num w:numId="6">
    <w:abstractNumId w:val="0"/>
  </w:num>
  <w:num w:numId="7">
    <w:abstractNumId w:val="19"/>
  </w:num>
  <w:num w:numId="8">
    <w:abstractNumId w:val="18"/>
  </w:num>
  <w:num w:numId="9">
    <w:abstractNumId w:val="8"/>
  </w:num>
  <w:num w:numId="10">
    <w:abstractNumId w:val="13"/>
  </w:num>
  <w:num w:numId="11">
    <w:abstractNumId w:val="6"/>
  </w:num>
  <w:num w:numId="12">
    <w:abstractNumId w:val="9"/>
  </w:num>
  <w:num w:numId="13">
    <w:abstractNumId w:val="3"/>
  </w:num>
  <w:num w:numId="14">
    <w:abstractNumId w:val="15"/>
  </w:num>
  <w:num w:numId="15">
    <w:abstractNumId w:val="16"/>
  </w:num>
  <w:num w:numId="16">
    <w:abstractNumId w:val="12"/>
  </w:num>
  <w:num w:numId="17">
    <w:abstractNumId w:val="17"/>
  </w:num>
  <w:num w:numId="18">
    <w:abstractNumId w:val="1"/>
  </w:num>
  <w:num w:numId="19">
    <w:abstractNumId w:val="11"/>
  </w:num>
  <w:num w:numId="20">
    <w:abstractNumId w:val="5"/>
  </w:num>
  <w:num w:numId="21">
    <w:abstractNumId w:val="4"/>
  </w:num>
  <w:num w:numId="22">
    <w:abstractNumId w:val="10"/>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4F"/>
    <w:rsid w:val="000018C2"/>
    <w:rsid w:val="00017CC8"/>
    <w:rsid w:val="00024603"/>
    <w:rsid w:val="00044C4A"/>
    <w:rsid w:val="00057DFE"/>
    <w:rsid w:val="0009295F"/>
    <w:rsid w:val="000A6987"/>
    <w:rsid w:val="000C2A63"/>
    <w:rsid w:val="000C6B79"/>
    <w:rsid w:val="000E0667"/>
    <w:rsid w:val="000E0839"/>
    <w:rsid w:val="000E39C4"/>
    <w:rsid w:val="000E53D0"/>
    <w:rsid w:val="000E5CC1"/>
    <w:rsid w:val="000F7F12"/>
    <w:rsid w:val="00102936"/>
    <w:rsid w:val="001122A8"/>
    <w:rsid w:val="00121CFA"/>
    <w:rsid w:val="001261F4"/>
    <w:rsid w:val="00133210"/>
    <w:rsid w:val="00142D4A"/>
    <w:rsid w:val="00151B75"/>
    <w:rsid w:val="00154BC5"/>
    <w:rsid w:val="0016135C"/>
    <w:rsid w:val="00165213"/>
    <w:rsid w:val="00180F04"/>
    <w:rsid w:val="00191956"/>
    <w:rsid w:val="001B1BAC"/>
    <w:rsid w:val="001C2CE9"/>
    <w:rsid w:val="001D375D"/>
    <w:rsid w:val="001D6734"/>
    <w:rsid w:val="001E4BC3"/>
    <w:rsid w:val="00214E24"/>
    <w:rsid w:val="00223E38"/>
    <w:rsid w:val="00227434"/>
    <w:rsid w:val="00264B97"/>
    <w:rsid w:val="002822FE"/>
    <w:rsid w:val="002C1C31"/>
    <w:rsid w:val="002C5137"/>
    <w:rsid w:val="002D160F"/>
    <w:rsid w:val="002E160C"/>
    <w:rsid w:val="002E4555"/>
    <w:rsid w:val="002F7688"/>
    <w:rsid w:val="002F77BD"/>
    <w:rsid w:val="0031062C"/>
    <w:rsid w:val="00325153"/>
    <w:rsid w:val="00334CDE"/>
    <w:rsid w:val="00346660"/>
    <w:rsid w:val="00350F37"/>
    <w:rsid w:val="00364A22"/>
    <w:rsid w:val="0038069B"/>
    <w:rsid w:val="003A6B28"/>
    <w:rsid w:val="003C12C9"/>
    <w:rsid w:val="003D0561"/>
    <w:rsid w:val="003D5690"/>
    <w:rsid w:val="003E5F9E"/>
    <w:rsid w:val="003E788A"/>
    <w:rsid w:val="00414234"/>
    <w:rsid w:val="004274EE"/>
    <w:rsid w:val="00463F8B"/>
    <w:rsid w:val="004645A4"/>
    <w:rsid w:val="00466BE6"/>
    <w:rsid w:val="00486AB3"/>
    <w:rsid w:val="0048755F"/>
    <w:rsid w:val="004957EF"/>
    <w:rsid w:val="004A0965"/>
    <w:rsid w:val="004A6E91"/>
    <w:rsid w:val="004C6A23"/>
    <w:rsid w:val="004D4503"/>
    <w:rsid w:val="004E186A"/>
    <w:rsid w:val="004E2008"/>
    <w:rsid w:val="0053364F"/>
    <w:rsid w:val="00540AD7"/>
    <w:rsid w:val="00551D03"/>
    <w:rsid w:val="00556815"/>
    <w:rsid w:val="005627B4"/>
    <w:rsid w:val="00567BD1"/>
    <w:rsid w:val="00577EBF"/>
    <w:rsid w:val="00594B46"/>
    <w:rsid w:val="005A3ED2"/>
    <w:rsid w:val="005C1311"/>
    <w:rsid w:val="005C5845"/>
    <w:rsid w:val="005D78F2"/>
    <w:rsid w:val="005F09AC"/>
    <w:rsid w:val="005F3FD2"/>
    <w:rsid w:val="005F7B50"/>
    <w:rsid w:val="00605BE6"/>
    <w:rsid w:val="00614FD5"/>
    <w:rsid w:val="00617E93"/>
    <w:rsid w:val="0063105D"/>
    <w:rsid w:val="00634BC0"/>
    <w:rsid w:val="00643B79"/>
    <w:rsid w:val="006443EE"/>
    <w:rsid w:val="00646231"/>
    <w:rsid w:val="006474BF"/>
    <w:rsid w:val="00650319"/>
    <w:rsid w:val="00653463"/>
    <w:rsid w:val="00656752"/>
    <w:rsid w:val="0066710A"/>
    <w:rsid w:val="006862EF"/>
    <w:rsid w:val="006A082F"/>
    <w:rsid w:val="006A2835"/>
    <w:rsid w:val="006C37A6"/>
    <w:rsid w:val="006F063F"/>
    <w:rsid w:val="006F24E1"/>
    <w:rsid w:val="0070463A"/>
    <w:rsid w:val="007122A8"/>
    <w:rsid w:val="00712C31"/>
    <w:rsid w:val="00724B84"/>
    <w:rsid w:val="00725F17"/>
    <w:rsid w:val="007478E3"/>
    <w:rsid w:val="00751C3C"/>
    <w:rsid w:val="007761B8"/>
    <w:rsid w:val="00782286"/>
    <w:rsid w:val="0078327E"/>
    <w:rsid w:val="007B6362"/>
    <w:rsid w:val="007C5119"/>
    <w:rsid w:val="00824A0C"/>
    <w:rsid w:val="0082671B"/>
    <w:rsid w:val="00830C05"/>
    <w:rsid w:val="00836032"/>
    <w:rsid w:val="0087457B"/>
    <w:rsid w:val="008948D1"/>
    <w:rsid w:val="00896D34"/>
    <w:rsid w:val="008A76C8"/>
    <w:rsid w:val="008C1053"/>
    <w:rsid w:val="008D3EA4"/>
    <w:rsid w:val="008D7441"/>
    <w:rsid w:val="00911148"/>
    <w:rsid w:val="00922FF0"/>
    <w:rsid w:val="0092384F"/>
    <w:rsid w:val="00924BE0"/>
    <w:rsid w:val="0097398A"/>
    <w:rsid w:val="009874E1"/>
    <w:rsid w:val="0099018F"/>
    <w:rsid w:val="00990BD5"/>
    <w:rsid w:val="00991F77"/>
    <w:rsid w:val="00996353"/>
    <w:rsid w:val="009B00F4"/>
    <w:rsid w:val="009C5AC7"/>
    <w:rsid w:val="009D291E"/>
    <w:rsid w:val="009E3F2B"/>
    <w:rsid w:val="00A173D9"/>
    <w:rsid w:val="00A206C4"/>
    <w:rsid w:val="00A3234C"/>
    <w:rsid w:val="00A3265C"/>
    <w:rsid w:val="00A35DF4"/>
    <w:rsid w:val="00A36C8F"/>
    <w:rsid w:val="00A37422"/>
    <w:rsid w:val="00A40DB3"/>
    <w:rsid w:val="00A81827"/>
    <w:rsid w:val="00A818FF"/>
    <w:rsid w:val="00A82130"/>
    <w:rsid w:val="00A86303"/>
    <w:rsid w:val="00A9242E"/>
    <w:rsid w:val="00AA51D1"/>
    <w:rsid w:val="00AB6061"/>
    <w:rsid w:val="00AC220D"/>
    <w:rsid w:val="00AC4A6C"/>
    <w:rsid w:val="00AC5E20"/>
    <w:rsid w:val="00AC6613"/>
    <w:rsid w:val="00AD3187"/>
    <w:rsid w:val="00AE2FB9"/>
    <w:rsid w:val="00B11B0B"/>
    <w:rsid w:val="00B20151"/>
    <w:rsid w:val="00B32FFA"/>
    <w:rsid w:val="00B47C91"/>
    <w:rsid w:val="00B877D0"/>
    <w:rsid w:val="00B878C8"/>
    <w:rsid w:val="00B94278"/>
    <w:rsid w:val="00BA606C"/>
    <w:rsid w:val="00BE12B1"/>
    <w:rsid w:val="00C034E2"/>
    <w:rsid w:val="00C17DD7"/>
    <w:rsid w:val="00C62079"/>
    <w:rsid w:val="00C64701"/>
    <w:rsid w:val="00C8497C"/>
    <w:rsid w:val="00C86376"/>
    <w:rsid w:val="00C9451D"/>
    <w:rsid w:val="00C95BCA"/>
    <w:rsid w:val="00CA122C"/>
    <w:rsid w:val="00CD5426"/>
    <w:rsid w:val="00D07C22"/>
    <w:rsid w:val="00D12727"/>
    <w:rsid w:val="00D13F84"/>
    <w:rsid w:val="00D35479"/>
    <w:rsid w:val="00D42DCB"/>
    <w:rsid w:val="00D50178"/>
    <w:rsid w:val="00D5036C"/>
    <w:rsid w:val="00D566F1"/>
    <w:rsid w:val="00D7446E"/>
    <w:rsid w:val="00DB05D7"/>
    <w:rsid w:val="00DB43DC"/>
    <w:rsid w:val="00DB74DC"/>
    <w:rsid w:val="00DC4496"/>
    <w:rsid w:val="00E27E30"/>
    <w:rsid w:val="00E543F1"/>
    <w:rsid w:val="00E62F09"/>
    <w:rsid w:val="00E754DF"/>
    <w:rsid w:val="00E77E9A"/>
    <w:rsid w:val="00E87038"/>
    <w:rsid w:val="00EA0E9E"/>
    <w:rsid w:val="00EA3662"/>
    <w:rsid w:val="00EA749F"/>
    <w:rsid w:val="00EB25B4"/>
    <w:rsid w:val="00EB293E"/>
    <w:rsid w:val="00EC2D3A"/>
    <w:rsid w:val="00EF6FF8"/>
    <w:rsid w:val="00F20D4D"/>
    <w:rsid w:val="00F34F4E"/>
    <w:rsid w:val="00F45C09"/>
    <w:rsid w:val="00F523E4"/>
    <w:rsid w:val="00F64A57"/>
    <w:rsid w:val="00F7041C"/>
    <w:rsid w:val="00F77391"/>
    <w:rsid w:val="00FB39CF"/>
    <w:rsid w:val="00FD148A"/>
    <w:rsid w:val="00FD1D22"/>
    <w:rsid w:val="00FF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D792B"/>
  <w15:chartTrackingRefBased/>
  <w15:docId w15:val="{8A11C77B-5A5F-456A-9DCA-55700407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CDE"/>
  </w:style>
  <w:style w:type="paragraph" w:styleId="Heading1">
    <w:name w:val="heading 1"/>
    <w:basedOn w:val="Normal"/>
    <w:next w:val="Normal"/>
    <w:link w:val="Heading1Char"/>
    <w:rsid w:val="00151B75"/>
    <w:pPr>
      <w:keepNext/>
      <w:keepLines/>
      <w:widowControl w:val="0"/>
      <w:spacing w:before="480" w:after="120"/>
      <w:outlineLvl w:val="0"/>
    </w:pPr>
    <w:rPr>
      <w:rFonts w:ascii="Arial" w:eastAsia="Arial" w:hAnsi="Arial" w:cs="Arial"/>
      <w:b/>
      <w:color w:val="000000"/>
      <w:sz w:val="48"/>
      <w:szCs w:val="48"/>
    </w:rPr>
  </w:style>
  <w:style w:type="paragraph" w:styleId="Heading2">
    <w:name w:val="heading 2"/>
    <w:basedOn w:val="Normal"/>
    <w:next w:val="Normal"/>
    <w:link w:val="Heading2Char"/>
    <w:rsid w:val="00151B75"/>
    <w:pPr>
      <w:keepNext/>
      <w:widowControl w:val="0"/>
      <w:spacing w:after="0" w:line="240" w:lineRule="auto"/>
      <w:jc w:val="center"/>
      <w:outlineLvl w:val="1"/>
    </w:pPr>
    <w:rPr>
      <w:rFonts w:ascii="Arial Mon" w:eastAsia="Arial Mon" w:hAnsi="Arial Mon" w:cs="Arial Mon"/>
      <w:b/>
      <w:color w:val="000000"/>
      <w:sz w:val="20"/>
      <w:szCs w:val="20"/>
    </w:rPr>
  </w:style>
  <w:style w:type="paragraph" w:styleId="Heading3">
    <w:name w:val="heading 3"/>
    <w:basedOn w:val="Normal"/>
    <w:next w:val="Normal"/>
    <w:link w:val="Heading3Char"/>
    <w:rsid w:val="00151B75"/>
    <w:pPr>
      <w:keepNext/>
      <w:keepLines/>
      <w:widowControl w:val="0"/>
      <w:spacing w:before="280" w:after="80"/>
      <w:outlineLvl w:val="2"/>
    </w:pPr>
    <w:rPr>
      <w:rFonts w:ascii="Arial" w:eastAsia="Arial" w:hAnsi="Arial" w:cs="Arial"/>
      <w:b/>
      <w:color w:val="000000"/>
      <w:sz w:val="28"/>
      <w:szCs w:val="28"/>
    </w:rPr>
  </w:style>
  <w:style w:type="paragraph" w:styleId="Heading4">
    <w:name w:val="heading 4"/>
    <w:basedOn w:val="Normal"/>
    <w:next w:val="Normal"/>
    <w:link w:val="Heading4Char"/>
    <w:rsid w:val="00151B75"/>
    <w:pPr>
      <w:keepNext/>
      <w:keepLines/>
      <w:widowControl w:val="0"/>
      <w:spacing w:before="240" w:after="40"/>
      <w:outlineLvl w:val="3"/>
    </w:pPr>
    <w:rPr>
      <w:rFonts w:ascii="Arial" w:eastAsia="Arial" w:hAnsi="Arial" w:cs="Arial"/>
      <w:b/>
      <w:color w:val="000000"/>
      <w:sz w:val="24"/>
      <w:szCs w:val="24"/>
    </w:rPr>
  </w:style>
  <w:style w:type="paragraph" w:styleId="Heading5">
    <w:name w:val="heading 5"/>
    <w:basedOn w:val="Normal"/>
    <w:next w:val="Normal"/>
    <w:link w:val="Heading5Char"/>
    <w:rsid w:val="00151B75"/>
    <w:pPr>
      <w:keepNext/>
      <w:keepLines/>
      <w:widowControl w:val="0"/>
      <w:spacing w:before="220" w:after="40"/>
      <w:outlineLvl w:val="4"/>
    </w:pPr>
    <w:rPr>
      <w:rFonts w:ascii="Arial" w:eastAsia="Arial" w:hAnsi="Arial" w:cs="Arial"/>
      <w:b/>
      <w:color w:val="000000"/>
    </w:rPr>
  </w:style>
  <w:style w:type="paragraph" w:styleId="Heading6">
    <w:name w:val="heading 6"/>
    <w:basedOn w:val="Normal"/>
    <w:next w:val="Normal"/>
    <w:link w:val="Heading6Char"/>
    <w:rsid w:val="00151B75"/>
    <w:pPr>
      <w:keepNext/>
      <w:keepLines/>
      <w:widowControl w:val="0"/>
      <w:spacing w:before="200" w:after="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rsid w:val="0053364F"/>
    <w:pPr>
      <w:widowControl w:val="0"/>
    </w:pPr>
    <w:rPr>
      <w:rFonts w:ascii="Arial" w:eastAsia="Arial" w:hAnsi="Arial" w:cs="Arial"/>
      <w:color w:val="000000"/>
      <w:sz w:val="24"/>
      <w:szCs w:val="24"/>
    </w:rPr>
  </w:style>
  <w:style w:type="paragraph" w:styleId="ListParagraph">
    <w:name w:val="List Paragraph"/>
    <w:basedOn w:val="Normal"/>
    <w:link w:val="ListParagraphChar"/>
    <w:uiPriority w:val="34"/>
    <w:qFormat/>
    <w:rsid w:val="00B94278"/>
    <w:pPr>
      <w:ind w:left="720"/>
      <w:contextualSpacing/>
    </w:pPr>
  </w:style>
  <w:style w:type="paragraph" w:styleId="FootnoteText">
    <w:name w:val="footnote text"/>
    <w:basedOn w:val="Normal"/>
    <w:link w:val="FootnoteTextChar"/>
    <w:uiPriority w:val="99"/>
    <w:unhideWhenUsed/>
    <w:rsid w:val="00C8497C"/>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C8497C"/>
    <w:rPr>
      <w:rFonts w:eastAsiaTheme="minorEastAsia"/>
      <w:sz w:val="20"/>
      <w:szCs w:val="20"/>
    </w:rPr>
  </w:style>
  <w:style w:type="character" w:styleId="FootnoteReference">
    <w:name w:val="footnote reference"/>
    <w:basedOn w:val="DefaultParagraphFont"/>
    <w:uiPriority w:val="99"/>
    <w:semiHidden/>
    <w:unhideWhenUsed/>
    <w:rsid w:val="00C8497C"/>
    <w:rPr>
      <w:vertAlign w:val="superscript"/>
    </w:rPr>
  </w:style>
  <w:style w:type="character" w:styleId="Hyperlink">
    <w:name w:val="Hyperlink"/>
    <w:basedOn w:val="DefaultParagraphFont"/>
    <w:uiPriority w:val="99"/>
    <w:unhideWhenUsed/>
    <w:rsid w:val="00C8497C"/>
    <w:rPr>
      <w:color w:val="0563C1" w:themeColor="hyperlink"/>
      <w:u w:val="single"/>
    </w:rPr>
  </w:style>
  <w:style w:type="character" w:styleId="PlaceholderText">
    <w:name w:val="Placeholder Text"/>
    <w:basedOn w:val="DefaultParagraphFont"/>
    <w:uiPriority w:val="99"/>
    <w:semiHidden/>
    <w:rsid w:val="004274EE"/>
    <w:rPr>
      <w:color w:val="808080"/>
    </w:rPr>
  </w:style>
  <w:style w:type="paragraph" w:styleId="Header">
    <w:name w:val="header"/>
    <w:basedOn w:val="Normal"/>
    <w:link w:val="HeaderChar"/>
    <w:uiPriority w:val="99"/>
    <w:unhideWhenUsed/>
    <w:rsid w:val="00C94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51D"/>
  </w:style>
  <w:style w:type="paragraph" w:styleId="Footer">
    <w:name w:val="footer"/>
    <w:basedOn w:val="Normal"/>
    <w:link w:val="FooterChar"/>
    <w:uiPriority w:val="99"/>
    <w:unhideWhenUsed/>
    <w:rsid w:val="00C94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51D"/>
  </w:style>
  <w:style w:type="paragraph" w:styleId="BalloonText">
    <w:name w:val="Balloon Text"/>
    <w:basedOn w:val="Normal"/>
    <w:link w:val="BalloonTextChar"/>
    <w:uiPriority w:val="99"/>
    <w:semiHidden/>
    <w:unhideWhenUsed/>
    <w:rsid w:val="00495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7EF"/>
    <w:rPr>
      <w:rFonts w:ascii="Segoe UI" w:hAnsi="Segoe UI" w:cs="Segoe UI"/>
      <w:sz w:val="18"/>
      <w:szCs w:val="18"/>
    </w:rPr>
  </w:style>
  <w:style w:type="paragraph" w:styleId="EndnoteText">
    <w:name w:val="endnote text"/>
    <w:basedOn w:val="Normal"/>
    <w:link w:val="EndnoteTextChar"/>
    <w:uiPriority w:val="99"/>
    <w:semiHidden/>
    <w:unhideWhenUsed/>
    <w:rsid w:val="005C13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1311"/>
    <w:rPr>
      <w:sz w:val="20"/>
      <w:szCs w:val="20"/>
    </w:rPr>
  </w:style>
  <w:style w:type="character" w:styleId="EndnoteReference">
    <w:name w:val="endnote reference"/>
    <w:basedOn w:val="DefaultParagraphFont"/>
    <w:uiPriority w:val="99"/>
    <w:semiHidden/>
    <w:unhideWhenUsed/>
    <w:rsid w:val="005C1311"/>
    <w:rPr>
      <w:vertAlign w:val="superscript"/>
    </w:rPr>
  </w:style>
  <w:style w:type="table" w:styleId="TableGrid">
    <w:name w:val="Table Grid"/>
    <w:basedOn w:val="TableNormal"/>
    <w:uiPriority w:val="59"/>
    <w:rsid w:val="0099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2130"/>
    <w:rPr>
      <w:color w:val="605E5C"/>
      <w:shd w:val="clear" w:color="auto" w:fill="E1DFDD"/>
    </w:rPr>
  </w:style>
  <w:style w:type="character" w:customStyle="1" w:styleId="Heading1Char">
    <w:name w:val="Heading 1 Char"/>
    <w:basedOn w:val="DefaultParagraphFont"/>
    <w:link w:val="Heading1"/>
    <w:rsid w:val="00151B75"/>
    <w:rPr>
      <w:rFonts w:ascii="Arial" w:eastAsia="Arial" w:hAnsi="Arial" w:cs="Arial"/>
      <w:b/>
      <w:color w:val="000000"/>
      <w:sz w:val="48"/>
      <w:szCs w:val="48"/>
    </w:rPr>
  </w:style>
  <w:style w:type="character" w:customStyle="1" w:styleId="Heading2Char">
    <w:name w:val="Heading 2 Char"/>
    <w:basedOn w:val="DefaultParagraphFont"/>
    <w:link w:val="Heading2"/>
    <w:rsid w:val="00151B75"/>
    <w:rPr>
      <w:rFonts w:ascii="Arial Mon" w:eastAsia="Arial Mon" w:hAnsi="Arial Mon" w:cs="Arial Mon"/>
      <w:b/>
      <w:color w:val="000000"/>
      <w:sz w:val="20"/>
      <w:szCs w:val="20"/>
    </w:rPr>
  </w:style>
  <w:style w:type="character" w:customStyle="1" w:styleId="Heading3Char">
    <w:name w:val="Heading 3 Char"/>
    <w:basedOn w:val="DefaultParagraphFont"/>
    <w:link w:val="Heading3"/>
    <w:rsid w:val="00151B75"/>
    <w:rPr>
      <w:rFonts w:ascii="Arial" w:eastAsia="Arial" w:hAnsi="Arial" w:cs="Arial"/>
      <w:b/>
      <w:color w:val="000000"/>
      <w:sz w:val="28"/>
      <w:szCs w:val="28"/>
    </w:rPr>
  </w:style>
  <w:style w:type="character" w:customStyle="1" w:styleId="Heading4Char">
    <w:name w:val="Heading 4 Char"/>
    <w:basedOn w:val="DefaultParagraphFont"/>
    <w:link w:val="Heading4"/>
    <w:rsid w:val="00151B75"/>
    <w:rPr>
      <w:rFonts w:ascii="Arial" w:eastAsia="Arial" w:hAnsi="Arial" w:cs="Arial"/>
      <w:b/>
      <w:color w:val="000000"/>
      <w:sz w:val="24"/>
      <w:szCs w:val="24"/>
    </w:rPr>
  </w:style>
  <w:style w:type="character" w:customStyle="1" w:styleId="Heading5Char">
    <w:name w:val="Heading 5 Char"/>
    <w:basedOn w:val="DefaultParagraphFont"/>
    <w:link w:val="Heading5"/>
    <w:rsid w:val="00151B75"/>
    <w:rPr>
      <w:rFonts w:ascii="Arial" w:eastAsia="Arial" w:hAnsi="Arial" w:cs="Arial"/>
      <w:b/>
      <w:color w:val="000000"/>
    </w:rPr>
  </w:style>
  <w:style w:type="character" w:customStyle="1" w:styleId="Heading6Char">
    <w:name w:val="Heading 6 Char"/>
    <w:basedOn w:val="DefaultParagraphFont"/>
    <w:link w:val="Heading6"/>
    <w:rsid w:val="00151B75"/>
    <w:rPr>
      <w:rFonts w:ascii="Arial" w:eastAsia="Arial" w:hAnsi="Arial" w:cs="Arial"/>
      <w:b/>
      <w:color w:val="000000"/>
      <w:sz w:val="20"/>
      <w:szCs w:val="20"/>
    </w:rPr>
  </w:style>
  <w:style w:type="paragraph" w:styleId="Title">
    <w:name w:val="Title"/>
    <w:basedOn w:val="Normal"/>
    <w:next w:val="Normal"/>
    <w:link w:val="TitleChar"/>
    <w:rsid w:val="00151B75"/>
    <w:pPr>
      <w:keepNext/>
      <w:keepLines/>
      <w:widowControl w:val="0"/>
      <w:spacing w:before="480" w:after="120"/>
    </w:pPr>
    <w:rPr>
      <w:rFonts w:ascii="Arial" w:eastAsia="Arial" w:hAnsi="Arial" w:cs="Arial"/>
      <w:b/>
      <w:color w:val="000000"/>
      <w:sz w:val="72"/>
      <w:szCs w:val="72"/>
    </w:rPr>
  </w:style>
  <w:style w:type="character" w:customStyle="1" w:styleId="TitleChar">
    <w:name w:val="Title Char"/>
    <w:basedOn w:val="DefaultParagraphFont"/>
    <w:link w:val="Title"/>
    <w:rsid w:val="00151B75"/>
    <w:rPr>
      <w:rFonts w:ascii="Arial" w:eastAsia="Arial" w:hAnsi="Arial" w:cs="Arial"/>
      <w:b/>
      <w:color w:val="000000"/>
      <w:sz w:val="72"/>
      <w:szCs w:val="72"/>
    </w:rPr>
  </w:style>
  <w:style w:type="paragraph" w:styleId="Subtitle">
    <w:name w:val="Subtitle"/>
    <w:basedOn w:val="Normal"/>
    <w:next w:val="Normal"/>
    <w:link w:val="SubtitleChar"/>
    <w:rsid w:val="00151B75"/>
    <w:pPr>
      <w:keepNext/>
      <w:keepLines/>
      <w:widowControl w:val="0"/>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51B75"/>
    <w:rPr>
      <w:rFonts w:ascii="Georgia" w:eastAsia="Georgia" w:hAnsi="Georgia" w:cs="Georgia"/>
      <w:i/>
      <w:color w:val="666666"/>
      <w:sz w:val="48"/>
      <w:szCs w:val="48"/>
    </w:rPr>
  </w:style>
  <w:style w:type="table" w:customStyle="1" w:styleId="9">
    <w:name w:val="9"/>
    <w:basedOn w:val="TableNormal"/>
    <w:rsid w:val="00151B75"/>
    <w:pPr>
      <w:widowControl w:val="0"/>
      <w:spacing w:after="0" w:line="240" w:lineRule="auto"/>
      <w:contextualSpacing/>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8">
    <w:name w:val="8"/>
    <w:basedOn w:val="TableNormal"/>
    <w:rsid w:val="00151B75"/>
    <w:pPr>
      <w:widowControl w:val="0"/>
      <w:spacing w:after="0" w:line="240" w:lineRule="auto"/>
      <w:contextualSpacing/>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7">
    <w:name w:val="7"/>
    <w:basedOn w:val="TableNormal"/>
    <w:rsid w:val="00151B75"/>
    <w:pPr>
      <w:widowControl w:val="0"/>
      <w:spacing w:after="0" w:line="240" w:lineRule="auto"/>
      <w:contextualSpacing/>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6">
    <w:name w:val="6"/>
    <w:basedOn w:val="TableNormal"/>
    <w:rsid w:val="00151B75"/>
    <w:pPr>
      <w:widowControl w:val="0"/>
      <w:spacing w:after="0" w:line="240" w:lineRule="auto"/>
      <w:contextualSpacing/>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5">
    <w:name w:val="5"/>
    <w:basedOn w:val="TableNormal"/>
    <w:rsid w:val="00151B75"/>
    <w:pPr>
      <w:widowControl w:val="0"/>
      <w:spacing w:after="0" w:line="240" w:lineRule="auto"/>
      <w:contextualSpacing/>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4">
    <w:name w:val="4"/>
    <w:basedOn w:val="TableNormal"/>
    <w:rsid w:val="00151B75"/>
    <w:pPr>
      <w:widowControl w:val="0"/>
      <w:spacing w:after="0" w:line="240" w:lineRule="auto"/>
      <w:contextualSpacing/>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3">
    <w:name w:val="3"/>
    <w:basedOn w:val="TableNormal"/>
    <w:rsid w:val="00151B75"/>
    <w:pPr>
      <w:widowControl w:val="0"/>
    </w:pPr>
    <w:rPr>
      <w:rFonts w:ascii="Arial" w:eastAsia="Arial" w:hAnsi="Arial" w:cs="Arial"/>
      <w:color w:val="000000"/>
      <w:sz w:val="24"/>
      <w:szCs w:val="24"/>
    </w:rPr>
    <w:tblPr>
      <w:tblStyleRowBandSize w:val="1"/>
      <w:tblStyleColBandSize w:val="1"/>
    </w:tblPr>
  </w:style>
  <w:style w:type="table" w:customStyle="1" w:styleId="2">
    <w:name w:val="2"/>
    <w:basedOn w:val="TableNormal"/>
    <w:rsid w:val="00151B75"/>
    <w:pPr>
      <w:widowControl w:val="0"/>
    </w:pPr>
    <w:rPr>
      <w:rFonts w:ascii="Arial" w:eastAsia="Arial" w:hAnsi="Arial" w:cs="Arial"/>
      <w:color w:val="000000"/>
      <w:sz w:val="24"/>
      <w:szCs w:val="24"/>
    </w:rPr>
    <w:tblPr>
      <w:tblStyleRowBandSize w:val="1"/>
      <w:tblStyleColBandSize w:val="1"/>
    </w:tblPr>
  </w:style>
  <w:style w:type="table" w:customStyle="1" w:styleId="1">
    <w:name w:val="1"/>
    <w:basedOn w:val="TableNormal"/>
    <w:rsid w:val="00151B75"/>
    <w:pPr>
      <w:widowControl w:val="0"/>
    </w:pPr>
    <w:rPr>
      <w:rFonts w:ascii="Arial" w:eastAsia="Arial" w:hAnsi="Arial" w:cs="Arial"/>
      <w:color w:val="000000"/>
      <w:sz w:val="24"/>
      <w:szCs w:val="24"/>
    </w:rPr>
    <w:tblPr>
      <w:tblStyleRowBandSize w:val="1"/>
      <w:tblStyleColBandSize w:val="1"/>
    </w:tblPr>
  </w:style>
  <w:style w:type="paragraph" w:customStyle="1" w:styleId="Heading1b">
    <w:name w:val="Heading 1b"/>
    <w:basedOn w:val="Heading1"/>
    <w:link w:val="Heading1bChar"/>
    <w:qFormat/>
    <w:rsid w:val="00151B75"/>
    <w:pPr>
      <w:widowControl/>
      <w:spacing w:before="360" w:after="360" w:line="240" w:lineRule="auto"/>
    </w:pPr>
    <w:rPr>
      <w:rFonts w:asciiTheme="majorHAnsi" w:eastAsiaTheme="majorEastAsia" w:hAnsiTheme="majorHAnsi" w:cstheme="majorBidi"/>
      <w:bCs/>
      <w:caps/>
      <w:color w:val="002060"/>
      <w:sz w:val="24"/>
      <w:szCs w:val="28"/>
      <w:lang w:val="mn-MN"/>
    </w:rPr>
  </w:style>
  <w:style w:type="character" w:customStyle="1" w:styleId="Heading1bChar">
    <w:name w:val="Heading 1b Char"/>
    <w:basedOn w:val="DefaultParagraphFont"/>
    <w:link w:val="Heading1b"/>
    <w:rsid w:val="00151B75"/>
    <w:rPr>
      <w:rFonts w:asciiTheme="majorHAnsi" w:eastAsiaTheme="majorEastAsia" w:hAnsiTheme="majorHAnsi" w:cstheme="majorBidi"/>
      <w:b/>
      <w:bCs/>
      <w:caps/>
      <w:color w:val="002060"/>
      <w:sz w:val="24"/>
      <w:szCs w:val="28"/>
      <w:lang w:val="mn-MN"/>
    </w:rPr>
  </w:style>
  <w:style w:type="paragraph" w:styleId="NormalWeb">
    <w:name w:val="Normal (Web)"/>
    <w:basedOn w:val="Normal"/>
    <w:uiPriority w:val="99"/>
    <w:unhideWhenUsed/>
    <w:rsid w:val="00151B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b">
    <w:name w:val="heading 2b"/>
    <w:basedOn w:val="Heading2"/>
    <w:link w:val="heading2bChar"/>
    <w:qFormat/>
    <w:rsid w:val="00151B75"/>
    <w:pPr>
      <w:keepLines/>
      <w:widowControl/>
      <w:spacing w:before="240" w:after="240" w:line="276" w:lineRule="auto"/>
      <w:jc w:val="left"/>
      <w:outlineLvl w:val="0"/>
    </w:pPr>
    <w:rPr>
      <w:rFonts w:asciiTheme="majorHAnsi" w:eastAsiaTheme="majorEastAsia" w:hAnsiTheme="majorHAnsi" w:cstheme="majorBidi"/>
      <w:bCs/>
      <w:color w:val="002060"/>
      <w:sz w:val="24"/>
      <w:szCs w:val="22"/>
      <w:lang w:val="mn-MN"/>
    </w:rPr>
  </w:style>
  <w:style w:type="character" w:customStyle="1" w:styleId="heading2bChar">
    <w:name w:val="heading 2b Char"/>
    <w:basedOn w:val="DefaultParagraphFont"/>
    <w:link w:val="heading2b"/>
    <w:rsid w:val="00151B75"/>
    <w:rPr>
      <w:rFonts w:asciiTheme="majorHAnsi" w:eastAsiaTheme="majorEastAsia" w:hAnsiTheme="majorHAnsi" w:cstheme="majorBidi"/>
      <w:b/>
      <w:bCs/>
      <w:color w:val="002060"/>
      <w:sz w:val="24"/>
      <w:lang w:val="mn-MN"/>
    </w:rPr>
  </w:style>
  <w:style w:type="paragraph" w:customStyle="1" w:styleId="normaltab">
    <w:name w:val="normal tab"/>
    <w:basedOn w:val="Normal"/>
    <w:link w:val="normaltabChar"/>
    <w:qFormat/>
    <w:rsid w:val="00151B75"/>
    <w:pPr>
      <w:spacing w:before="200" w:after="200" w:line="276" w:lineRule="auto"/>
      <w:ind w:firstLine="720"/>
      <w:jc w:val="both"/>
    </w:pPr>
    <w:rPr>
      <w:rFonts w:ascii="Times New Roman" w:eastAsia="Times New Roman" w:hAnsi="Times New Roman" w:cs="Times New Roman"/>
      <w:sz w:val="24"/>
      <w:lang w:val="mn-MN"/>
    </w:rPr>
  </w:style>
  <w:style w:type="character" w:customStyle="1" w:styleId="normaltabChar">
    <w:name w:val="normal tab Char"/>
    <w:basedOn w:val="DefaultParagraphFont"/>
    <w:link w:val="normaltab"/>
    <w:rsid w:val="00151B75"/>
    <w:rPr>
      <w:rFonts w:ascii="Times New Roman" w:eastAsia="Times New Roman" w:hAnsi="Times New Roman" w:cs="Times New Roman"/>
      <w:sz w:val="24"/>
      <w:lang w:val="mn-MN"/>
    </w:rPr>
  </w:style>
  <w:style w:type="table" w:customStyle="1" w:styleId="LightList-Accent12">
    <w:name w:val="Light List - Accent 12"/>
    <w:basedOn w:val="TableNormal"/>
    <w:uiPriority w:val="61"/>
    <w:rsid w:val="00151B7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Autospacing="0" w:afterLines="0" w:afterAutospacing="0" w:line="240" w:lineRule="auto"/>
      </w:pPr>
      <w:rPr>
        <w:b/>
        <w:bCs/>
        <w:color w:val="FFFFFF" w:themeColor="background1"/>
      </w:rPr>
      <w:tblPr/>
      <w:tcPr>
        <w:shd w:val="clear" w:color="auto" w:fill="5B9BD5" w:themeFill="accent1"/>
      </w:tcPr>
    </w:tblStylePr>
    <w:tblStylePr w:type="lastRow">
      <w:pPr>
        <w:spacing w:beforeLines="0" w:beforeAutospacing="0" w:afterLines="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Caption">
    <w:name w:val="caption"/>
    <w:aliases w:val="Зураг"/>
    <w:basedOn w:val="Normal"/>
    <w:next w:val="Normal"/>
    <w:uiPriority w:val="35"/>
    <w:unhideWhenUsed/>
    <w:qFormat/>
    <w:rsid w:val="00151B75"/>
    <w:pPr>
      <w:keepNext/>
      <w:shd w:val="clear" w:color="auto" w:fill="DEEAF6" w:themeFill="accent1" w:themeFillTint="33"/>
      <w:spacing w:after="0" w:line="276" w:lineRule="auto"/>
      <w:outlineLvl w:val="0"/>
    </w:pPr>
    <w:rPr>
      <w:rFonts w:ascii="Times New Roman" w:eastAsia="Times New Roman" w:hAnsi="Times New Roman" w:cs="Times New Roman"/>
      <w:b/>
      <w:bCs/>
      <w:color w:val="222A35" w:themeColor="text2" w:themeShade="80"/>
      <w:sz w:val="20"/>
      <w:szCs w:val="18"/>
      <w:lang w:val="mn-MN"/>
    </w:rPr>
  </w:style>
  <w:style w:type="paragraph" w:styleId="TOCHeading">
    <w:name w:val="TOC Heading"/>
    <w:aliases w:val="Source"/>
    <w:basedOn w:val="Heading1"/>
    <w:next w:val="Normal"/>
    <w:autoRedefine/>
    <w:uiPriority w:val="39"/>
    <w:unhideWhenUsed/>
    <w:qFormat/>
    <w:rsid w:val="00151B75"/>
    <w:pPr>
      <w:widowControl/>
      <w:spacing w:before="0" w:after="0" w:line="276" w:lineRule="auto"/>
      <w:ind w:right="-14"/>
      <w:jc w:val="right"/>
      <w:outlineLvl w:val="9"/>
    </w:pPr>
    <w:rPr>
      <w:rFonts w:ascii="Times New Roman" w:eastAsiaTheme="majorEastAsia" w:hAnsi="Times New Roman" w:cstheme="minorBidi"/>
      <w:i/>
      <w:smallCaps/>
      <w:color w:val="002060"/>
      <w:sz w:val="20"/>
      <w:szCs w:val="28"/>
      <w:lang w:val="mn-MN"/>
    </w:rPr>
  </w:style>
  <w:style w:type="table" w:customStyle="1" w:styleId="ListTable3-Accent11">
    <w:name w:val="List Table 3 - Accent 11"/>
    <w:basedOn w:val="TableNormal"/>
    <w:uiPriority w:val="48"/>
    <w:rsid w:val="00151B7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val">
    <w:name w:val="val"/>
    <w:basedOn w:val="DefaultParagraphFont"/>
    <w:rsid w:val="00151B75"/>
  </w:style>
  <w:style w:type="table" w:customStyle="1" w:styleId="LightList-Accent11">
    <w:name w:val="Light List - Accent 11"/>
    <w:basedOn w:val="TableNormal"/>
    <w:uiPriority w:val="61"/>
    <w:rsid w:val="00151B7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Strong">
    <w:name w:val="Strong"/>
    <w:basedOn w:val="DefaultParagraphFont"/>
    <w:uiPriority w:val="22"/>
    <w:qFormat/>
    <w:rsid w:val="00151B75"/>
    <w:rPr>
      <w:b/>
      <w:bCs/>
    </w:rPr>
  </w:style>
  <w:style w:type="character" w:customStyle="1" w:styleId="apple-converted-space">
    <w:name w:val="apple-converted-space"/>
    <w:basedOn w:val="DefaultParagraphFont"/>
    <w:rsid w:val="00151B75"/>
  </w:style>
  <w:style w:type="paragraph" w:customStyle="1" w:styleId="Normal1">
    <w:name w:val="Normal1"/>
    <w:rsid w:val="00151B75"/>
    <w:pPr>
      <w:widowControl w:val="0"/>
    </w:pPr>
    <w:rPr>
      <w:rFonts w:ascii="Arial" w:eastAsia="Arial" w:hAnsi="Arial" w:cs="Arial"/>
      <w:color w:val="000000"/>
      <w:sz w:val="24"/>
      <w:szCs w:val="24"/>
    </w:rPr>
  </w:style>
  <w:style w:type="character" w:styleId="CommentReference">
    <w:name w:val="annotation reference"/>
    <w:basedOn w:val="DefaultParagraphFont"/>
    <w:uiPriority w:val="99"/>
    <w:semiHidden/>
    <w:unhideWhenUsed/>
    <w:rsid w:val="00151B75"/>
    <w:rPr>
      <w:sz w:val="16"/>
      <w:szCs w:val="16"/>
    </w:rPr>
  </w:style>
  <w:style w:type="paragraph" w:styleId="CommentText">
    <w:name w:val="annotation text"/>
    <w:basedOn w:val="Normal"/>
    <w:link w:val="CommentTextChar"/>
    <w:uiPriority w:val="99"/>
    <w:semiHidden/>
    <w:unhideWhenUsed/>
    <w:rsid w:val="00151B75"/>
    <w:pPr>
      <w:widowControl w:val="0"/>
      <w:spacing w:line="240" w:lineRule="auto"/>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151B7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51B75"/>
    <w:rPr>
      <w:b/>
      <w:bCs/>
    </w:rPr>
  </w:style>
  <w:style w:type="character" w:customStyle="1" w:styleId="CommentSubjectChar">
    <w:name w:val="Comment Subject Char"/>
    <w:basedOn w:val="CommentTextChar"/>
    <w:link w:val="CommentSubject"/>
    <w:uiPriority w:val="99"/>
    <w:semiHidden/>
    <w:rsid w:val="00151B75"/>
    <w:rPr>
      <w:rFonts w:ascii="Arial" w:eastAsia="Arial" w:hAnsi="Arial" w:cs="Arial"/>
      <w:b/>
      <w:bCs/>
      <w:color w:val="000000"/>
      <w:sz w:val="20"/>
      <w:szCs w:val="20"/>
    </w:rPr>
  </w:style>
  <w:style w:type="table" w:customStyle="1" w:styleId="LightList-Accent121">
    <w:name w:val="Light List - Accent 121"/>
    <w:basedOn w:val="TableNormal"/>
    <w:uiPriority w:val="61"/>
    <w:rsid w:val="00151B7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Autospacing="0" w:afterLines="0" w:afterAutospacing="0" w:line="240" w:lineRule="auto"/>
      </w:pPr>
      <w:rPr>
        <w:b/>
        <w:bCs/>
        <w:color w:val="FFFFFF" w:themeColor="background1"/>
      </w:rPr>
      <w:tblPr/>
      <w:tcPr>
        <w:shd w:val="clear" w:color="auto" w:fill="5B9BD5" w:themeFill="accent1"/>
      </w:tcPr>
    </w:tblStylePr>
    <w:tblStylePr w:type="lastRow">
      <w:pPr>
        <w:spacing w:beforeLines="0" w:beforeAutospacing="0" w:afterLines="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Spacing">
    <w:name w:val="No Spacing"/>
    <w:uiPriority w:val="1"/>
    <w:qFormat/>
    <w:rsid w:val="00151B75"/>
    <w:pPr>
      <w:spacing w:after="0" w:line="240" w:lineRule="auto"/>
    </w:pPr>
    <w:rPr>
      <w:rFonts w:ascii="Calibri" w:eastAsia="Times New Roman" w:hAnsi="Calibri" w:cs="Times New Roman"/>
      <w:lang w:eastAsia="ja-JP"/>
    </w:rPr>
  </w:style>
  <w:style w:type="table" w:styleId="LightGrid-Accent1">
    <w:name w:val="Light Grid Accent 1"/>
    <w:basedOn w:val="TableNormal"/>
    <w:uiPriority w:val="62"/>
    <w:rsid w:val="00151B75"/>
    <w:pPr>
      <w:widowControl w:val="0"/>
      <w:spacing w:after="0" w:line="240" w:lineRule="auto"/>
    </w:pPr>
    <w:rPr>
      <w:rFonts w:ascii="Arial" w:eastAsia="Arial" w:hAnsi="Arial" w:cs="Arial"/>
      <w:color w:val="000000"/>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ListParagraphChar">
    <w:name w:val="List Paragraph Char"/>
    <w:basedOn w:val="DefaultParagraphFont"/>
    <w:link w:val="ListParagraph"/>
    <w:uiPriority w:val="34"/>
    <w:rsid w:val="00151B75"/>
  </w:style>
  <w:style w:type="character" w:customStyle="1" w:styleId="highlight">
    <w:name w:val="highlight"/>
    <w:basedOn w:val="DefaultParagraphFont"/>
    <w:rsid w:val="0015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05504">
      <w:bodyDiv w:val="1"/>
      <w:marLeft w:val="0"/>
      <w:marRight w:val="0"/>
      <w:marTop w:val="0"/>
      <w:marBottom w:val="0"/>
      <w:divBdr>
        <w:top w:val="none" w:sz="0" w:space="0" w:color="auto"/>
        <w:left w:val="none" w:sz="0" w:space="0" w:color="auto"/>
        <w:bottom w:val="none" w:sz="0" w:space="0" w:color="auto"/>
        <w:right w:val="none" w:sz="0" w:space="0" w:color="auto"/>
      </w:divBdr>
    </w:div>
    <w:div w:id="195972447">
      <w:bodyDiv w:val="1"/>
      <w:marLeft w:val="0"/>
      <w:marRight w:val="0"/>
      <w:marTop w:val="0"/>
      <w:marBottom w:val="0"/>
      <w:divBdr>
        <w:top w:val="none" w:sz="0" w:space="0" w:color="auto"/>
        <w:left w:val="none" w:sz="0" w:space="0" w:color="auto"/>
        <w:bottom w:val="none" w:sz="0" w:space="0" w:color="auto"/>
        <w:right w:val="none" w:sz="0" w:space="0" w:color="auto"/>
      </w:divBdr>
    </w:div>
    <w:div w:id="438180547">
      <w:bodyDiv w:val="1"/>
      <w:marLeft w:val="0"/>
      <w:marRight w:val="0"/>
      <w:marTop w:val="0"/>
      <w:marBottom w:val="0"/>
      <w:divBdr>
        <w:top w:val="none" w:sz="0" w:space="0" w:color="auto"/>
        <w:left w:val="none" w:sz="0" w:space="0" w:color="auto"/>
        <w:bottom w:val="none" w:sz="0" w:space="0" w:color="auto"/>
        <w:right w:val="none" w:sz="0" w:space="0" w:color="auto"/>
      </w:divBdr>
    </w:div>
    <w:div w:id="477768228">
      <w:bodyDiv w:val="1"/>
      <w:marLeft w:val="0"/>
      <w:marRight w:val="0"/>
      <w:marTop w:val="0"/>
      <w:marBottom w:val="0"/>
      <w:divBdr>
        <w:top w:val="none" w:sz="0" w:space="0" w:color="auto"/>
        <w:left w:val="none" w:sz="0" w:space="0" w:color="auto"/>
        <w:bottom w:val="none" w:sz="0" w:space="0" w:color="auto"/>
        <w:right w:val="none" w:sz="0" w:space="0" w:color="auto"/>
      </w:divBdr>
    </w:div>
    <w:div w:id="752624805">
      <w:bodyDiv w:val="1"/>
      <w:marLeft w:val="0"/>
      <w:marRight w:val="0"/>
      <w:marTop w:val="0"/>
      <w:marBottom w:val="0"/>
      <w:divBdr>
        <w:top w:val="none" w:sz="0" w:space="0" w:color="auto"/>
        <w:left w:val="none" w:sz="0" w:space="0" w:color="auto"/>
        <w:bottom w:val="none" w:sz="0" w:space="0" w:color="auto"/>
        <w:right w:val="none" w:sz="0" w:space="0" w:color="auto"/>
      </w:divBdr>
    </w:div>
    <w:div w:id="841237144">
      <w:bodyDiv w:val="1"/>
      <w:marLeft w:val="0"/>
      <w:marRight w:val="0"/>
      <w:marTop w:val="0"/>
      <w:marBottom w:val="0"/>
      <w:divBdr>
        <w:top w:val="none" w:sz="0" w:space="0" w:color="auto"/>
        <w:left w:val="none" w:sz="0" w:space="0" w:color="auto"/>
        <w:bottom w:val="none" w:sz="0" w:space="0" w:color="auto"/>
        <w:right w:val="none" w:sz="0" w:space="0" w:color="auto"/>
      </w:divBdr>
    </w:div>
    <w:div w:id="1128202799">
      <w:bodyDiv w:val="1"/>
      <w:marLeft w:val="0"/>
      <w:marRight w:val="0"/>
      <w:marTop w:val="0"/>
      <w:marBottom w:val="0"/>
      <w:divBdr>
        <w:top w:val="none" w:sz="0" w:space="0" w:color="auto"/>
        <w:left w:val="none" w:sz="0" w:space="0" w:color="auto"/>
        <w:bottom w:val="none" w:sz="0" w:space="0" w:color="auto"/>
        <w:right w:val="none" w:sz="0" w:space="0" w:color="auto"/>
      </w:divBdr>
    </w:div>
    <w:div w:id="1192959223">
      <w:bodyDiv w:val="1"/>
      <w:marLeft w:val="0"/>
      <w:marRight w:val="0"/>
      <w:marTop w:val="0"/>
      <w:marBottom w:val="0"/>
      <w:divBdr>
        <w:top w:val="none" w:sz="0" w:space="0" w:color="auto"/>
        <w:left w:val="none" w:sz="0" w:space="0" w:color="auto"/>
        <w:bottom w:val="none" w:sz="0" w:space="0" w:color="auto"/>
        <w:right w:val="none" w:sz="0" w:space="0" w:color="auto"/>
      </w:divBdr>
    </w:div>
    <w:div w:id="1434865106">
      <w:bodyDiv w:val="1"/>
      <w:marLeft w:val="0"/>
      <w:marRight w:val="0"/>
      <w:marTop w:val="0"/>
      <w:marBottom w:val="0"/>
      <w:divBdr>
        <w:top w:val="none" w:sz="0" w:space="0" w:color="auto"/>
        <w:left w:val="none" w:sz="0" w:space="0" w:color="auto"/>
        <w:bottom w:val="none" w:sz="0" w:space="0" w:color="auto"/>
        <w:right w:val="none" w:sz="0" w:space="0" w:color="auto"/>
      </w:divBdr>
    </w:div>
    <w:div w:id="2086339200">
      <w:bodyDiv w:val="1"/>
      <w:marLeft w:val="0"/>
      <w:marRight w:val="0"/>
      <w:marTop w:val="0"/>
      <w:marBottom w:val="0"/>
      <w:divBdr>
        <w:top w:val="none" w:sz="0" w:space="0" w:color="auto"/>
        <w:left w:val="none" w:sz="0" w:space="0" w:color="auto"/>
        <w:bottom w:val="none" w:sz="0" w:space="0" w:color="auto"/>
        <w:right w:val="none" w:sz="0" w:space="0" w:color="auto"/>
      </w:divBdr>
    </w:div>
    <w:div w:id="2096824814">
      <w:bodyDiv w:val="1"/>
      <w:marLeft w:val="0"/>
      <w:marRight w:val="0"/>
      <w:marTop w:val="0"/>
      <w:marBottom w:val="0"/>
      <w:divBdr>
        <w:top w:val="none" w:sz="0" w:space="0" w:color="auto"/>
        <w:left w:val="none" w:sz="0" w:space="0" w:color="auto"/>
        <w:bottom w:val="none" w:sz="0" w:space="0" w:color="auto"/>
        <w:right w:val="none" w:sz="0" w:space="0" w:color="auto"/>
      </w:divBdr>
    </w:div>
    <w:div w:id="2108890837">
      <w:bodyDiv w:val="1"/>
      <w:marLeft w:val="0"/>
      <w:marRight w:val="0"/>
      <w:marTop w:val="0"/>
      <w:marBottom w:val="0"/>
      <w:divBdr>
        <w:top w:val="none" w:sz="0" w:space="0" w:color="auto"/>
        <w:left w:val="none" w:sz="0" w:space="0" w:color="auto"/>
        <w:bottom w:val="none" w:sz="0" w:space="0" w:color="auto"/>
        <w:right w:val="none" w:sz="0" w:space="0" w:color="auto"/>
      </w:divBdr>
    </w:div>
    <w:div w:id="212553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lideshare.net/Hodolmor/tailan-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FB932-0231-46A9-91A8-3E9B2D6E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57</Pages>
  <Words>19720</Words>
  <Characters>112410</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cp:revision>
  <cp:lastPrinted>2021-10-13T02:43:00Z</cp:lastPrinted>
  <dcterms:created xsi:type="dcterms:W3CDTF">2021-10-13T01:40:00Z</dcterms:created>
  <dcterms:modified xsi:type="dcterms:W3CDTF">2021-10-13T02:44:00Z</dcterms:modified>
</cp:coreProperties>
</file>