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BD" w:rsidRPr="00C218CE" w:rsidRDefault="004476BD" w:rsidP="004476BD">
      <w:pPr>
        <w:spacing w:after="0" w:line="360" w:lineRule="auto"/>
        <w:jc w:val="center"/>
        <w:rPr>
          <w:rFonts w:ascii="Arial" w:hAnsi="Arial" w:cs="Arial"/>
          <w:sz w:val="24"/>
          <w:szCs w:val="24"/>
        </w:rPr>
      </w:pPr>
      <w:r w:rsidRPr="00C218CE">
        <w:rPr>
          <w:rFonts w:ascii="Arial" w:hAnsi="Arial" w:cs="Arial"/>
          <w:sz w:val="24"/>
          <w:szCs w:val="24"/>
        </w:rPr>
        <w:t>ТАНИЛЦУУЛГА</w:t>
      </w:r>
    </w:p>
    <w:p w:rsidR="004476BD" w:rsidRPr="00C218CE" w:rsidRDefault="004476BD" w:rsidP="004476BD">
      <w:pPr>
        <w:spacing w:after="0" w:line="240" w:lineRule="auto"/>
        <w:ind w:left="5761"/>
        <w:rPr>
          <w:rFonts w:ascii="Arial" w:hAnsi="Arial" w:cs="Arial"/>
          <w:sz w:val="24"/>
          <w:szCs w:val="24"/>
          <w:lang w:val="mn-MN"/>
        </w:rPr>
      </w:pPr>
    </w:p>
    <w:p w:rsidR="004476BD" w:rsidRPr="00C218CE" w:rsidRDefault="008551A8" w:rsidP="008F0609">
      <w:pPr>
        <w:spacing w:after="0" w:line="240" w:lineRule="auto"/>
        <w:ind w:left="4820"/>
        <w:jc w:val="both"/>
        <w:rPr>
          <w:rFonts w:ascii="Arial" w:hAnsi="Arial" w:cs="Arial"/>
          <w:sz w:val="24"/>
          <w:szCs w:val="24"/>
          <w:lang w:val="mn-MN"/>
        </w:rPr>
      </w:pPr>
      <w:r>
        <w:rPr>
          <w:rFonts w:ascii="Arial" w:hAnsi="Arial" w:cs="Arial"/>
          <w:sz w:val="24"/>
          <w:szCs w:val="24"/>
          <w:lang w:val="mn-MN"/>
        </w:rPr>
        <w:t>“</w:t>
      </w:r>
      <w:r w:rsidRPr="00C218CE">
        <w:rPr>
          <w:rFonts w:ascii="Arial" w:hAnsi="Arial" w:cs="Arial"/>
          <w:sz w:val="24"/>
          <w:szCs w:val="24"/>
          <w:lang w:val="mn-MN"/>
        </w:rPr>
        <w:t>Эрчим хүчний үр ашиг-1 хөтөлбөр</w:t>
      </w:r>
      <w:r>
        <w:rPr>
          <w:rFonts w:ascii="Arial" w:hAnsi="Arial" w:cs="Arial"/>
          <w:sz w:val="24"/>
          <w:szCs w:val="24"/>
          <w:lang w:val="mn-MN"/>
        </w:rPr>
        <w:t xml:space="preserve">”- </w:t>
      </w:r>
      <w:r w:rsidRPr="00C218CE">
        <w:rPr>
          <w:rFonts w:ascii="Arial" w:hAnsi="Arial" w:cs="Arial"/>
          <w:sz w:val="24"/>
          <w:szCs w:val="24"/>
          <w:lang w:val="mn-MN"/>
        </w:rPr>
        <w:t xml:space="preserve">ийн </w:t>
      </w:r>
      <w:r w:rsidR="004476BD" w:rsidRPr="00C218CE">
        <w:rPr>
          <w:rFonts w:ascii="Arial" w:hAnsi="Arial" w:cs="Arial"/>
          <w:sz w:val="24"/>
          <w:szCs w:val="24"/>
          <w:lang w:val="mn-MN"/>
        </w:rPr>
        <w:t xml:space="preserve">Дарханы дулааны цахилгаан станцын </w:t>
      </w:r>
      <w:r w:rsidR="00C315C1" w:rsidRPr="00C218CE">
        <w:rPr>
          <w:rFonts w:ascii="Arial" w:hAnsi="Arial" w:cs="Arial"/>
          <w:sz w:val="24"/>
          <w:szCs w:val="24"/>
          <w:lang w:val="mn-MN"/>
        </w:rPr>
        <w:t xml:space="preserve">турбины </w:t>
      </w:r>
      <w:r w:rsidR="004476BD" w:rsidRPr="00C218CE">
        <w:rPr>
          <w:rFonts w:ascii="Arial" w:hAnsi="Arial" w:cs="Arial"/>
          <w:sz w:val="24"/>
          <w:szCs w:val="24"/>
          <w:lang w:val="mn-MN"/>
        </w:rPr>
        <w:t>шинэчлэл</w:t>
      </w:r>
      <w:r w:rsidR="004476BD" w:rsidRPr="00C218CE">
        <w:rPr>
          <w:rFonts w:ascii="Arial" w:hAnsi="Arial" w:cs="Arial"/>
          <w:sz w:val="24"/>
          <w:szCs w:val="24"/>
        </w:rPr>
        <w:t xml:space="preserve"> </w:t>
      </w:r>
      <w:r w:rsidR="00C315C1" w:rsidRPr="00C218CE">
        <w:rPr>
          <w:rFonts w:ascii="Arial" w:hAnsi="Arial" w:cs="Arial"/>
          <w:sz w:val="24"/>
          <w:szCs w:val="24"/>
          <w:lang w:val="mn-MN"/>
        </w:rPr>
        <w:t>төслийн тухай</w:t>
      </w:r>
      <w:r w:rsidR="004476BD" w:rsidRPr="00C218CE">
        <w:rPr>
          <w:rFonts w:ascii="Arial" w:hAnsi="Arial" w:cs="Arial"/>
          <w:sz w:val="24"/>
          <w:szCs w:val="24"/>
          <w:lang w:val="mn-MN"/>
        </w:rPr>
        <w:t xml:space="preserve"> </w:t>
      </w:r>
    </w:p>
    <w:p w:rsidR="004476BD" w:rsidRPr="00C218CE" w:rsidRDefault="004476BD" w:rsidP="004476BD">
      <w:pPr>
        <w:ind w:firstLine="720"/>
        <w:jc w:val="both"/>
        <w:rPr>
          <w:rFonts w:ascii="Arial" w:hAnsi="Arial" w:cs="Arial"/>
          <w:b/>
          <w:sz w:val="24"/>
          <w:szCs w:val="24"/>
          <w:lang w:val="mn-MN"/>
        </w:rPr>
      </w:pPr>
    </w:p>
    <w:p w:rsidR="004476BD" w:rsidRPr="00C218CE" w:rsidRDefault="004476BD" w:rsidP="004476BD">
      <w:pPr>
        <w:ind w:firstLine="720"/>
        <w:jc w:val="both"/>
        <w:rPr>
          <w:rFonts w:ascii="Arial" w:hAnsi="Arial" w:cs="Arial"/>
          <w:sz w:val="24"/>
          <w:szCs w:val="24"/>
          <w:lang w:val="mn-MN"/>
        </w:rPr>
      </w:pPr>
      <w:r w:rsidRPr="00C218CE">
        <w:rPr>
          <w:rFonts w:ascii="Arial" w:hAnsi="Arial" w:cs="Arial"/>
          <w:sz w:val="24"/>
          <w:szCs w:val="24"/>
          <w:lang w:val="mn-MN"/>
        </w:rPr>
        <w:t>Монгол Улсын Засгийн газар, ХБНГУ-ын Засгийн газар хоорондын хэлэлцээр, Эрчим хүчний үр ашиг-1 хөтөлбөрийн хүрээнд</w:t>
      </w:r>
      <w:r w:rsidR="00114282" w:rsidRPr="00C218CE">
        <w:rPr>
          <w:rFonts w:ascii="Arial" w:hAnsi="Arial" w:cs="Arial"/>
          <w:sz w:val="24"/>
          <w:szCs w:val="24"/>
          <w:lang w:val="mn-MN"/>
        </w:rPr>
        <w:t xml:space="preserve"> </w:t>
      </w:r>
      <w:r w:rsidR="00D10D84" w:rsidRPr="00C218CE">
        <w:rPr>
          <w:rFonts w:ascii="Arial" w:hAnsi="Arial" w:cs="Arial"/>
          <w:sz w:val="24"/>
          <w:szCs w:val="24"/>
          <w:lang w:val="mn-MN"/>
        </w:rPr>
        <w:t>2012 оноос</w:t>
      </w:r>
      <w:r w:rsidR="00CA039A" w:rsidRPr="00C218CE">
        <w:rPr>
          <w:rFonts w:ascii="Arial" w:hAnsi="Arial" w:cs="Arial"/>
          <w:sz w:val="24"/>
          <w:szCs w:val="24"/>
          <w:lang w:val="mn-MN"/>
        </w:rPr>
        <w:t xml:space="preserve"> </w:t>
      </w:r>
      <w:r w:rsidRPr="00C218CE">
        <w:rPr>
          <w:rFonts w:ascii="Arial" w:hAnsi="Arial" w:cs="Arial"/>
          <w:sz w:val="24"/>
          <w:szCs w:val="24"/>
          <w:lang w:val="mn-MN"/>
        </w:rPr>
        <w:t>ХБНГУ-ын Сэ</w:t>
      </w:r>
      <w:r w:rsidR="00D10D84" w:rsidRPr="00C218CE">
        <w:rPr>
          <w:rFonts w:ascii="Arial" w:hAnsi="Arial" w:cs="Arial"/>
          <w:sz w:val="24"/>
          <w:szCs w:val="24"/>
          <w:lang w:val="mn-MN"/>
        </w:rPr>
        <w:t>ргээн босголт, хөгжлийн банкны</w:t>
      </w:r>
      <w:r w:rsidRPr="00C218CE">
        <w:rPr>
          <w:rFonts w:ascii="Arial" w:hAnsi="Arial" w:cs="Arial"/>
          <w:sz w:val="24"/>
          <w:szCs w:val="24"/>
          <w:lang w:val="mn-MN"/>
        </w:rPr>
        <w:t xml:space="preserve"> 10.5 сая еврогийн </w:t>
      </w:r>
      <w:r w:rsidR="00315563" w:rsidRPr="00C218CE">
        <w:rPr>
          <w:rFonts w:ascii="Arial" w:hAnsi="Arial" w:cs="Arial"/>
          <w:sz w:val="24"/>
          <w:szCs w:val="24"/>
          <w:lang w:val="mn-MN"/>
        </w:rPr>
        <w:t xml:space="preserve">нэн </w:t>
      </w:r>
      <w:r w:rsidRPr="00C218CE">
        <w:rPr>
          <w:rFonts w:ascii="Arial" w:hAnsi="Arial" w:cs="Arial"/>
          <w:sz w:val="24"/>
          <w:szCs w:val="24"/>
          <w:lang w:val="mn-MN"/>
        </w:rPr>
        <w:t>хөнгөлөлттэй зэ</w:t>
      </w:r>
      <w:r w:rsidR="00114282" w:rsidRPr="00C218CE">
        <w:rPr>
          <w:rFonts w:ascii="Arial" w:hAnsi="Arial" w:cs="Arial"/>
          <w:sz w:val="24"/>
          <w:szCs w:val="24"/>
          <w:lang w:val="mn-MN"/>
        </w:rPr>
        <w:t xml:space="preserve">эл, Монгол улсын Засгийн газрын </w:t>
      </w:r>
      <w:r w:rsidRPr="00C218CE">
        <w:rPr>
          <w:rFonts w:ascii="Arial" w:hAnsi="Arial" w:cs="Arial"/>
          <w:sz w:val="24"/>
          <w:szCs w:val="24"/>
          <w:lang w:val="mn-MN"/>
        </w:rPr>
        <w:t>2.85 сая евро</w:t>
      </w:r>
      <w:r w:rsidR="00DB57BD" w:rsidRPr="00C218CE">
        <w:rPr>
          <w:rFonts w:ascii="Arial" w:hAnsi="Arial" w:cs="Arial"/>
          <w:sz w:val="24"/>
          <w:szCs w:val="24"/>
          <w:lang w:val="mn-MN"/>
        </w:rPr>
        <w:t>гийн хөрөнгө оруулалт</w:t>
      </w:r>
      <w:r w:rsidRPr="00C218CE">
        <w:rPr>
          <w:rFonts w:ascii="Arial" w:hAnsi="Arial" w:cs="Arial"/>
          <w:sz w:val="24"/>
          <w:szCs w:val="24"/>
        </w:rPr>
        <w:t>,</w:t>
      </w:r>
      <w:r w:rsidRPr="00C218CE">
        <w:rPr>
          <w:rFonts w:ascii="Arial" w:hAnsi="Arial" w:cs="Arial"/>
          <w:sz w:val="24"/>
          <w:szCs w:val="24"/>
          <w:lang w:val="mn-MN"/>
        </w:rPr>
        <w:t xml:space="preserve"> нийт 13.35 сая еврогийн </w:t>
      </w:r>
      <w:r w:rsidR="00D10D84" w:rsidRPr="00C218CE">
        <w:rPr>
          <w:rFonts w:ascii="Arial" w:hAnsi="Arial" w:cs="Arial"/>
          <w:sz w:val="24"/>
          <w:szCs w:val="24"/>
          <w:lang w:val="mn-MN"/>
        </w:rPr>
        <w:t xml:space="preserve">санхүүжилтээр </w:t>
      </w:r>
      <w:r w:rsidR="00220598" w:rsidRPr="00C218CE">
        <w:rPr>
          <w:rFonts w:ascii="Arial" w:hAnsi="Arial" w:cs="Arial"/>
          <w:sz w:val="24"/>
          <w:szCs w:val="24"/>
          <w:lang w:val="mn-MN"/>
        </w:rPr>
        <w:t xml:space="preserve"> </w:t>
      </w:r>
      <w:r w:rsidR="00220598" w:rsidRPr="00C218CE">
        <w:rPr>
          <w:rFonts w:ascii="Arial" w:hAnsi="Arial" w:cs="Arial"/>
          <w:sz w:val="24"/>
          <w:szCs w:val="24"/>
        </w:rPr>
        <w:t>“</w:t>
      </w:r>
      <w:r w:rsidR="00220598" w:rsidRPr="00C218CE">
        <w:rPr>
          <w:rFonts w:ascii="Arial" w:hAnsi="Arial" w:cs="Arial"/>
          <w:sz w:val="24"/>
          <w:szCs w:val="24"/>
          <w:lang w:val="mn-MN"/>
        </w:rPr>
        <w:t>Дарханы дулааны цахилгаан станц</w:t>
      </w:r>
      <w:r w:rsidR="00C80198" w:rsidRPr="00C218CE">
        <w:rPr>
          <w:rFonts w:ascii="Arial" w:hAnsi="Arial" w:cs="Arial"/>
          <w:sz w:val="24"/>
          <w:szCs w:val="24"/>
          <w:lang w:val="mn-MN"/>
        </w:rPr>
        <w:t>ын</w:t>
      </w:r>
      <w:r w:rsidR="00220598" w:rsidRPr="00C218CE">
        <w:rPr>
          <w:rFonts w:ascii="Arial" w:hAnsi="Arial" w:cs="Arial"/>
          <w:sz w:val="24"/>
          <w:szCs w:val="24"/>
          <w:lang w:val="mn-MN"/>
        </w:rPr>
        <w:t xml:space="preserve"> </w:t>
      </w:r>
      <w:r w:rsidR="00C80198" w:rsidRPr="00C218CE">
        <w:rPr>
          <w:rFonts w:ascii="Arial" w:hAnsi="Arial" w:cs="Arial"/>
          <w:sz w:val="24"/>
          <w:szCs w:val="24"/>
          <w:lang w:val="mn-MN"/>
        </w:rPr>
        <w:t>т</w:t>
      </w:r>
      <w:r w:rsidR="00220598" w:rsidRPr="00C218CE">
        <w:rPr>
          <w:rFonts w:ascii="Arial" w:hAnsi="Arial" w:cs="Arial"/>
          <w:sz w:val="24"/>
          <w:szCs w:val="24"/>
          <w:lang w:val="mn-MN"/>
        </w:rPr>
        <w:t>урбины шинэчлэл</w:t>
      </w:r>
      <w:r w:rsidR="00C80198" w:rsidRPr="00C218CE">
        <w:rPr>
          <w:rFonts w:ascii="Arial" w:hAnsi="Arial" w:cs="Arial"/>
          <w:sz w:val="24"/>
          <w:szCs w:val="24"/>
          <w:lang w:val="mn-MN"/>
        </w:rPr>
        <w:t>”</w:t>
      </w:r>
      <w:r w:rsidR="00220598" w:rsidRPr="00C218CE">
        <w:rPr>
          <w:rFonts w:ascii="Arial" w:hAnsi="Arial" w:cs="Arial"/>
          <w:sz w:val="24"/>
          <w:szCs w:val="24"/>
          <w:lang w:val="mn-MN"/>
        </w:rPr>
        <w:t xml:space="preserve"> төслийг </w:t>
      </w:r>
      <w:r w:rsidR="00D10D84" w:rsidRPr="00C218CE">
        <w:rPr>
          <w:rFonts w:ascii="Arial" w:hAnsi="Arial" w:cs="Arial"/>
          <w:sz w:val="24"/>
          <w:szCs w:val="24"/>
          <w:lang w:val="mn-MN"/>
        </w:rPr>
        <w:t>хэрэгж</w:t>
      </w:r>
      <w:r w:rsidR="00220598" w:rsidRPr="00C218CE">
        <w:rPr>
          <w:rFonts w:ascii="Arial" w:hAnsi="Arial" w:cs="Arial"/>
          <w:sz w:val="24"/>
          <w:szCs w:val="24"/>
          <w:lang w:val="mn-MN"/>
        </w:rPr>
        <w:t>үүлж байна</w:t>
      </w:r>
      <w:r w:rsidRPr="00C218CE">
        <w:rPr>
          <w:rFonts w:ascii="Arial" w:hAnsi="Arial" w:cs="Arial"/>
          <w:sz w:val="24"/>
          <w:szCs w:val="24"/>
          <w:lang w:val="mn-MN"/>
        </w:rPr>
        <w:t>.</w:t>
      </w:r>
    </w:p>
    <w:p w:rsidR="00232ADF" w:rsidRPr="00C218CE" w:rsidRDefault="00232ADF" w:rsidP="004476BD">
      <w:pPr>
        <w:ind w:firstLine="720"/>
        <w:jc w:val="both"/>
        <w:rPr>
          <w:rFonts w:ascii="Arial" w:hAnsi="Arial" w:cs="Arial"/>
          <w:sz w:val="24"/>
          <w:szCs w:val="24"/>
          <w:lang w:val="mn-MN"/>
        </w:rPr>
      </w:pPr>
      <w:r w:rsidRPr="00C218CE">
        <w:rPr>
          <w:rFonts w:ascii="Arial" w:hAnsi="Arial" w:cs="Arial"/>
          <w:sz w:val="24"/>
          <w:szCs w:val="24"/>
          <w:lang w:val="mn-MN"/>
        </w:rPr>
        <w:t>Төслийн зорилго:</w:t>
      </w:r>
      <w:r w:rsidR="00096928" w:rsidRPr="00C218CE">
        <w:rPr>
          <w:rFonts w:ascii="Arial" w:hAnsi="Arial" w:cs="Arial"/>
          <w:sz w:val="24"/>
          <w:szCs w:val="24"/>
          <w:lang w:val="mn-MN"/>
        </w:rPr>
        <w:t xml:space="preserve"> </w:t>
      </w:r>
      <w:r w:rsidR="00837782" w:rsidRPr="00C218CE">
        <w:rPr>
          <w:rFonts w:ascii="Arial" w:hAnsi="Arial" w:cs="Arial"/>
          <w:sz w:val="24"/>
          <w:szCs w:val="24"/>
          <w:lang w:val="mn-MN"/>
        </w:rPr>
        <w:t>Д</w:t>
      </w:r>
      <w:r w:rsidR="00E07DAF" w:rsidRPr="00C218CE">
        <w:rPr>
          <w:rFonts w:ascii="Arial" w:hAnsi="Arial" w:cs="Arial"/>
          <w:sz w:val="24"/>
          <w:szCs w:val="24"/>
          <w:lang w:val="mn-MN"/>
        </w:rPr>
        <w:t>арханы дулааны цахилгаан станцын турб</w:t>
      </w:r>
      <w:r w:rsidR="00837782" w:rsidRPr="00C218CE">
        <w:rPr>
          <w:rFonts w:ascii="Arial" w:hAnsi="Arial" w:cs="Arial"/>
          <w:sz w:val="24"/>
          <w:szCs w:val="24"/>
          <w:lang w:val="mn-MN"/>
        </w:rPr>
        <w:t>и</w:t>
      </w:r>
      <w:r w:rsidR="00E07DAF" w:rsidRPr="00C218CE">
        <w:rPr>
          <w:rFonts w:ascii="Arial" w:hAnsi="Arial" w:cs="Arial"/>
          <w:sz w:val="24"/>
          <w:szCs w:val="24"/>
          <w:lang w:val="mn-MN"/>
        </w:rPr>
        <w:t>н</w:t>
      </w:r>
      <w:r w:rsidR="00837782" w:rsidRPr="00C218CE">
        <w:rPr>
          <w:rFonts w:ascii="Arial" w:hAnsi="Arial" w:cs="Arial"/>
          <w:sz w:val="24"/>
          <w:szCs w:val="24"/>
          <w:lang w:val="mn-MN"/>
        </w:rPr>
        <w:t>ы</w:t>
      </w:r>
      <w:r w:rsidR="00E07DAF" w:rsidRPr="00C218CE">
        <w:rPr>
          <w:rFonts w:ascii="Arial" w:hAnsi="Arial" w:cs="Arial"/>
          <w:sz w:val="24"/>
          <w:szCs w:val="24"/>
          <w:lang w:val="mn-MN"/>
        </w:rPr>
        <w:t xml:space="preserve">г </w:t>
      </w:r>
      <w:r w:rsidR="00E07DAF" w:rsidRPr="00C218CE">
        <w:rPr>
          <w:rFonts w:ascii="Arial" w:hAnsi="Arial" w:cs="Arial"/>
          <w:bCs/>
          <w:sz w:val="24"/>
          <w:szCs w:val="24"/>
          <w:lang w:val="mn-MN"/>
        </w:rPr>
        <w:t>35 МВт-ын</w:t>
      </w:r>
      <w:r w:rsidR="00837782" w:rsidRPr="00C218CE">
        <w:rPr>
          <w:rFonts w:ascii="Arial" w:hAnsi="Arial" w:cs="Arial"/>
          <w:bCs/>
          <w:sz w:val="24"/>
          <w:szCs w:val="24"/>
          <w:lang w:val="mn-MN"/>
        </w:rPr>
        <w:t xml:space="preserve"> өр</w:t>
      </w:r>
      <w:r w:rsidR="00FA04C6" w:rsidRPr="00C218CE">
        <w:rPr>
          <w:rFonts w:ascii="Arial" w:hAnsi="Arial" w:cs="Arial"/>
          <w:bCs/>
          <w:sz w:val="24"/>
          <w:szCs w:val="24"/>
          <w:lang w:val="mn-MN"/>
        </w:rPr>
        <w:t>гө</w:t>
      </w:r>
      <w:r w:rsidR="00837782" w:rsidRPr="00C218CE">
        <w:rPr>
          <w:rFonts w:ascii="Arial" w:hAnsi="Arial" w:cs="Arial"/>
          <w:bCs/>
          <w:sz w:val="24"/>
          <w:szCs w:val="24"/>
          <w:lang w:val="mn-MN"/>
        </w:rPr>
        <w:t xml:space="preserve">тгөж, </w:t>
      </w:r>
      <w:r w:rsidR="00261361" w:rsidRPr="00C218CE">
        <w:rPr>
          <w:rFonts w:ascii="Arial" w:hAnsi="Arial" w:cs="Arial"/>
          <w:bCs/>
          <w:sz w:val="24"/>
          <w:szCs w:val="24"/>
          <w:lang w:val="mn-MN"/>
        </w:rPr>
        <w:t>төвийн бүсийн дараагийн 10-15 жилийн эрчим хүчний найдвартай эх үүсвэ</w:t>
      </w:r>
      <w:r w:rsidR="00837782" w:rsidRPr="00C218CE">
        <w:rPr>
          <w:rFonts w:ascii="Arial" w:hAnsi="Arial" w:cs="Arial"/>
          <w:bCs/>
          <w:sz w:val="24"/>
          <w:szCs w:val="24"/>
          <w:lang w:val="mn-MN"/>
        </w:rPr>
        <w:t xml:space="preserve">рийг </w:t>
      </w:r>
      <w:r w:rsidR="00261361" w:rsidRPr="00C218CE">
        <w:rPr>
          <w:rFonts w:ascii="Arial" w:hAnsi="Arial" w:cs="Arial"/>
          <w:bCs/>
          <w:sz w:val="24"/>
          <w:szCs w:val="24"/>
          <w:lang w:val="mn-MN"/>
        </w:rPr>
        <w:t>бий болгоход оршино.</w:t>
      </w:r>
      <w:r w:rsidR="00837782" w:rsidRPr="00C218CE">
        <w:rPr>
          <w:rFonts w:ascii="Arial" w:hAnsi="Arial" w:cs="Arial"/>
          <w:sz w:val="24"/>
          <w:szCs w:val="24"/>
          <w:lang w:val="mn-MN"/>
        </w:rPr>
        <w:t xml:space="preserve"> </w:t>
      </w:r>
      <w:r w:rsidR="00E07DAF" w:rsidRPr="00C218CE">
        <w:rPr>
          <w:rFonts w:ascii="Arial" w:hAnsi="Arial" w:cs="Arial"/>
          <w:sz w:val="24"/>
          <w:szCs w:val="24"/>
          <w:lang w:val="mn-MN"/>
        </w:rPr>
        <w:t xml:space="preserve">  </w:t>
      </w:r>
    </w:p>
    <w:p w:rsidR="00114282" w:rsidRPr="00C218CE" w:rsidRDefault="00114282" w:rsidP="004476BD">
      <w:pPr>
        <w:ind w:firstLine="720"/>
        <w:jc w:val="both"/>
        <w:rPr>
          <w:rFonts w:ascii="Arial" w:hAnsi="Arial" w:cs="Arial"/>
          <w:sz w:val="24"/>
          <w:szCs w:val="24"/>
          <w:lang w:val="mn-MN"/>
        </w:rPr>
      </w:pPr>
      <w:r w:rsidRPr="00C218CE">
        <w:rPr>
          <w:rFonts w:ascii="Arial" w:hAnsi="Arial" w:cs="Arial"/>
          <w:sz w:val="24"/>
          <w:szCs w:val="24"/>
          <w:lang w:val="mn-MN"/>
        </w:rPr>
        <w:t xml:space="preserve">Төслийн </w:t>
      </w:r>
      <w:r w:rsidR="006A6102" w:rsidRPr="00C218CE">
        <w:rPr>
          <w:rFonts w:ascii="Arial" w:hAnsi="Arial" w:cs="Arial"/>
          <w:sz w:val="24"/>
          <w:szCs w:val="24"/>
          <w:lang w:val="mn-MN"/>
        </w:rPr>
        <w:t>1</w:t>
      </w:r>
      <w:r w:rsidR="00CF65B8" w:rsidRPr="00C218CE">
        <w:rPr>
          <w:rFonts w:ascii="Arial" w:hAnsi="Arial" w:cs="Arial"/>
          <w:sz w:val="24"/>
          <w:szCs w:val="24"/>
          <w:lang w:val="mn-MN"/>
        </w:rPr>
        <w:t>-р</w:t>
      </w:r>
      <w:r w:rsidR="00960E3B" w:rsidRPr="00C218CE">
        <w:rPr>
          <w:rFonts w:ascii="Arial" w:hAnsi="Arial" w:cs="Arial"/>
          <w:sz w:val="24"/>
          <w:szCs w:val="24"/>
          <w:lang w:val="mn-MN"/>
        </w:rPr>
        <w:t xml:space="preserve"> үе шат</w:t>
      </w:r>
      <w:r w:rsidRPr="00C218CE">
        <w:rPr>
          <w:rFonts w:ascii="Arial" w:hAnsi="Arial" w:cs="Arial"/>
          <w:sz w:val="24"/>
          <w:szCs w:val="24"/>
          <w:lang w:val="mn-MN"/>
        </w:rPr>
        <w:t xml:space="preserve">ны </w:t>
      </w:r>
      <w:r w:rsidR="001B4627" w:rsidRPr="00C218CE">
        <w:rPr>
          <w:rFonts w:ascii="Arial" w:hAnsi="Arial" w:cs="Arial"/>
          <w:sz w:val="24"/>
          <w:szCs w:val="24"/>
          <w:lang w:val="mn-MN"/>
        </w:rPr>
        <w:t>санхүүж</w:t>
      </w:r>
      <w:r w:rsidR="00762D3F" w:rsidRPr="00C218CE">
        <w:rPr>
          <w:rFonts w:ascii="Arial" w:hAnsi="Arial" w:cs="Arial"/>
          <w:sz w:val="24"/>
          <w:szCs w:val="24"/>
          <w:lang w:val="mn-MN"/>
        </w:rPr>
        <w:t>и</w:t>
      </w:r>
      <w:r w:rsidR="001B4627" w:rsidRPr="00C218CE">
        <w:rPr>
          <w:rFonts w:ascii="Arial" w:hAnsi="Arial" w:cs="Arial"/>
          <w:sz w:val="24"/>
          <w:szCs w:val="24"/>
          <w:lang w:val="mn-MN"/>
        </w:rPr>
        <w:t xml:space="preserve">лтийн </w:t>
      </w:r>
      <w:r w:rsidRPr="00C218CE">
        <w:rPr>
          <w:rFonts w:ascii="Arial" w:hAnsi="Arial" w:cs="Arial"/>
          <w:sz w:val="24"/>
          <w:szCs w:val="24"/>
          <w:lang w:val="mn-MN"/>
        </w:rPr>
        <w:t xml:space="preserve">хүрээнд </w:t>
      </w:r>
      <w:r w:rsidR="00220598" w:rsidRPr="00C218CE">
        <w:rPr>
          <w:rFonts w:ascii="Arial" w:hAnsi="Arial" w:cs="Arial"/>
          <w:sz w:val="24"/>
          <w:szCs w:val="24"/>
          <w:lang w:val="mn-MN"/>
        </w:rPr>
        <w:t>ПТ-35/39-3.4/1.</w:t>
      </w:r>
      <w:r w:rsidRPr="00C218CE">
        <w:rPr>
          <w:rFonts w:ascii="Arial" w:hAnsi="Arial" w:cs="Arial"/>
          <w:sz w:val="24"/>
          <w:szCs w:val="24"/>
          <w:lang w:val="mn-MN"/>
        </w:rPr>
        <w:t>0 маркийн уурын турбин, Т-</w:t>
      </w:r>
      <w:r w:rsidR="00220598" w:rsidRPr="00C218CE">
        <w:rPr>
          <w:rFonts w:ascii="Arial" w:hAnsi="Arial" w:cs="Arial"/>
          <w:sz w:val="24"/>
          <w:szCs w:val="24"/>
          <w:lang w:val="mn-MN"/>
        </w:rPr>
        <w:t xml:space="preserve">35-2У3 маркийн турбогенератор, </w:t>
      </w:r>
      <w:r w:rsidRPr="00C218CE">
        <w:rPr>
          <w:rFonts w:ascii="Arial" w:hAnsi="Arial" w:cs="Arial"/>
          <w:sz w:val="24"/>
          <w:szCs w:val="24"/>
          <w:lang w:val="mn-MN"/>
        </w:rPr>
        <w:t>втонит-50 турбин</w:t>
      </w:r>
      <w:r w:rsidR="00FA04C6" w:rsidRPr="00C218CE">
        <w:rPr>
          <w:rFonts w:ascii="Arial" w:hAnsi="Arial" w:cs="Arial"/>
          <w:sz w:val="24"/>
          <w:szCs w:val="24"/>
          <w:lang w:val="mn-MN"/>
        </w:rPr>
        <w:t>ы</w:t>
      </w:r>
      <w:r w:rsidRPr="00C218CE">
        <w:rPr>
          <w:rFonts w:ascii="Arial" w:hAnsi="Arial" w:cs="Arial"/>
          <w:sz w:val="24"/>
          <w:szCs w:val="24"/>
          <w:lang w:val="mn-MN"/>
        </w:rPr>
        <w:t xml:space="preserve"> хяналт удирдлагын систем, турбин</w:t>
      </w:r>
      <w:r w:rsidR="00FA04C6" w:rsidRPr="00C218CE">
        <w:rPr>
          <w:rFonts w:ascii="Arial" w:hAnsi="Arial" w:cs="Arial"/>
          <w:sz w:val="24"/>
          <w:szCs w:val="24"/>
          <w:lang w:val="mn-MN"/>
        </w:rPr>
        <w:t>ы</w:t>
      </w:r>
      <w:r w:rsidRPr="00C218CE">
        <w:rPr>
          <w:rFonts w:ascii="Arial" w:hAnsi="Arial" w:cs="Arial"/>
          <w:sz w:val="24"/>
          <w:szCs w:val="24"/>
          <w:lang w:val="mn-MN"/>
        </w:rPr>
        <w:t xml:space="preserve"> өргөтгөлийн үндсэн тоног төхөөрөмжүү</w:t>
      </w:r>
      <w:r w:rsidR="00DE2AEF" w:rsidRPr="00C218CE">
        <w:rPr>
          <w:rFonts w:ascii="Arial" w:hAnsi="Arial" w:cs="Arial"/>
          <w:sz w:val="24"/>
          <w:szCs w:val="24"/>
          <w:lang w:val="mn-MN"/>
        </w:rPr>
        <w:t xml:space="preserve">дийн худалдан авалт, </w:t>
      </w:r>
      <w:r w:rsidRPr="00C218CE">
        <w:rPr>
          <w:rFonts w:ascii="Arial" w:hAnsi="Arial" w:cs="Arial"/>
          <w:sz w:val="24"/>
          <w:szCs w:val="24"/>
          <w:lang w:val="mn-MN"/>
        </w:rPr>
        <w:t>турбины өргөтгөлийн барилг</w:t>
      </w:r>
      <w:r w:rsidR="00DE2AEF" w:rsidRPr="00C218CE">
        <w:rPr>
          <w:rFonts w:ascii="Arial" w:hAnsi="Arial" w:cs="Arial"/>
          <w:sz w:val="24"/>
          <w:szCs w:val="24"/>
          <w:lang w:val="mn-MN"/>
        </w:rPr>
        <w:t>а</w:t>
      </w:r>
      <w:r w:rsidRPr="00C218CE">
        <w:rPr>
          <w:rFonts w:ascii="Arial" w:hAnsi="Arial" w:cs="Arial"/>
          <w:sz w:val="24"/>
          <w:szCs w:val="24"/>
          <w:lang w:val="mn-MN"/>
        </w:rPr>
        <w:t>,</w:t>
      </w:r>
      <w:r w:rsidR="00DE2AEF" w:rsidRPr="00C218CE">
        <w:rPr>
          <w:rFonts w:ascii="Arial" w:hAnsi="Arial" w:cs="Arial"/>
          <w:sz w:val="24"/>
          <w:szCs w:val="24"/>
          <w:lang w:val="mn-MN"/>
        </w:rPr>
        <w:t xml:space="preserve"> </w:t>
      </w:r>
      <w:r w:rsidRPr="00C218CE">
        <w:rPr>
          <w:rFonts w:ascii="Arial" w:hAnsi="Arial" w:cs="Arial"/>
          <w:sz w:val="24"/>
          <w:szCs w:val="24"/>
          <w:lang w:val="mn-MN"/>
        </w:rPr>
        <w:t>турбингенераторын суурийн 1 ба 2 дугаар үе, эргэлтийн усны насос станцын барилга, хөргөгч цамхаг зэрэг ажлууд</w:t>
      </w:r>
      <w:r w:rsidR="001B4627" w:rsidRPr="00C218CE">
        <w:rPr>
          <w:rFonts w:ascii="Arial" w:hAnsi="Arial" w:cs="Arial"/>
          <w:sz w:val="24"/>
          <w:szCs w:val="24"/>
          <w:lang w:val="mn-MN"/>
        </w:rPr>
        <w:t xml:space="preserve"> хийгдсэн</w:t>
      </w:r>
      <w:r w:rsidRPr="00C218CE">
        <w:rPr>
          <w:rFonts w:ascii="Arial" w:hAnsi="Arial" w:cs="Arial"/>
          <w:sz w:val="24"/>
          <w:szCs w:val="24"/>
          <w:lang w:val="mn-MN"/>
        </w:rPr>
        <w:t>.</w:t>
      </w:r>
    </w:p>
    <w:p w:rsidR="002914D7" w:rsidRPr="00C218CE" w:rsidRDefault="003B4BF4" w:rsidP="002914D7">
      <w:pPr>
        <w:spacing w:after="0" w:line="240" w:lineRule="auto"/>
        <w:ind w:firstLine="720"/>
        <w:jc w:val="both"/>
        <w:rPr>
          <w:rFonts w:ascii="Arial" w:hAnsi="Arial" w:cs="Arial"/>
          <w:sz w:val="24"/>
          <w:szCs w:val="24"/>
          <w:lang w:val="mn-MN"/>
        </w:rPr>
      </w:pPr>
      <w:r w:rsidRPr="00C218CE">
        <w:rPr>
          <w:rFonts w:ascii="Arial" w:hAnsi="Arial" w:cs="Arial"/>
          <w:sz w:val="24"/>
          <w:szCs w:val="24"/>
          <w:lang w:val="mn-MN"/>
        </w:rPr>
        <w:t>Төс</w:t>
      </w:r>
      <w:r w:rsidR="002914D7" w:rsidRPr="00C218CE">
        <w:rPr>
          <w:rFonts w:ascii="Arial" w:hAnsi="Arial" w:cs="Arial"/>
          <w:sz w:val="24"/>
          <w:szCs w:val="24"/>
          <w:lang w:val="mn-MN"/>
        </w:rPr>
        <w:t>л</w:t>
      </w:r>
      <w:r w:rsidRPr="00C218CE">
        <w:rPr>
          <w:rFonts w:ascii="Arial" w:hAnsi="Arial" w:cs="Arial"/>
          <w:sz w:val="24"/>
          <w:szCs w:val="24"/>
          <w:lang w:val="mn-MN"/>
        </w:rPr>
        <w:t xml:space="preserve">ийг </w:t>
      </w:r>
      <w:r w:rsidR="002914D7" w:rsidRPr="00C218CE">
        <w:rPr>
          <w:rFonts w:ascii="Arial" w:hAnsi="Arial" w:cs="Arial"/>
          <w:sz w:val="24"/>
          <w:szCs w:val="24"/>
          <w:lang w:val="mn-MN"/>
        </w:rPr>
        <w:t>2018 онд бүрэн хэрэгжиж дуусах</w:t>
      </w:r>
      <w:r w:rsidR="007472CD" w:rsidRPr="00C218CE">
        <w:rPr>
          <w:rFonts w:ascii="Arial" w:hAnsi="Arial" w:cs="Arial"/>
          <w:sz w:val="24"/>
          <w:szCs w:val="24"/>
          <w:lang w:val="mn-MN"/>
        </w:rPr>
        <w:t xml:space="preserve">ад </w:t>
      </w:r>
      <w:r w:rsidR="002914D7" w:rsidRPr="00C218CE">
        <w:rPr>
          <w:rFonts w:ascii="Arial" w:hAnsi="Arial" w:cs="Arial"/>
          <w:sz w:val="24"/>
          <w:szCs w:val="24"/>
          <w:lang w:val="mn-MN"/>
        </w:rPr>
        <w:t xml:space="preserve">нийт 11 сая евро </w:t>
      </w:r>
      <w:r w:rsidR="007472CD" w:rsidRPr="00C218CE">
        <w:rPr>
          <w:rFonts w:ascii="Arial" w:hAnsi="Arial" w:cs="Arial"/>
          <w:sz w:val="24"/>
          <w:szCs w:val="24"/>
          <w:lang w:val="mn-MN"/>
        </w:rPr>
        <w:t xml:space="preserve">санхүүжилт </w:t>
      </w:r>
      <w:r w:rsidR="002914D7" w:rsidRPr="00C218CE">
        <w:rPr>
          <w:rFonts w:ascii="Arial" w:hAnsi="Arial" w:cs="Arial"/>
          <w:sz w:val="24"/>
          <w:szCs w:val="24"/>
          <w:lang w:val="mn-MN"/>
        </w:rPr>
        <w:t>шаардлагатай бай</w:t>
      </w:r>
      <w:r w:rsidR="00335B65" w:rsidRPr="00C218CE">
        <w:rPr>
          <w:rFonts w:ascii="Arial" w:hAnsi="Arial" w:cs="Arial"/>
          <w:sz w:val="24"/>
          <w:szCs w:val="24"/>
          <w:lang w:val="mn-MN"/>
        </w:rPr>
        <w:t>гааг дараах байдлаар санхүүжүүлэхээр төлөвлөж байна.</w:t>
      </w:r>
    </w:p>
    <w:p w:rsidR="002914D7" w:rsidRPr="00C218CE" w:rsidRDefault="002914D7" w:rsidP="002914D7">
      <w:pPr>
        <w:spacing w:after="0" w:line="240" w:lineRule="auto"/>
        <w:ind w:firstLine="720"/>
        <w:jc w:val="both"/>
        <w:rPr>
          <w:rFonts w:ascii="Arial" w:hAnsi="Arial" w:cs="Arial"/>
          <w:sz w:val="24"/>
          <w:szCs w:val="24"/>
          <w:lang w:val="mn-MN"/>
        </w:rPr>
      </w:pPr>
    </w:p>
    <w:tbl>
      <w:tblPr>
        <w:tblStyle w:val="TableGrid"/>
        <w:tblW w:w="0" w:type="auto"/>
        <w:tblInd w:w="149" w:type="dxa"/>
        <w:tblLook w:val="04A0" w:firstRow="1" w:lastRow="0" w:firstColumn="1" w:lastColumn="0" w:noHBand="0" w:noVBand="1"/>
      </w:tblPr>
      <w:tblGrid>
        <w:gridCol w:w="453"/>
        <w:gridCol w:w="4126"/>
        <w:gridCol w:w="1412"/>
        <w:gridCol w:w="2922"/>
      </w:tblGrid>
      <w:tr w:rsidR="00396858" w:rsidRPr="00C218CE" w:rsidTr="002809FB">
        <w:tc>
          <w:tcPr>
            <w:tcW w:w="426" w:type="dxa"/>
            <w:shd w:val="clear" w:color="auto" w:fill="EEECE1" w:themeFill="background2"/>
            <w:vAlign w:val="center"/>
          </w:tcPr>
          <w:p w:rsidR="00396858" w:rsidRPr="00C218CE" w:rsidRDefault="002809FB" w:rsidP="002809FB">
            <w:pPr>
              <w:jc w:val="center"/>
              <w:rPr>
                <w:rFonts w:ascii="Arial" w:hAnsi="Arial" w:cs="Arial"/>
                <w:lang w:val="mn-MN"/>
              </w:rPr>
            </w:pPr>
            <w:r w:rsidRPr="00C218CE">
              <w:rPr>
                <w:rFonts w:ascii="Arial" w:hAnsi="Arial" w:cs="Arial"/>
                <w:lang w:val="mn-MN"/>
              </w:rPr>
              <w:t>№</w:t>
            </w:r>
          </w:p>
        </w:tc>
        <w:tc>
          <w:tcPr>
            <w:tcW w:w="4211" w:type="dxa"/>
            <w:shd w:val="clear" w:color="auto" w:fill="EEECE1" w:themeFill="background2"/>
            <w:vAlign w:val="center"/>
          </w:tcPr>
          <w:p w:rsidR="00396858" w:rsidRPr="00C218CE" w:rsidRDefault="00396858" w:rsidP="002809FB">
            <w:pPr>
              <w:jc w:val="center"/>
              <w:rPr>
                <w:rFonts w:ascii="Arial" w:hAnsi="Arial" w:cs="Arial"/>
                <w:b/>
                <w:lang w:val="mn-MN"/>
              </w:rPr>
            </w:pPr>
            <w:r w:rsidRPr="00C218CE">
              <w:rPr>
                <w:rFonts w:ascii="Arial" w:hAnsi="Arial" w:cs="Arial"/>
                <w:b/>
                <w:lang w:val="mn-MN"/>
              </w:rPr>
              <w:t>Санхүүжилтийн эх үүсвэр</w:t>
            </w:r>
          </w:p>
        </w:tc>
        <w:tc>
          <w:tcPr>
            <w:tcW w:w="1418" w:type="dxa"/>
            <w:shd w:val="clear" w:color="auto" w:fill="EEECE1" w:themeFill="background2"/>
          </w:tcPr>
          <w:p w:rsidR="0039657A" w:rsidRPr="00C218CE" w:rsidRDefault="0039657A" w:rsidP="00396858">
            <w:pPr>
              <w:jc w:val="center"/>
              <w:rPr>
                <w:rFonts w:ascii="Arial" w:hAnsi="Arial" w:cs="Arial"/>
                <w:b/>
                <w:lang w:val="mn-MN"/>
              </w:rPr>
            </w:pPr>
            <w:r w:rsidRPr="00C218CE">
              <w:rPr>
                <w:rFonts w:ascii="Arial" w:hAnsi="Arial" w:cs="Arial"/>
                <w:b/>
                <w:lang w:val="mn-MN"/>
              </w:rPr>
              <w:t xml:space="preserve">Нийт </w:t>
            </w:r>
            <w:r w:rsidR="001A1E55" w:rsidRPr="00C218CE">
              <w:rPr>
                <w:rFonts w:ascii="Arial" w:hAnsi="Arial" w:cs="Arial"/>
                <w:b/>
                <w:lang w:val="mn-MN"/>
              </w:rPr>
              <w:t xml:space="preserve">   </w:t>
            </w:r>
          </w:p>
          <w:p w:rsidR="00396858" w:rsidRPr="00C218CE" w:rsidRDefault="0039657A" w:rsidP="00396858">
            <w:pPr>
              <w:jc w:val="center"/>
              <w:rPr>
                <w:rFonts w:ascii="Arial" w:hAnsi="Arial" w:cs="Arial"/>
              </w:rPr>
            </w:pPr>
            <w:r w:rsidRPr="00C218CE">
              <w:rPr>
                <w:rFonts w:ascii="Arial" w:hAnsi="Arial" w:cs="Arial"/>
              </w:rPr>
              <w:t>(</w:t>
            </w:r>
            <w:r w:rsidR="00396858" w:rsidRPr="00C218CE">
              <w:rPr>
                <w:rFonts w:ascii="Arial" w:hAnsi="Arial" w:cs="Arial"/>
                <w:lang w:val="mn-MN"/>
              </w:rPr>
              <w:t>сая.евро</w:t>
            </w:r>
            <w:r w:rsidRPr="00C218CE">
              <w:rPr>
                <w:rFonts w:ascii="Arial" w:hAnsi="Arial" w:cs="Arial"/>
              </w:rPr>
              <w:t>)</w:t>
            </w:r>
          </w:p>
        </w:tc>
        <w:tc>
          <w:tcPr>
            <w:tcW w:w="2997" w:type="dxa"/>
            <w:shd w:val="clear" w:color="auto" w:fill="EEECE1" w:themeFill="background2"/>
            <w:vAlign w:val="center"/>
          </w:tcPr>
          <w:p w:rsidR="00396858" w:rsidRPr="00C218CE" w:rsidRDefault="001A1E55" w:rsidP="002809FB">
            <w:pPr>
              <w:jc w:val="center"/>
              <w:rPr>
                <w:rFonts w:ascii="Arial" w:hAnsi="Arial" w:cs="Arial"/>
                <w:b/>
                <w:lang w:val="mn-MN"/>
              </w:rPr>
            </w:pPr>
            <w:r w:rsidRPr="00C218CE">
              <w:rPr>
                <w:rFonts w:ascii="Arial" w:hAnsi="Arial" w:cs="Arial"/>
                <w:b/>
                <w:lang w:val="mn-MN"/>
              </w:rPr>
              <w:t>Тайлбар</w:t>
            </w:r>
          </w:p>
        </w:tc>
      </w:tr>
      <w:tr w:rsidR="00396858" w:rsidRPr="00C218CE" w:rsidTr="002809FB">
        <w:trPr>
          <w:trHeight w:val="329"/>
        </w:trPr>
        <w:tc>
          <w:tcPr>
            <w:tcW w:w="426" w:type="dxa"/>
            <w:vAlign w:val="center"/>
          </w:tcPr>
          <w:p w:rsidR="00396858" w:rsidRPr="00C218CE" w:rsidRDefault="00396858" w:rsidP="002809FB">
            <w:pPr>
              <w:jc w:val="center"/>
              <w:rPr>
                <w:rFonts w:ascii="Arial" w:hAnsi="Arial" w:cs="Arial"/>
                <w:lang w:val="mn-MN"/>
              </w:rPr>
            </w:pPr>
            <w:r w:rsidRPr="00C218CE">
              <w:rPr>
                <w:rFonts w:ascii="Arial" w:hAnsi="Arial" w:cs="Arial"/>
                <w:lang w:val="mn-MN"/>
              </w:rPr>
              <w:t>1</w:t>
            </w:r>
          </w:p>
        </w:tc>
        <w:tc>
          <w:tcPr>
            <w:tcW w:w="4211" w:type="dxa"/>
            <w:vAlign w:val="bottom"/>
          </w:tcPr>
          <w:p w:rsidR="00705F04" w:rsidRPr="00C218CE" w:rsidRDefault="00705F04" w:rsidP="002809FB">
            <w:pPr>
              <w:rPr>
                <w:rFonts w:ascii="Arial" w:hAnsi="Arial" w:cs="Arial"/>
                <w:b/>
                <w:bCs/>
                <w:sz w:val="6"/>
                <w:lang w:val="mn-MN"/>
              </w:rPr>
            </w:pPr>
          </w:p>
          <w:p w:rsidR="00396858" w:rsidRPr="00C218CE" w:rsidRDefault="00396858" w:rsidP="002809FB">
            <w:pPr>
              <w:rPr>
                <w:rFonts w:ascii="Arial" w:hAnsi="Arial" w:cs="Arial"/>
                <w:bCs/>
                <w:lang w:val="mn-MN"/>
              </w:rPr>
            </w:pPr>
            <w:r w:rsidRPr="00C218CE">
              <w:rPr>
                <w:rFonts w:ascii="Arial" w:hAnsi="Arial" w:cs="Arial"/>
                <w:bCs/>
                <w:lang w:val="mn-MN"/>
              </w:rPr>
              <w:t xml:space="preserve">ХБНГУ-ын </w:t>
            </w:r>
            <w:r w:rsidR="002809FB" w:rsidRPr="00C218CE">
              <w:rPr>
                <w:rFonts w:ascii="Arial" w:hAnsi="Arial" w:cs="Arial"/>
                <w:bCs/>
                <w:lang w:val="mn-MN"/>
              </w:rPr>
              <w:t xml:space="preserve">Засгийн газрын </w:t>
            </w:r>
            <w:r w:rsidRPr="00C218CE">
              <w:rPr>
                <w:rFonts w:ascii="Arial" w:hAnsi="Arial" w:cs="Arial"/>
                <w:bCs/>
                <w:lang w:val="mn-MN"/>
              </w:rPr>
              <w:t>зээл</w:t>
            </w:r>
            <w:r w:rsidR="002809FB" w:rsidRPr="00C218CE">
              <w:rPr>
                <w:rFonts w:ascii="Arial" w:hAnsi="Arial" w:cs="Arial"/>
                <w:bCs/>
                <w:lang w:val="mn-MN"/>
              </w:rPr>
              <w:t xml:space="preserve"> </w:t>
            </w:r>
          </w:p>
          <w:p w:rsidR="00705F04" w:rsidRPr="00C218CE" w:rsidRDefault="00705F04" w:rsidP="002809FB">
            <w:pPr>
              <w:rPr>
                <w:rFonts w:ascii="Arial" w:hAnsi="Arial" w:cs="Arial"/>
                <w:b/>
                <w:bCs/>
                <w:sz w:val="6"/>
              </w:rPr>
            </w:pPr>
          </w:p>
        </w:tc>
        <w:tc>
          <w:tcPr>
            <w:tcW w:w="1418" w:type="dxa"/>
            <w:vAlign w:val="center"/>
          </w:tcPr>
          <w:p w:rsidR="00396858" w:rsidRPr="00C218CE" w:rsidRDefault="00396858" w:rsidP="001D24A1">
            <w:pPr>
              <w:jc w:val="center"/>
              <w:rPr>
                <w:rFonts w:ascii="Arial" w:hAnsi="Arial" w:cs="Arial"/>
                <w:b/>
                <w:bCs/>
                <w:lang w:val="mn-MN"/>
              </w:rPr>
            </w:pPr>
          </w:p>
        </w:tc>
        <w:tc>
          <w:tcPr>
            <w:tcW w:w="2997" w:type="dxa"/>
          </w:tcPr>
          <w:p w:rsidR="00396858" w:rsidRPr="00C218CE" w:rsidRDefault="00396858" w:rsidP="001D24A1">
            <w:pPr>
              <w:jc w:val="center"/>
              <w:rPr>
                <w:rFonts w:ascii="Arial" w:hAnsi="Arial" w:cs="Arial"/>
                <w:b/>
                <w:bCs/>
                <w:lang w:val="mn-MN"/>
              </w:rPr>
            </w:pPr>
          </w:p>
        </w:tc>
      </w:tr>
      <w:tr w:rsidR="00705F04" w:rsidRPr="00C218CE" w:rsidTr="00EA2C69">
        <w:tc>
          <w:tcPr>
            <w:tcW w:w="4637" w:type="dxa"/>
            <w:gridSpan w:val="2"/>
          </w:tcPr>
          <w:p w:rsidR="00705F04" w:rsidRPr="00C218CE" w:rsidRDefault="00705F04" w:rsidP="00396858">
            <w:pPr>
              <w:ind w:left="1197" w:hanging="477"/>
              <w:rPr>
                <w:rFonts w:ascii="Arial" w:hAnsi="Arial" w:cs="Arial"/>
                <w:lang w:val="mn-MN"/>
              </w:rPr>
            </w:pPr>
            <w:r w:rsidRPr="00C218CE">
              <w:rPr>
                <w:rFonts w:ascii="Arial" w:hAnsi="Arial" w:cs="Arial"/>
                <w:lang w:val="mn-MN"/>
              </w:rPr>
              <w:t>2-р үе шатны санхүүжилт</w:t>
            </w:r>
          </w:p>
        </w:tc>
        <w:tc>
          <w:tcPr>
            <w:tcW w:w="1418" w:type="dxa"/>
            <w:vAlign w:val="center"/>
          </w:tcPr>
          <w:p w:rsidR="00705F04" w:rsidRPr="00C218CE" w:rsidRDefault="00705F04" w:rsidP="00396858">
            <w:pPr>
              <w:jc w:val="center"/>
              <w:rPr>
                <w:rFonts w:ascii="Arial" w:hAnsi="Arial" w:cs="Arial"/>
                <w:bCs/>
                <w:lang w:val="mn-MN"/>
              </w:rPr>
            </w:pPr>
            <w:r w:rsidRPr="00C218CE">
              <w:rPr>
                <w:rFonts w:ascii="Arial" w:hAnsi="Arial" w:cs="Arial"/>
                <w:bCs/>
                <w:lang w:val="mn-MN"/>
              </w:rPr>
              <w:t>4.5</w:t>
            </w:r>
          </w:p>
        </w:tc>
        <w:tc>
          <w:tcPr>
            <w:tcW w:w="2997" w:type="dxa"/>
          </w:tcPr>
          <w:p w:rsidR="00705F04" w:rsidRPr="00C218CE" w:rsidRDefault="00705F04" w:rsidP="001A1E55">
            <w:pPr>
              <w:rPr>
                <w:rFonts w:ascii="Arial" w:hAnsi="Arial" w:cs="Arial"/>
                <w:bCs/>
                <w:sz w:val="20"/>
              </w:rPr>
            </w:pPr>
            <w:r w:rsidRPr="00C218CE">
              <w:rPr>
                <w:rFonts w:ascii="Arial" w:hAnsi="Arial" w:cs="Arial"/>
                <w:bCs/>
                <w:sz w:val="20"/>
                <w:lang w:val="mn-MN"/>
              </w:rPr>
              <w:t>40 жил, 10 жил, хүү 0,75</w:t>
            </w:r>
            <w:r w:rsidRPr="00C218CE">
              <w:rPr>
                <w:rFonts w:ascii="Arial" w:hAnsi="Arial" w:cs="Arial"/>
                <w:bCs/>
                <w:sz w:val="20"/>
              </w:rPr>
              <w:t>%</w:t>
            </w:r>
          </w:p>
        </w:tc>
      </w:tr>
      <w:tr w:rsidR="00705F04" w:rsidRPr="00C218CE" w:rsidTr="007D2147">
        <w:tc>
          <w:tcPr>
            <w:tcW w:w="4637" w:type="dxa"/>
            <w:gridSpan w:val="2"/>
          </w:tcPr>
          <w:p w:rsidR="00705F04" w:rsidRPr="00C218CE" w:rsidRDefault="00705F04" w:rsidP="00396858">
            <w:pPr>
              <w:ind w:left="1197" w:hanging="477"/>
              <w:rPr>
                <w:rFonts w:ascii="Arial" w:hAnsi="Arial" w:cs="Arial"/>
                <w:bCs/>
              </w:rPr>
            </w:pPr>
            <w:r w:rsidRPr="00C218CE">
              <w:rPr>
                <w:rFonts w:ascii="Arial" w:hAnsi="Arial" w:cs="Arial"/>
                <w:lang w:val="mn-MN"/>
              </w:rPr>
              <w:t xml:space="preserve">3-р үе шатны санхүүжилт </w:t>
            </w:r>
          </w:p>
        </w:tc>
        <w:tc>
          <w:tcPr>
            <w:tcW w:w="1418" w:type="dxa"/>
            <w:vAlign w:val="center"/>
          </w:tcPr>
          <w:p w:rsidR="00705F04" w:rsidRPr="00C218CE" w:rsidRDefault="00705F04" w:rsidP="00396858">
            <w:pPr>
              <w:jc w:val="center"/>
              <w:rPr>
                <w:rFonts w:ascii="Arial" w:hAnsi="Arial" w:cs="Arial"/>
                <w:bCs/>
                <w:lang w:val="mn-MN"/>
              </w:rPr>
            </w:pPr>
            <w:r w:rsidRPr="00C218CE">
              <w:rPr>
                <w:rFonts w:ascii="Arial" w:hAnsi="Arial" w:cs="Arial"/>
                <w:bCs/>
                <w:lang w:val="mn-MN"/>
              </w:rPr>
              <w:t>5.0</w:t>
            </w:r>
          </w:p>
        </w:tc>
        <w:tc>
          <w:tcPr>
            <w:tcW w:w="2997" w:type="dxa"/>
          </w:tcPr>
          <w:p w:rsidR="00705F04" w:rsidRPr="00C218CE" w:rsidRDefault="00705F04" w:rsidP="005F351B">
            <w:pPr>
              <w:rPr>
                <w:rFonts w:ascii="Arial" w:hAnsi="Arial" w:cs="Arial"/>
                <w:bCs/>
                <w:sz w:val="20"/>
              </w:rPr>
            </w:pPr>
            <w:r w:rsidRPr="00C218CE">
              <w:rPr>
                <w:rFonts w:ascii="Arial" w:hAnsi="Arial" w:cs="Arial"/>
                <w:bCs/>
                <w:sz w:val="20"/>
                <w:lang w:val="mn-MN"/>
              </w:rPr>
              <w:t>30 жиль 10 жил,  хүү 2</w:t>
            </w:r>
            <w:r w:rsidRPr="00C218CE">
              <w:rPr>
                <w:rFonts w:ascii="Arial" w:hAnsi="Arial" w:cs="Arial"/>
                <w:bCs/>
                <w:sz w:val="20"/>
              </w:rPr>
              <w:t>.0%</w:t>
            </w:r>
          </w:p>
        </w:tc>
      </w:tr>
      <w:tr w:rsidR="00396858" w:rsidRPr="00C218CE" w:rsidTr="002809FB">
        <w:tc>
          <w:tcPr>
            <w:tcW w:w="426" w:type="dxa"/>
            <w:vAlign w:val="center"/>
          </w:tcPr>
          <w:p w:rsidR="00396858" w:rsidRPr="00C218CE" w:rsidRDefault="00396858" w:rsidP="0039657A">
            <w:pPr>
              <w:jc w:val="center"/>
              <w:rPr>
                <w:rFonts w:ascii="Arial" w:hAnsi="Arial" w:cs="Arial"/>
                <w:lang w:val="mn-MN"/>
              </w:rPr>
            </w:pPr>
            <w:r w:rsidRPr="00C218CE">
              <w:rPr>
                <w:rFonts w:ascii="Arial" w:hAnsi="Arial" w:cs="Arial"/>
                <w:lang w:val="mn-MN"/>
              </w:rPr>
              <w:t>2</w:t>
            </w:r>
          </w:p>
        </w:tc>
        <w:tc>
          <w:tcPr>
            <w:tcW w:w="4211" w:type="dxa"/>
            <w:vAlign w:val="bottom"/>
          </w:tcPr>
          <w:p w:rsidR="00396858" w:rsidRPr="00633191" w:rsidRDefault="00396858" w:rsidP="00633191">
            <w:pPr>
              <w:rPr>
                <w:rFonts w:ascii="Arial" w:hAnsi="Arial" w:cs="Arial"/>
                <w:bCs/>
                <w:lang w:val="mn-MN"/>
              </w:rPr>
            </w:pPr>
            <w:r w:rsidRPr="00C218CE">
              <w:rPr>
                <w:rFonts w:ascii="Arial" w:hAnsi="Arial" w:cs="Arial"/>
                <w:bCs/>
                <w:lang w:val="mn-MN"/>
              </w:rPr>
              <w:t xml:space="preserve">Монголын </w:t>
            </w:r>
            <w:r w:rsidR="002809FB" w:rsidRPr="00C218CE">
              <w:rPr>
                <w:rFonts w:ascii="Arial" w:hAnsi="Arial" w:cs="Arial"/>
                <w:bCs/>
                <w:lang w:val="mn-MN"/>
              </w:rPr>
              <w:t>Засгийн газрын санхүүжилт</w:t>
            </w:r>
            <w:r w:rsidR="0039657A" w:rsidRPr="00C218CE">
              <w:rPr>
                <w:rFonts w:ascii="Arial" w:hAnsi="Arial" w:cs="Arial"/>
                <w:bCs/>
                <w:lang w:val="mn-MN"/>
              </w:rPr>
              <w:t xml:space="preserve"> </w:t>
            </w:r>
          </w:p>
        </w:tc>
        <w:tc>
          <w:tcPr>
            <w:tcW w:w="1418" w:type="dxa"/>
            <w:vAlign w:val="center"/>
          </w:tcPr>
          <w:p w:rsidR="00396858" w:rsidRPr="00C218CE" w:rsidRDefault="00396858" w:rsidP="00396858">
            <w:pPr>
              <w:jc w:val="center"/>
              <w:rPr>
                <w:rFonts w:ascii="Arial" w:hAnsi="Arial" w:cs="Arial"/>
                <w:bCs/>
                <w:lang w:val="mn-MN"/>
              </w:rPr>
            </w:pPr>
            <w:r w:rsidRPr="00C218CE">
              <w:rPr>
                <w:rFonts w:ascii="Arial" w:hAnsi="Arial" w:cs="Arial"/>
                <w:bCs/>
              </w:rPr>
              <w:t>1.5</w:t>
            </w:r>
          </w:p>
        </w:tc>
        <w:tc>
          <w:tcPr>
            <w:tcW w:w="2997" w:type="dxa"/>
            <w:vAlign w:val="center"/>
          </w:tcPr>
          <w:p w:rsidR="002809FB" w:rsidRPr="00C218CE" w:rsidRDefault="001A1E55" w:rsidP="002809FB">
            <w:pPr>
              <w:rPr>
                <w:rFonts w:ascii="Arial" w:hAnsi="Arial" w:cs="Arial"/>
                <w:bCs/>
                <w:sz w:val="20"/>
                <w:lang w:val="mn-MN"/>
              </w:rPr>
            </w:pPr>
            <w:r w:rsidRPr="00C218CE">
              <w:rPr>
                <w:rFonts w:ascii="Arial" w:hAnsi="Arial" w:cs="Arial"/>
                <w:bCs/>
                <w:sz w:val="20"/>
                <w:lang w:val="mn-MN"/>
              </w:rPr>
              <w:t xml:space="preserve">2017 оны төсөвт </w:t>
            </w:r>
            <w:r w:rsidR="00E94120" w:rsidRPr="00C218CE">
              <w:rPr>
                <w:rFonts w:ascii="Arial" w:eastAsia="Times New Roman" w:hAnsi="Arial" w:cs="Arial"/>
                <w:sz w:val="20"/>
                <w:szCs w:val="24"/>
              </w:rPr>
              <w:t>3.</w:t>
            </w:r>
            <w:r w:rsidR="002809FB" w:rsidRPr="00C218CE">
              <w:rPr>
                <w:rFonts w:ascii="Arial" w:eastAsia="Times New Roman" w:hAnsi="Arial" w:cs="Arial"/>
                <w:sz w:val="20"/>
                <w:szCs w:val="24"/>
              </w:rPr>
              <w:t xml:space="preserve">45 </w:t>
            </w:r>
            <w:r w:rsidR="002809FB" w:rsidRPr="00C218CE">
              <w:rPr>
                <w:rFonts w:ascii="Arial" w:eastAsia="Times New Roman" w:hAnsi="Arial" w:cs="Arial"/>
                <w:sz w:val="20"/>
                <w:szCs w:val="24"/>
                <w:lang w:val="mn-MN"/>
              </w:rPr>
              <w:t>тэрбум</w:t>
            </w:r>
            <w:r w:rsidR="002809FB" w:rsidRPr="00C218CE">
              <w:rPr>
                <w:rFonts w:ascii="Arial" w:eastAsia="Times New Roman" w:hAnsi="Arial" w:cs="Arial"/>
                <w:sz w:val="20"/>
                <w:szCs w:val="24"/>
              </w:rPr>
              <w:t xml:space="preserve"> </w:t>
            </w:r>
            <w:r w:rsidR="002809FB" w:rsidRPr="00C218CE">
              <w:rPr>
                <w:rFonts w:ascii="Arial" w:eastAsia="Times New Roman" w:hAnsi="Arial" w:cs="Arial"/>
                <w:sz w:val="20"/>
                <w:szCs w:val="24"/>
                <w:lang w:val="mn-MN"/>
              </w:rPr>
              <w:t>төгрөг</w:t>
            </w:r>
            <w:r w:rsidR="002809FB" w:rsidRPr="00C218CE">
              <w:rPr>
                <w:rFonts w:ascii="Arial" w:hAnsi="Arial" w:cs="Arial"/>
                <w:bCs/>
                <w:sz w:val="18"/>
              </w:rPr>
              <w:t xml:space="preserve"> </w:t>
            </w:r>
            <w:r w:rsidRPr="00C218CE">
              <w:rPr>
                <w:rFonts w:ascii="Arial" w:hAnsi="Arial" w:cs="Arial"/>
                <w:bCs/>
                <w:sz w:val="20"/>
                <w:lang w:val="mn-MN"/>
              </w:rPr>
              <w:t>тусгасан</w:t>
            </w:r>
          </w:p>
        </w:tc>
      </w:tr>
      <w:tr w:rsidR="00396858" w:rsidRPr="00C218CE" w:rsidTr="002809FB">
        <w:tc>
          <w:tcPr>
            <w:tcW w:w="426" w:type="dxa"/>
            <w:shd w:val="clear" w:color="auto" w:fill="EEECE1" w:themeFill="background2"/>
          </w:tcPr>
          <w:p w:rsidR="00396858" w:rsidRPr="00C218CE" w:rsidRDefault="00396858" w:rsidP="001D24A1">
            <w:pPr>
              <w:rPr>
                <w:rFonts w:ascii="Arial" w:hAnsi="Arial" w:cs="Arial"/>
                <w:lang w:val="mn-MN"/>
              </w:rPr>
            </w:pPr>
          </w:p>
        </w:tc>
        <w:tc>
          <w:tcPr>
            <w:tcW w:w="4211" w:type="dxa"/>
            <w:shd w:val="clear" w:color="auto" w:fill="EEECE1" w:themeFill="background2"/>
            <w:vAlign w:val="bottom"/>
          </w:tcPr>
          <w:p w:rsidR="00396858" w:rsidRPr="00C218CE" w:rsidRDefault="00396858" w:rsidP="00396858">
            <w:pPr>
              <w:jc w:val="center"/>
              <w:rPr>
                <w:rFonts w:ascii="Arial" w:hAnsi="Arial" w:cs="Arial"/>
                <w:bCs/>
                <w:lang w:val="mn-MN"/>
              </w:rPr>
            </w:pPr>
            <w:r w:rsidRPr="00C218CE">
              <w:rPr>
                <w:rFonts w:ascii="Arial" w:hAnsi="Arial" w:cs="Arial"/>
                <w:bCs/>
                <w:lang w:val="mn-MN"/>
              </w:rPr>
              <w:t>Нийт</w:t>
            </w:r>
          </w:p>
        </w:tc>
        <w:tc>
          <w:tcPr>
            <w:tcW w:w="1418" w:type="dxa"/>
            <w:shd w:val="clear" w:color="auto" w:fill="EEECE1" w:themeFill="background2"/>
            <w:vAlign w:val="center"/>
          </w:tcPr>
          <w:p w:rsidR="00396858" w:rsidRPr="00C218CE" w:rsidRDefault="00396858" w:rsidP="001D24A1">
            <w:pPr>
              <w:jc w:val="center"/>
              <w:rPr>
                <w:rFonts w:ascii="Arial" w:hAnsi="Arial" w:cs="Arial"/>
                <w:bCs/>
                <w:lang w:val="mn-MN"/>
              </w:rPr>
            </w:pPr>
            <w:r w:rsidRPr="00C218CE">
              <w:rPr>
                <w:rFonts w:ascii="Arial" w:hAnsi="Arial" w:cs="Arial"/>
                <w:bCs/>
                <w:lang w:val="mn-MN"/>
              </w:rPr>
              <w:t>11.0</w:t>
            </w:r>
          </w:p>
        </w:tc>
        <w:tc>
          <w:tcPr>
            <w:tcW w:w="2997" w:type="dxa"/>
            <w:shd w:val="clear" w:color="auto" w:fill="EEECE1" w:themeFill="background2"/>
          </w:tcPr>
          <w:p w:rsidR="00396858" w:rsidRPr="00C218CE" w:rsidRDefault="00396858" w:rsidP="001D24A1">
            <w:pPr>
              <w:jc w:val="center"/>
              <w:rPr>
                <w:rFonts w:ascii="Arial" w:hAnsi="Arial" w:cs="Arial"/>
                <w:bCs/>
                <w:lang w:val="mn-MN"/>
              </w:rPr>
            </w:pPr>
          </w:p>
        </w:tc>
      </w:tr>
    </w:tbl>
    <w:p w:rsidR="00303009" w:rsidRPr="00C218CE" w:rsidRDefault="00303009" w:rsidP="004476BD">
      <w:pPr>
        <w:ind w:firstLine="720"/>
        <w:jc w:val="both"/>
        <w:rPr>
          <w:rFonts w:ascii="Arial" w:hAnsi="Arial" w:cs="Arial"/>
          <w:sz w:val="4"/>
          <w:szCs w:val="24"/>
          <w:lang w:val="mn-MN"/>
        </w:rPr>
      </w:pPr>
    </w:p>
    <w:p w:rsidR="00A7334A" w:rsidRPr="00C218CE" w:rsidRDefault="007175C2" w:rsidP="004476BD">
      <w:pPr>
        <w:ind w:firstLine="720"/>
        <w:jc w:val="both"/>
        <w:rPr>
          <w:rFonts w:ascii="Arial" w:hAnsi="Arial" w:cs="Arial"/>
          <w:sz w:val="24"/>
          <w:szCs w:val="24"/>
          <w:lang w:val="mn-MN"/>
        </w:rPr>
      </w:pPr>
      <w:r w:rsidRPr="00C218CE">
        <w:rPr>
          <w:rFonts w:ascii="Arial" w:hAnsi="Arial" w:cs="Arial"/>
          <w:sz w:val="24"/>
          <w:szCs w:val="24"/>
          <w:lang w:val="mn-MN"/>
        </w:rPr>
        <w:t>Төслийн хүрээнд хийгдэх ажл</w:t>
      </w:r>
      <w:r w:rsidR="00A7334A" w:rsidRPr="00C218CE">
        <w:rPr>
          <w:rFonts w:ascii="Arial" w:hAnsi="Arial" w:cs="Arial"/>
          <w:sz w:val="24"/>
          <w:szCs w:val="24"/>
          <w:lang w:val="mn-MN"/>
        </w:rPr>
        <w:t xml:space="preserve">ын </w:t>
      </w:r>
      <w:r w:rsidRPr="00C218CE">
        <w:rPr>
          <w:rFonts w:ascii="Arial" w:hAnsi="Arial" w:cs="Arial"/>
          <w:sz w:val="24"/>
          <w:szCs w:val="24"/>
          <w:lang w:val="mn-MN"/>
        </w:rPr>
        <w:t>цар хүрээ, Ге</w:t>
      </w:r>
      <w:r w:rsidR="0092479A" w:rsidRPr="00C218CE">
        <w:rPr>
          <w:rFonts w:ascii="Arial" w:hAnsi="Arial" w:cs="Arial"/>
          <w:sz w:val="24"/>
          <w:szCs w:val="24"/>
          <w:lang w:val="mn-MN"/>
        </w:rPr>
        <w:t>рман Засгийн газрын</w:t>
      </w:r>
      <w:r w:rsidRPr="00C218CE">
        <w:rPr>
          <w:rFonts w:ascii="Arial" w:hAnsi="Arial" w:cs="Arial"/>
          <w:sz w:val="24"/>
          <w:szCs w:val="24"/>
          <w:lang w:val="mn-MN"/>
        </w:rPr>
        <w:t xml:space="preserve"> </w:t>
      </w:r>
      <w:r w:rsidR="00FA04C6" w:rsidRPr="00C218CE">
        <w:rPr>
          <w:rFonts w:ascii="Arial" w:hAnsi="Arial" w:cs="Arial"/>
          <w:sz w:val="24"/>
          <w:szCs w:val="24"/>
          <w:lang w:val="mn-MN"/>
        </w:rPr>
        <w:t xml:space="preserve">зээлийн </w:t>
      </w:r>
      <w:r w:rsidRPr="00C218CE">
        <w:rPr>
          <w:rFonts w:ascii="Arial" w:hAnsi="Arial" w:cs="Arial"/>
          <w:sz w:val="24"/>
          <w:szCs w:val="24"/>
          <w:lang w:val="mn-MN"/>
        </w:rPr>
        <w:t>санхүүжилт</w:t>
      </w:r>
      <w:r w:rsidR="00FA04C6" w:rsidRPr="00C218CE">
        <w:rPr>
          <w:rFonts w:ascii="Arial" w:hAnsi="Arial" w:cs="Arial"/>
          <w:sz w:val="24"/>
          <w:szCs w:val="24"/>
          <w:lang w:val="mn-MN"/>
        </w:rPr>
        <w:t xml:space="preserve">ээс </w:t>
      </w:r>
      <w:r w:rsidRPr="00C218CE">
        <w:rPr>
          <w:rFonts w:ascii="Arial" w:hAnsi="Arial" w:cs="Arial"/>
          <w:sz w:val="24"/>
          <w:szCs w:val="24"/>
          <w:lang w:val="mn-MN"/>
        </w:rPr>
        <w:t xml:space="preserve">хамаарч </w:t>
      </w:r>
      <w:r w:rsidR="001A2DDF" w:rsidRPr="00C218CE">
        <w:rPr>
          <w:rFonts w:ascii="Arial" w:hAnsi="Arial" w:cs="Arial"/>
          <w:sz w:val="24"/>
          <w:szCs w:val="24"/>
          <w:lang w:val="mn-MN"/>
        </w:rPr>
        <w:t>2-р</w:t>
      </w:r>
      <w:r w:rsidR="00E70613" w:rsidRPr="00C218CE">
        <w:rPr>
          <w:rFonts w:ascii="Arial" w:hAnsi="Arial" w:cs="Arial"/>
          <w:sz w:val="24"/>
          <w:szCs w:val="24"/>
          <w:lang w:val="mn-MN"/>
        </w:rPr>
        <w:t xml:space="preserve"> үе шатны </w:t>
      </w:r>
      <w:r w:rsidR="005C6041" w:rsidRPr="00C218CE">
        <w:rPr>
          <w:rFonts w:ascii="Arial" w:hAnsi="Arial" w:cs="Arial"/>
          <w:sz w:val="24"/>
          <w:szCs w:val="24"/>
          <w:lang w:val="mn-MN"/>
        </w:rPr>
        <w:t>санхүүжилтэд</w:t>
      </w:r>
      <w:r w:rsidR="00E70613" w:rsidRPr="00C218CE">
        <w:rPr>
          <w:rFonts w:ascii="Arial" w:hAnsi="Arial" w:cs="Arial"/>
          <w:sz w:val="24"/>
          <w:szCs w:val="24"/>
          <w:lang w:val="mn-MN"/>
        </w:rPr>
        <w:t xml:space="preserve"> </w:t>
      </w:r>
      <w:r w:rsidR="00232ADF" w:rsidRPr="00C218CE">
        <w:rPr>
          <w:rFonts w:ascii="Arial" w:hAnsi="Arial" w:cs="Arial"/>
          <w:sz w:val="24"/>
          <w:szCs w:val="24"/>
          <w:lang w:val="mn-MN"/>
        </w:rPr>
        <w:t>4.</w:t>
      </w:r>
      <w:r w:rsidR="00A7334A" w:rsidRPr="00C218CE">
        <w:rPr>
          <w:rFonts w:ascii="Arial" w:hAnsi="Arial" w:cs="Arial"/>
          <w:sz w:val="24"/>
          <w:szCs w:val="24"/>
          <w:lang w:val="mn-MN"/>
        </w:rPr>
        <w:t>5 сая еврог</w:t>
      </w:r>
      <w:r w:rsidR="0092479A" w:rsidRPr="00C218CE">
        <w:rPr>
          <w:rFonts w:ascii="Arial" w:hAnsi="Arial" w:cs="Arial"/>
          <w:sz w:val="24"/>
          <w:szCs w:val="24"/>
          <w:lang w:val="mn-MN"/>
        </w:rPr>
        <w:t>ийн зээл</w:t>
      </w:r>
      <w:r w:rsidR="002D55EB" w:rsidRPr="00C218CE">
        <w:rPr>
          <w:rFonts w:ascii="Arial" w:hAnsi="Arial" w:cs="Arial"/>
          <w:sz w:val="24"/>
          <w:szCs w:val="24"/>
          <w:lang w:val="mn-MN"/>
        </w:rPr>
        <w:t xml:space="preserve">ийг </w:t>
      </w:r>
      <w:r w:rsidR="0092479A" w:rsidRPr="00C218CE">
        <w:rPr>
          <w:rFonts w:ascii="Arial" w:hAnsi="Arial" w:cs="Arial"/>
          <w:sz w:val="24"/>
          <w:szCs w:val="24"/>
          <w:lang w:val="mn-MN"/>
        </w:rPr>
        <w:t>Монгол-Германы Засгийн газар хоорондын 2014 оны хэлэлцээ</w:t>
      </w:r>
      <w:r w:rsidR="00257440" w:rsidRPr="00C218CE">
        <w:rPr>
          <w:rFonts w:ascii="Arial" w:hAnsi="Arial" w:cs="Arial"/>
          <w:sz w:val="24"/>
          <w:szCs w:val="24"/>
          <w:lang w:val="mn-MN"/>
        </w:rPr>
        <w:t>р</w:t>
      </w:r>
      <w:r w:rsidR="002D55EB" w:rsidRPr="00C218CE">
        <w:rPr>
          <w:rFonts w:ascii="Arial" w:hAnsi="Arial" w:cs="Arial"/>
          <w:sz w:val="24"/>
          <w:szCs w:val="24"/>
          <w:lang w:val="mn-MN"/>
        </w:rPr>
        <w:t>ий</w:t>
      </w:r>
      <w:r w:rsidR="00DB252F" w:rsidRPr="00C218CE">
        <w:rPr>
          <w:rFonts w:ascii="Arial" w:hAnsi="Arial" w:cs="Arial"/>
          <w:sz w:val="24"/>
          <w:szCs w:val="24"/>
          <w:lang w:val="mn-MN"/>
        </w:rPr>
        <w:t>н</w:t>
      </w:r>
      <w:r w:rsidR="002D55EB" w:rsidRPr="00C218CE">
        <w:rPr>
          <w:rFonts w:ascii="Arial" w:hAnsi="Arial" w:cs="Arial"/>
          <w:sz w:val="24"/>
          <w:szCs w:val="24"/>
          <w:lang w:val="mn-MN"/>
        </w:rPr>
        <w:t xml:space="preserve"> хүрээнд олгосон</w:t>
      </w:r>
      <w:r w:rsidR="00CF3183" w:rsidRPr="00C218CE">
        <w:rPr>
          <w:rFonts w:ascii="Arial" w:hAnsi="Arial" w:cs="Arial"/>
          <w:sz w:val="24"/>
          <w:szCs w:val="24"/>
          <w:lang w:val="mn-MN"/>
        </w:rPr>
        <w:t>.</w:t>
      </w:r>
    </w:p>
    <w:p w:rsidR="00AB599A" w:rsidRPr="00C218CE" w:rsidRDefault="00E94120" w:rsidP="00DE5DCF">
      <w:pPr>
        <w:ind w:firstLine="720"/>
        <w:jc w:val="both"/>
        <w:outlineLvl w:val="0"/>
        <w:rPr>
          <w:rFonts w:ascii="Arial" w:hAnsi="Arial" w:cs="Arial"/>
          <w:sz w:val="24"/>
          <w:szCs w:val="24"/>
          <w:lang w:val="mn-MN"/>
        </w:rPr>
      </w:pPr>
      <w:r w:rsidRPr="00C218CE">
        <w:rPr>
          <w:rFonts w:ascii="Arial" w:hAnsi="Arial" w:cs="Arial"/>
          <w:sz w:val="24"/>
          <w:szCs w:val="24"/>
          <w:lang w:val="mn-MN"/>
        </w:rPr>
        <w:t>М</w:t>
      </w:r>
      <w:r w:rsidR="00E70613" w:rsidRPr="00C218CE">
        <w:rPr>
          <w:rFonts w:ascii="Arial" w:hAnsi="Arial" w:cs="Arial"/>
          <w:sz w:val="24"/>
          <w:szCs w:val="24"/>
          <w:lang w:val="mn-MN"/>
        </w:rPr>
        <w:t xml:space="preserve">онголын </w:t>
      </w:r>
      <w:r w:rsidRPr="00C218CE">
        <w:rPr>
          <w:rFonts w:ascii="Arial" w:hAnsi="Arial" w:cs="Arial"/>
          <w:sz w:val="24"/>
          <w:szCs w:val="24"/>
          <w:lang w:val="mn-MN"/>
        </w:rPr>
        <w:t xml:space="preserve">Засгийн газрын санхүүжилтийн хэмжээ </w:t>
      </w:r>
      <w:r w:rsidR="00626392" w:rsidRPr="00C218CE">
        <w:rPr>
          <w:rFonts w:ascii="Arial" w:hAnsi="Arial" w:cs="Arial"/>
          <w:sz w:val="24"/>
          <w:szCs w:val="24"/>
          <w:lang w:val="mn-MN"/>
        </w:rPr>
        <w:t xml:space="preserve">нийт </w:t>
      </w:r>
      <w:r w:rsidR="00E70613" w:rsidRPr="00C218CE">
        <w:rPr>
          <w:rFonts w:ascii="Arial" w:hAnsi="Arial" w:cs="Arial"/>
          <w:sz w:val="24"/>
          <w:szCs w:val="24"/>
          <w:lang w:val="mn-MN"/>
        </w:rPr>
        <w:t>6.5 сая евро</w:t>
      </w:r>
      <w:r w:rsidR="00626392" w:rsidRPr="00C218CE">
        <w:rPr>
          <w:rFonts w:ascii="Arial" w:hAnsi="Arial" w:cs="Arial"/>
          <w:sz w:val="24"/>
          <w:szCs w:val="24"/>
          <w:lang w:val="mn-MN"/>
        </w:rPr>
        <w:t>,</w:t>
      </w:r>
      <w:r w:rsidRPr="00C218CE">
        <w:rPr>
          <w:rFonts w:ascii="Arial" w:hAnsi="Arial" w:cs="Arial"/>
          <w:sz w:val="24"/>
          <w:szCs w:val="24"/>
          <w:lang w:val="mn-MN"/>
        </w:rPr>
        <w:t xml:space="preserve"> үүнээс </w:t>
      </w:r>
      <w:r w:rsidR="00FB339E" w:rsidRPr="00C218CE">
        <w:rPr>
          <w:rFonts w:ascii="Arial" w:hAnsi="Arial" w:cs="Arial"/>
          <w:sz w:val="24"/>
          <w:szCs w:val="24"/>
          <w:lang w:val="mn-MN"/>
        </w:rPr>
        <w:t xml:space="preserve">1,5 сая еврог </w:t>
      </w:r>
      <w:r w:rsidR="00793933" w:rsidRPr="00C218CE">
        <w:rPr>
          <w:rFonts w:ascii="Arial" w:hAnsi="Arial" w:cs="Arial"/>
          <w:sz w:val="24"/>
          <w:szCs w:val="24"/>
          <w:lang w:val="mn-MN"/>
        </w:rPr>
        <w:t>төсвийн санхүүжилт</w:t>
      </w:r>
      <w:r w:rsidR="00E70613" w:rsidRPr="00C218CE">
        <w:rPr>
          <w:rFonts w:ascii="Arial" w:hAnsi="Arial" w:cs="Arial"/>
          <w:sz w:val="24"/>
          <w:szCs w:val="24"/>
          <w:lang w:val="mn-MN"/>
        </w:rPr>
        <w:t>ээр</w:t>
      </w:r>
      <w:r w:rsidRPr="00C218CE">
        <w:rPr>
          <w:rFonts w:ascii="Arial" w:hAnsi="Arial" w:cs="Arial"/>
          <w:sz w:val="24"/>
          <w:szCs w:val="24"/>
          <w:lang w:val="mn-MN"/>
        </w:rPr>
        <w:t xml:space="preserve"> шийдвэрлэж, </w:t>
      </w:r>
      <w:r w:rsidR="002E66F3" w:rsidRPr="00C218CE">
        <w:rPr>
          <w:rFonts w:ascii="Arial" w:hAnsi="Arial" w:cs="Arial"/>
          <w:sz w:val="24"/>
          <w:szCs w:val="24"/>
          <w:lang w:val="mn-MN"/>
        </w:rPr>
        <w:t xml:space="preserve">үлдэх </w:t>
      </w:r>
      <w:r w:rsidRPr="00C218CE">
        <w:rPr>
          <w:rFonts w:ascii="Arial" w:hAnsi="Arial" w:cs="Arial"/>
          <w:sz w:val="24"/>
          <w:szCs w:val="24"/>
          <w:lang w:val="mn-MN"/>
        </w:rPr>
        <w:t>5 сая еврог</w:t>
      </w:r>
      <w:r w:rsidR="006A0DC6" w:rsidRPr="00C218CE">
        <w:rPr>
          <w:rFonts w:ascii="Arial" w:hAnsi="Arial" w:cs="Arial"/>
          <w:sz w:val="24"/>
          <w:szCs w:val="24"/>
          <w:lang w:val="mn-MN"/>
        </w:rPr>
        <w:t xml:space="preserve"> ХБНГУ-ын </w:t>
      </w:r>
      <w:r w:rsidR="003E2E46" w:rsidRPr="00C218CE">
        <w:rPr>
          <w:rFonts w:ascii="Arial" w:hAnsi="Arial" w:cs="Arial"/>
          <w:sz w:val="24"/>
          <w:szCs w:val="24"/>
          <w:lang w:val="mn-MN"/>
        </w:rPr>
        <w:t xml:space="preserve">зээл </w:t>
      </w:r>
      <w:r w:rsidR="006A0DC6" w:rsidRPr="00C218CE">
        <w:rPr>
          <w:rFonts w:ascii="Arial" w:hAnsi="Arial" w:cs="Arial"/>
          <w:sz w:val="24"/>
          <w:szCs w:val="24"/>
          <w:lang w:val="mn-MN"/>
        </w:rPr>
        <w:t>хөрөнгөөр санхүүжүүлэхээр</w:t>
      </w:r>
      <w:r w:rsidR="003E2E46" w:rsidRPr="00C218CE">
        <w:rPr>
          <w:rFonts w:ascii="Arial" w:hAnsi="Arial" w:cs="Arial"/>
          <w:sz w:val="24"/>
          <w:szCs w:val="24"/>
          <w:lang w:val="mn-MN"/>
        </w:rPr>
        <w:t xml:space="preserve"> 2016 оны</w:t>
      </w:r>
      <w:r w:rsidR="00A16CC7" w:rsidRPr="00C218CE">
        <w:rPr>
          <w:rFonts w:ascii="Arial" w:hAnsi="Arial" w:cs="Arial"/>
          <w:sz w:val="24"/>
          <w:szCs w:val="24"/>
          <w:lang w:val="mn-MN"/>
        </w:rPr>
        <w:t xml:space="preserve"> 11 дүгээр сард зохион байгуулсан</w:t>
      </w:r>
      <w:r w:rsidR="003E2E46" w:rsidRPr="00C218CE">
        <w:rPr>
          <w:rFonts w:ascii="Arial" w:hAnsi="Arial" w:cs="Arial"/>
          <w:sz w:val="24"/>
          <w:szCs w:val="24"/>
          <w:lang w:val="mn-MN"/>
        </w:rPr>
        <w:t xml:space="preserve"> Засгийн газар хоорондын хэлэлцээ</w:t>
      </w:r>
      <w:r w:rsidR="006A0DC6" w:rsidRPr="00C218CE">
        <w:rPr>
          <w:rFonts w:ascii="Arial" w:hAnsi="Arial" w:cs="Arial"/>
          <w:sz w:val="24"/>
          <w:szCs w:val="24"/>
          <w:lang w:val="mn-MN"/>
        </w:rPr>
        <w:t>гээр</w:t>
      </w:r>
      <w:r w:rsidR="003E2E46" w:rsidRPr="00C218CE">
        <w:rPr>
          <w:rFonts w:ascii="Arial" w:hAnsi="Arial" w:cs="Arial"/>
          <w:sz w:val="24"/>
          <w:szCs w:val="24"/>
          <w:lang w:val="mn-MN"/>
        </w:rPr>
        <w:t xml:space="preserve"> </w:t>
      </w:r>
      <w:r w:rsidR="006A0DC6" w:rsidRPr="00C218CE">
        <w:rPr>
          <w:rFonts w:ascii="Arial" w:hAnsi="Arial" w:cs="Arial"/>
          <w:sz w:val="24"/>
          <w:szCs w:val="24"/>
          <w:lang w:val="mn-MN"/>
        </w:rPr>
        <w:t>тохиролцоод байна.</w:t>
      </w:r>
      <w:r w:rsidR="003E2E46" w:rsidRPr="00C218CE">
        <w:rPr>
          <w:rFonts w:ascii="Arial" w:hAnsi="Arial" w:cs="Arial"/>
          <w:sz w:val="24"/>
          <w:szCs w:val="24"/>
          <w:lang w:val="mn-MN"/>
        </w:rPr>
        <w:t xml:space="preserve"> </w:t>
      </w:r>
    </w:p>
    <w:p w:rsidR="00D538B4" w:rsidRPr="00C218CE" w:rsidRDefault="00D538B4" w:rsidP="0084477B">
      <w:pPr>
        <w:ind w:firstLine="720"/>
        <w:jc w:val="both"/>
        <w:outlineLvl w:val="0"/>
        <w:rPr>
          <w:rFonts w:ascii="Arial" w:hAnsi="Arial" w:cs="Arial"/>
          <w:sz w:val="24"/>
          <w:szCs w:val="24"/>
          <w:lang w:val="mn-MN"/>
        </w:rPr>
      </w:pPr>
    </w:p>
    <w:p w:rsidR="00800974" w:rsidRPr="00C218CE" w:rsidRDefault="00B12FBE" w:rsidP="00834A61">
      <w:pPr>
        <w:ind w:firstLine="720"/>
        <w:jc w:val="both"/>
        <w:outlineLvl w:val="0"/>
        <w:rPr>
          <w:rFonts w:ascii="Arial" w:hAnsi="Arial" w:cs="Arial"/>
          <w:sz w:val="24"/>
          <w:szCs w:val="24"/>
          <w:lang w:val="mn-MN"/>
        </w:rPr>
      </w:pPr>
      <w:bookmarkStart w:id="0" w:name="_GoBack"/>
      <w:bookmarkEnd w:id="0"/>
      <w:r w:rsidRPr="00C218CE">
        <w:rPr>
          <w:rFonts w:ascii="Arial" w:hAnsi="Arial" w:cs="Arial"/>
          <w:sz w:val="24"/>
          <w:szCs w:val="24"/>
          <w:lang w:val="mn-MN"/>
        </w:rPr>
        <w:lastRenderedPageBreak/>
        <w:t xml:space="preserve">Энэхүү 5 сая еврогийн </w:t>
      </w:r>
      <w:r w:rsidR="0083643F" w:rsidRPr="00C218CE">
        <w:rPr>
          <w:rFonts w:ascii="Arial" w:hAnsi="Arial" w:cs="Arial"/>
          <w:sz w:val="24"/>
          <w:szCs w:val="24"/>
          <w:lang w:val="mn-MN"/>
        </w:rPr>
        <w:t>санхүүжил</w:t>
      </w:r>
      <w:r w:rsidR="003D260F" w:rsidRPr="00C218CE">
        <w:rPr>
          <w:rFonts w:ascii="Arial" w:hAnsi="Arial" w:cs="Arial"/>
          <w:sz w:val="24"/>
          <w:szCs w:val="24"/>
          <w:lang w:val="mn-MN"/>
        </w:rPr>
        <w:t>т</w:t>
      </w:r>
      <w:r w:rsidR="0083643F" w:rsidRPr="00C218CE">
        <w:rPr>
          <w:rFonts w:ascii="Arial" w:hAnsi="Arial" w:cs="Arial"/>
          <w:sz w:val="24"/>
          <w:szCs w:val="24"/>
          <w:lang w:val="mn-MN"/>
        </w:rPr>
        <w:t>ийг</w:t>
      </w:r>
      <w:r w:rsidR="00834A61" w:rsidRPr="00C218CE">
        <w:rPr>
          <w:rFonts w:ascii="Arial" w:hAnsi="Arial" w:cs="Arial"/>
          <w:sz w:val="24"/>
          <w:szCs w:val="24"/>
          <w:lang w:val="mn-MN"/>
        </w:rPr>
        <w:t xml:space="preserve"> </w:t>
      </w:r>
      <w:r w:rsidR="002D0110">
        <w:rPr>
          <w:rFonts w:ascii="Arial" w:hAnsi="Arial" w:cs="Arial"/>
          <w:sz w:val="24"/>
          <w:szCs w:val="24"/>
          <w:lang w:val="mn-MN"/>
        </w:rPr>
        <w:t>“</w:t>
      </w:r>
      <w:r w:rsidR="002D0110" w:rsidRPr="00C218CE">
        <w:rPr>
          <w:rFonts w:ascii="Arial" w:hAnsi="Arial" w:cs="Arial"/>
          <w:sz w:val="24"/>
          <w:szCs w:val="24"/>
          <w:lang w:val="mn-MN"/>
        </w:rPr>
        <w:t>Эрчим хүчний үр ашиг-1 хөтөлбөр</w:t>
      </w:r>
      <w:r w:rsidR="002D0110">
        <w:rPr>
          <w:rFonts w:ascii="Arial" w:hAnsi="Arial" w:cs="Arial"/>
          <w:sz w:val="24"/>
          <w:szCs w:val="24"/>
          <w:lang w:val="mn-MN"/>
        </w:rPr>
        <w:t xml:space="preserve">”-ийн </w:t>
      </w:r>
      <w:r w:rsidR="00BE23D5" w:rsidRPr="00C218CE">
        <w:rPr>
          <w:rFonts w:ascii="Arial" w:hAnsi="Arial" w:cs="Arial"/>
          <w:sz w:val="24"/>
          <w:szCs w:val="24"/>
          <w:lang w:val="mn-MN"/>
        </w:rPr>
        <w:t xml:space="preserve">Санхүүгийн хамтын ажиллагааны тухай </w:t>
      </w:r>
      <w:r w:rsidR="00800974" w:rsidRPr="00C218CE">
        <w:rPr>
          <w:rFonts w:ascii="Arial" w:hAnsi="Arial" w:cs="Arial"/>
          <w:sz w:val="24"/>
          <w:szCs w:val="24"/>
          <w:lang w:val="mn-MN"/>
        </w:rPr>
        <w:t>Монгол Улсын Засгийн газар, Холбооны Бүгд Найрамдах Герман Улсын Засгийн газар хоорондын 2016-2017 оны хэлэлцээр</w:t>
      </w:r>
      <w:r w:rsidR="00834A61" w:rsidRPr="00C218CE">
        <w:rPr>
          <w:rFonts w:ascii="Arial" w:hAnsi="Arial" w:cs="Arial"/>
          <w:sz w:val="24"/>
          <w:szCs w:val="24"/>
          <w:lang w:val="mn-MN"/>
        </w:rPr>
        <w:t xml:space="preserve">, Нэмэлт зээлийн болон төслийн 2 дахь гэрээний </w:t>
      </w:r>
      <w:r w:rsidR="00D24004" w:rsidRPr="00C218CE">
        <w:rPr>
          <w:rFonts w:ascii="Arial" w:hAnsi="Arial" w:cs="Arial"/>
          <w:sz w:val="24"/>
          <w:szCs w:val="24"/>
          <w:lang w:val="mn-MN"/>
        </w:rPr>
        <w:t>хүрээнд</w:t>
      </w:r>
      <w:r w:rsidR="00254EE4" w:rsidRPr="00C218CE">
        <w:rPr>
          <w:rFonts w:ascii="Arial" w:hAnsi="Arial" w:cs="Arial"/>
          <w:sz w:val="24"/>
          <w:szCs w:val="24"/>
          <w:lang w:val="mn-MN"/>
        </w:rPr>
        <w:t xml:space="preserve"> дараах нөхцөлтэй </w:t>
      </w:r>
      <w:r w:rsidR="003B7945" w:rsidRPr="00C218CE">
        <w:rPr>
          <w:rFonts w:ascii="Arial" w:hAnsi="Arial" w:cs="Arial"/>
          <w:sz w:val="24"/>
          <w:szCs w:val="24"/>
          <w:lang w:val="mn-MN"/>
        </w:rPr>
        <w:t>олго</w:t>
      </w:r>
      <w:r w:rsidR="001A4767" w:rsidRPr="00C218CE">
        <w:rPr>
          <w:rFonts w:ascii="Arial" w:hAnsi="Arial" w:cs="Arial"/>
          <w:sz w:val="24"/>
          <w:szCs w:val="24"/>
          <w:lang w:val="mn-MN"/>
        </w:rPr>
        <w:t>но.</w:t>
      </w:r>
      <w:r w:rsidR="00254EE4" w:rsidRPr="00C218CE">
        <w:rPr>
          <w:rFonts w:ascii="Arial" w:hAnsi="Arial" w:cs="Arial"/>
          <w:sz w:val="24"/>
          <w:szCs w:val="24"/>
          <w:lang w:val="mn-MN"/>
        </w:rPr>
        <w:t xml:space="preserve"> Үүнд:</w:t>
      </w:r>
    </w:p>
    <w:p w:rsidR="00254EE4" w:rsidRPr="00C218CE" w:rsidRDefault="00254EE4" w:rsidP="00254EE4">
      <w:pPr>
        <w:spacing w:after="0" w:line="240" w:lineRule="auto"/>
        <w:ind w:firstLine="720"/>
        <w:jc w:val="both"/>
        <w:rPr>
          <w:rFonts w:ascii="Arial" w:hAnsi="Arial" w:cs="Arial"/>
          <w:sz w:val="24"/>
          <w:szCs w:val="24"/>
          <w:lang w:val="mn-MN"/>
        </w:rPr>
      </w:pPr>
      <w:r w:rsidRPr="00C218CE">
        <w:rPr>
          <w:rFonts w:ascii="Arial" w:hAnsi="Arial" w:cs="Arial"/>
          <w:sz w:val="24"/>
          <w:szCs w:val="24"/>
          <w:lang w:val="mn-MN"/>
        </w:rPr>
        <w:t xml:space="preserve">Зээлийн хүү (жилийн):             </w:t>
      </w:r>
      <w:r w:rsidRPr="00C218CE">
        <w:rPr>
          <w:rFonts w:ascii="Arial" w:hAnsi="Arial" w:cs="Arial"/>
          <w:sz w:val="24"/>
          <w:szCs w:val="24"/>
          <w:lang w:val="mn-MN"/>
        </w:rPr>
        <w:tab/>
      </w:r>
      <w:r w:rsidRPr="00C218CE">
        <w:rPr>
          <w:rFonts w:ascii="Arial" w:hAnsi="Arial" w:cs="Arial"/>
          <w:sz w:val="24"/>
          <w:szCs w:val="24"/>
          <w:lang w:val="mn-MN"/>
        </w:rPr>
        <w:tab/>
      </w:r>
      <w:r w:rsidRPr="00C218CE">
        <w:rPr>
          <w:rFonts w:ascii="Arial" w:hAnsi="Arial" w:cs="Arial"/>
          <w:sz w:val="24"/>
          <w:szCs w:val="24"/>
          <w:lang w:val="mn-MN"/>
        </w:rPr>
        <w:tab/>
      </w:r>
      <w:r w:rsidRPr="00C218CE">
        <w:rPr>
          <w:rFonts w:ascii="Arial" w:hAnsi="Arial" w:cs="Arial"/>
          <w:sz w:val="24"/>
          <w:szCs w:val="24"/>
          <w:lang w:val="mn-MN"/>
        </w:rPr>
        <w:tab/>
        <w:t>2,0%</w:t>
      </w:r>
    </w:p>
    <w:p w:rsidR="00254EE4" w:rsidRPr="00C218CE" w:rsidRDefault="00254EE4" w:rsidP="00254EE4">
      <w:pPr>
        <w:spacing w:after="0" w:line="240" w:lineRule="auto"/>
        <w:ind w:firstLine="720"/>
        <w:jc w:val="both"/>
        <w:rPr>
          <w:rFonts w:ascii="Arial" w:hAnsi="Arial" w:cs="Arial"/>
          <w:sz w:val="24"/>
          <w:szCs w:val="24"/>
          <w:lang w:val="mn-MN"/>
        </w:rPr>
      </w:pPr>
      <w:r w:rsidRPr="00C218CE">
        <w:rPr>
          <w:rFonts w:ascii="Arial" w:hAnsi="Arial" w:cs="Arial"/>
          <w:sz w:val="24"/>
          <w:szCs w:val="24"/>
          <w:lang w:val="mn-MN"/>
        </w:rPr>
        <w:t xml:space="preserve">Зээлийн хугацаа:          </w:t>
      </w:r>
      <w:r w:rsidRPr="00C218CE">
        <w:rPr>
          <w:rFonts w:ascii="Arial" w:hAnsi="Arial" w:cs="Arial"/>
          <w:sz w:val="24"/>
          <w:szCs w:val="24"/>
          <w:lang w:val="mn-MN"/>
        </w:rPr>
        <w:tab/>
      </w:r>
      <w:r w:rsidRPr="00C218CE">
        <w:rPr>
          <w:rFonts w:ascii="Arial" w:hAnsi="Arial" w:cs="Arial"/>
          <w:sz w:val="24"/>
          <w:szCs w:val="24"/>
          <w:lang w:val="mn-MN"/>
        </w:rPr>
        <w:tab/>
      </w:r>
      <w:r w:rsidRPr="00C218CE">
        <w:rPr>
          <w:rFonts w:ascii="Arial" w:hAnsi="Arial" w:cs="Arial"/>
          <w:sz w:val="24"/>
          <w:szCs w:val="24"/>
          <w:lang w:val="mn-MN"/>
        </w:rPr>
        <w:tab/>
      </w:r>
      <w:r w:rsidRPr="00C218CE">
        <w:rPr>
          <w:rFonts w:ascii="Arial" w:hAnsi="Arial" w:cs="Arial"/>
          <w:sz w:val="24"/>
          <w:szCs w:val="24"/>
          <w:lang w:val="mn-MN"/>
        </w:rPr>
        <w:tab/>
      </w:r>
      <w:r w:rsidRPr="00C218CE">
        <w:rPr>
          <w:rFonts w:ascii="Arial" w:hAnsi="Arial" w:cs="Arial"/>
          <w:sz w:val="24"/>
          <w:szCs w:val="24"/>
          <w:lang w:val="mn-MN"/>
        </w:rPr>
        <w:tab/>
        <w:t>30 жил</w:t>
      </w:r>
    </w:p>
    <w:p w:rsidR="00254EE4" w:rsidRPr="00C218CE" w:rsidRDefault="00254EE4" w:rsidP="00254EE4">
      <w:pPr>
        <w:spacing w:after="0" w:line="240" w:lineRule="auto"/>
        <w:ind w:firstLine="720"/>
        <w:jc w:val="both"/>
        <w:rPr>
          <w:rFonts w:ascii="Arial" w:hAnsi="Arial" w:cs="Arial"/>
          <w:sz w:val="24"/>
          <w:szCs w:val="24"/>
          <w:lang w:val="mn-MN"/>
        </w:rPr>
      </w:pPr>
      <w:r w:rsidRPr="00C218CE">
        <w:rPr>
          <w:rFonts w:ascii="Arial" w:hAnsi="Arial" w:cs="Arial"/>
          <w:sz w:val="24"/>
          <w:szCs w:val="24"/>
          <w:lang w:val="mn-MN"/>
        </w:rPr>
        <w:t xml:space="preserve">Зээлийн үндсэн төлбөрөөс чөлөөлөгдөх хугацаа:  </w:t>
      </w:r>
      <w:r w:rsidRPr="00C218CE">
        <w:rPr>
          <w:rFonts w:ascii="Arial" w:hAnsi="Arial" w:cs="Arial"/>
          <w:sz w:val="24"/>
          <w:szCs w:val="24"/>
          <w:lang w:val="mn-MN"/>
        </w:rPr>
        <w:tab/>
        <w:t>10 жил</w:t>
      </w:r>
    </w:p>
    <w:p w:rsidR="00254EE4" w:rsidRPr="00C218CE" w:rsidRDefault="00254EE4" w:rsidP="00254EE4">
      <w:pPr>
        <w:spacing w:after="0" w:line="240" w:lineRule="auto"/>
        <w:ind w:firstLine="720"/>
        <w:jc w:val="both"/>
        <w:rPr>
          <w:rFonts w:ascii="Arial" w:hAnsi="Arial" w:cs="Arial"/>
          <w:sz w:val="24"/>
          <w:szCs w:val="24"/>
        </w:rPr>
      </w:pPr>
      <w:r w:rsidRPr="00C218CE">
        <w:rPr>
          <w:rFonts w:ascii="Arial" w:hAnsi="Arial" w:cs="Arial"/>
          <w:sz w:val="24"/>
          <w:szCs w:val="24"/>
          <w:lang w:val="mn-MN"/>
        </w:rPr>
        <w:t>Хөнгөлөлтийн түвшин:</w:t>
      </w:r>
      <w:r w:rsidRPr="00C218CE">
        <w:rPr>
          <w:rFonts w:ascii="Arial" w:hAnsi="Arial" w:cs="Arial"/>
          <w:sz w:val="24"/>
          <w:szCs w:val="24"/>
          <w:lang w:val="mn-MN"/>
        </w:rPr>
        <w:tab/>
      </w:r>
      <w:r w:rsidRPr="00C218CE">
        <w:rPr>
          <w:rFonts w:ascii="Arial" w:hAnsi="Arial" w:cs="Arial"/>
          <w:sz w:val="24"/>
          <w:szCs w:val="24"/>
          <w:lang w:val="mn-MN"/>
        </w:rPr>
        <w:tab/>
      </w:r>
      <w:r w:rsidRPr="00C218CE">
        <w:rPr>
          <w:rFonts w:ascii="Arial" w:hAnsi="Arial" w:cs="Arial"/>
          <w:sz w:val="24"/>
          <w:szCs w:val="24"/>
          <w:lang w:val="mn-MN"/>
        </w:rPr>
        <w:tab/>
      </w:r>
      <w:r w:rsidRPr="00C218CE">
        <w:rPr>
          <w:rFonts w:ascii="Arial" w:hAnsi="Arial" w:cs="Arial"/>
          <w:sz w:val="24"/>
          <w:szCs w:val="24"/>
          <w:lang w:val="mn-MN"/>
        </w:rPr>
        <w:tab/>
      </w:r>
      <w:r w:rsidRPr="00C218CE">
        <w:rPr>
          <w:rFonts w:ascii="Arial" w:hAnsi="Arial" w:cs="Arial"/>
          <w:sz w:val="24"/>
          <w:szCs w:val="24"/>
          <w:lang w:val="mn-MN"/>
        </w:rPr>
        <w:tab/>
        <w:t>36.7</w:t>
      </w:r>
      <w:r w:rsidRPr="00C218CE">
        <w:rPr>
          <w:rFonts w:ascii="Arial" w:hAnsi="Arial" w:cs="Arial"/>
          <w:sz w:val="24"/>
          <w:szCs w:val="24"/>
        </w:rPr>
        <w:t>%</w:t>
      </w:r>
    </w:p>
    <w:p w:rsidR="00AC0AEB" w:rsidRPr="00C218CE" w:rsidRDefault="00AC0AEB" w:rsidP="001A6043">
      <w:pPr>
        <w:spacing w:after="0" w:line="240" w:lineRule="auto"/>
        <w:ind w:firstLine="720"/>
        <w:jc w:val="both"/>
        <w:rPr>
          <w:rFonts w:ascii="Arial" w:hAnsi="Arial" w:cs="Arial"/>
          <w:sz w:val="24"/>
          <w:szCs w:val="24"/>
          <w:lang w:val="mn-MN"/>
        </w:rPr>
      </w:pPr>
    </w:p>
    <w:p w:rsidR="001A6043" w:rsidRPr="00C218CE" w:rsidRDefault="00254EE4" w:rsidP="001A6043">
      <w:pPr>
        <w:spacing w:after="0" w:line="240" w:lineRule="auto"/>
        <w:ind w:firstLine="720"/>
        <w:jc w:val="both"/>
        <w:rPr>
          <w:rFonts w:ascii="Arial" w:hAnsi="Arial" w:cs="Arial"/>
          <w:sz w:val="24"/>
          <w:szCs w:val="24"/>
          <w:lang w:val="mn-MN"/>
        </w:rPr>
      </w:pPr>
      <w:r w:rsidRPr="00C218CE">
        <w:rPr>
          <w:rFonts w:ascii="Arial" w:hAnsi="Arial" w:cs="Arial"/>
          <w:sz w:val="24"/>
          <w:szCs w:val="24"/>
          <w:lang w:val="mn-MN"/>
        </w:rPr>
        <w:t>Дээрх санхүүжилтийн</w:t>
      </w:r>
      <w:r w:rsidR="001A6043" w:rsidRPr="00C218CE">
        <w:rPr>
          <w:rFonts w:ascii="Arial" w:hAnsi="Arial" w:cs="Arial"/>
          <w:sz w:val="24"/>
          <w:szCs w:val="24"/>
          <w:lang w:val="mn-MN"/>
        </w:rPr>
        <w:t xml:space="preserve"> хөрөнгөөр төслийн хүрээнд</w:t>
      </w:r>
      <w:r w:rsidR="00203846" w:rsidRPr="00C218CE">
        <w:rPr>
          <w:rFonts w:ascii="Arial" w:hAnsi="Arial" w:cs="Arial"/>
          <w:sz w:val="24"/>
          <w:szCs w:val="24"/>
          <w:lang w:val="mn-MN"/>
        </w:rPr>
        <w:t xml:space="preserve"> шаардлагатай тоног төхөөрөмжийг захиалах, </w:t>
      </w:r>
      <w:r w:rsidR="001A6043" w:rsidRPr="00C218CE">
        <w:rPr>
          <w:rFonts w:ascii="Arial" w:hAnsi="Arial" w:cs="Arial"/>
          <w:sz w:val="24"/>
          <w:szCs w:val="24"/>
          <w:lang w:val="mn-MN"/>
        </w:rPr>
        <w:t xml:space="preserve">үндсэн тоног төхөөрөмжүүдийг угсарч суурилуулах, туршиж тохируулах, </w:t>
      </w:r>
      <w:r w:rsidR="00AB5D74" w:rsidRPr="00C218CE">
        <w:rPr>
          <w:rFonts w:ascii="Arial" w:hAnsi="Arial" w:cs="Arial"/>
          <w:sz w:val="24"/>
          <w:szCs w:val="24"/>
          <w:lang w:val="mn-MN"/>
        </w:rPr>
        <w:t>барилга угс</w:t>
      </w:r>
      <w:r w:rsidR="001A6043" w:rsidRPr="00C218CE">
        <w:rPr>
          <w:rFonts w:ascii="Arial" w:hAnsi="Arial" w:cs="Arial"/>
          <w:sz w:val="24"/>
          <w:szCs w:val="24"/>
          <w:lang w:val="mn-MN"/>
        </w:rPr>
        <w:t>р</w:t>
      </w:r>
      <w:r w:rsidR="00AB5D74" w:rsidRPr="00C218CE">
        <w:rPr>
          <w:rFonts w:ascii="Arial" w:hAnsi="Arial" w:cs="Arial"/>
          <w:sz w:val="24"/>
          <w:szCs w:val="24"/>
          <w:lang w:val="mn-MN"/>
        </w:rPr>
        <w:t>а</w:t>
      </w:r>
      <w:r w:rsidR="001A6043" w:rsidRPr="00C218CE">
        <w:rPr>
          <w:rFonts w:ascii="Arial" w:hAnsi="Arial" w:cs="Arial"/>
          <w:sz w:val="24"/>
          <w:szCs w:val="24"/>
          <w:lang w:val="mn-MN"/>
        </w:rPr>
        <w:t xml:space="preserve">лтын ажлуудыг дуусгах, эргэлтийн усны шугам хоолой татах, цахилгаан хуваарилах байгууламж өргөтгөх, цахилгаан болон механик тоног төхөөрөмжүүдийг худалдан авах гэх зэрэг ажлуудыг </w:t>
      </w:r>
      <w:r w:rsidRPr="00C218CE">
        <w:rPr>
          <w:rFonts w:ascii="Arial" w:hAnsi="Arial" w:cs="Arial"/>
          <w:sz w:val="24"/>
          <w:szCs w:val="24"/>
          <w:lang w:val="mn-MN"/>
        </w:rPr>
        <w:t>санхүүжүүлэх</w:t>
      </w:r>
      <w:r w:rsidR="001A6043" w:rsidRPr="00C218CE">
        <w:rPr>
          <w:rFonts w:ascii="Arial" w:hAnsi="Arial" w:cs="Arial"/>
          <w:sz w:val="24"/>
          <w:szCs w:val="24"/>
          <w:lang w:val="mn-MN"/>
        </w:rPr>
        <w:t xml:space="preserve"> </w:t>
      </w:r>
      <w:r w:rsidRPr="00C218CE">
        <w:rPr>
          <w:rFonts w:ascii="Arial" w:hAnsi="Arial" w:cs="Arial"/>
          <w:sz w:val="24"/>
          <w:szCs w:val="24"/>
          <w:lang w:val="mn-MN"/>
        </w:rPr>
        <w:t>юм</w:t>
      </w:r>
      <w:r w:rsidR="001A6043" w:rsidRPr="00C218CE">
        <w:rPr>
          <w:rFonts w:ascii="Arial" w:hAnsi="Arial" w:cs="Arial"/>
          <w:sz w:val="24"/>
          <w:szCs w:val="24"/>
          <w:lang w:val="mn-MN"/>
        </w:rPr>
        <w:t>.</w:t>
      </w:r>
    </w:p>
    <w:p w:rsidR="00466029" w:rsidRPr="00C218CE" w:rsidRDefault="00466029" w:rsidP="00466029">
      <w:pPr>
        <w:ind w:firstLine="720"/>
        <w:jc w:val="both"/>
        <w:rPr>
          <w:rFonts w:ascii="Arial" w:hAnsi="Arial" w:cs="Arial"/>
          <w:sz w:val="24"/>
          <w:szCs w:val="24"/>
          <w:lang w:val="mn-MN"/>
        </w:rPr>
      </w:pPr>
      <w:r w:rsidRPr="00C218CE">
        <w:rPr>
          <w:rFonts w:ascii="Arial" w:hAnsi="Arial" w:cs="Arial"/>
          <w:sz w:val="24"/>
          <w:szCs w:val="24"/>
          <w:lang w:val="mn-MN"/>
        </w:rPr>
        <w:t xml:space="preserve">Дарханы дулааны цахилгаан станцын үндсэн тоноглол болох турбин, генераторууд нь 1964 онд суурилагдсан, ажиллах ёстой баталгаат цагаасаа 3 дахин илүү цагаар ажилласан тул уг төслийг хэрэгжүүлэн шинэ турбин, генератор суурилуулан станцын найдвартай тогтвортой ажиллагааг хангах зайлшгүй шаардлагатай байна.  </w:t>
      </w:r>
    </w:p>
    <w:p w:rsidR="008C01DE" w:rsidRPr="00C218CE" w:rsidRDefault="00D41CEA" w:rsidP="008C01DE">
      <w:pPr>
        <w:pStyle w:val="BodyText"/>
        <w:spacing w:after="0"/>
        <w:ind w:firstLine="720"/>
        <w:jc w:val="both"/>
        <w:rPr>
          <w:rFonts w:ascii="Arial" w:hAnsi="Arial" w:cs="Arial"/>
          <w:b/>
          <w:bCs/>
          <w:lang w:val="mn-MN"/>
        </w:rPr>
      </w:pPr>
      <w:r w:rsidRPr="00C218CE">
        <w:rPr>
          <w:rFonts w:ascii="Arial" w:hAnsi="Arial" w:cs="Arial"/>
          <w:b/>
          <w:bCs/>
          <w:lang w:val="mn-MN"/>
        </w:rPr>
        <w:t xml:space="preserve">Төслийн </w:t>
      </w:r>
      <w:r w:rsidR="0079556F" w:rsidRPr="00C218CE">
        <w:rPr>
          <w:rFonts w:ascii="Arial" w:hAnsi="Arial" w:cs="Arial"/>
          <w:b/>
          <w:bCs/>
          <w:lang w:val="mn-MN"/>
        </w:rPr>
        <w:t xml:space="preserve">нийгэм, эдийн засгийн </w:t>
      </w:r>
      <w:r w:rsidR="00C315C1" w:rsidRPr="00C218CE">
        <w:rPr>
          <w:rFonts w:ascii="Arial" w:hAnsi="Arial" w:cs="Arial"/>
          <w:b/>
          <w:bCs/>
          <w:lang w:val="mn-MN"/>
        </w:rPr>
        <w:t xml:space="preserve">үр </w:t>
      </w:r>
      <w:r w:rsidR="0079556F" w:rsidRPr="00C218CE">
        <w:rPr>
          <w:rFonts w:ascii="Arial" w:hAnsi="Arial" w:cs="Arial"/>
          <w:b/>
          <w:bCs/>
          <w:lang w:val="mn-MN"/>
        </w:rPr>
        <w:t>ашиг</w:t>
      </w:r>
      <w:r w:rsidR="00C315C1" w:rsidRPr="00C218CE">
        <w:rPr>
          <w:rFonts w:ascii="Arial" w:hAnsi="Arial" w:cs="Arial"/>
          <w:b/>
          <w:bCs/>
          <w:lang w:val="mn-MN"/>
        </w:rPr>
        <w:t xml:space="preserve">: </w:t>
      </w:r>
    </w:p>
    <w:p w:rsidR="00C315C1" w:rsidRPr="00EF4905" w:rsidRDefault="00C315C1" w:rsidP="008C01DE">
      <w:pPr>
        <w:pStyle w:val="BodyText"/>
        <w:spacing w:after="0"/>
        <w:ind w:firstLine="720"/>
        <w:jc w:val="both"/>
        <w:rPr>
          <w:rFonts w:ascii="Arial" w:hAnsi="Arial" w:cs="Arial"/>
          <w:b/>
          <w:bCs/>
          <w:sz w:val="14"/>
        </w:rPr>
      </w:pPr>
    </w:p>
    <w:p w:rsidR="008C01DE" w:rsidRPr="00C218CE" w:rsidRDefault="008C01DE" w:rsidP="008C01DE">
      <w:pPr>
        <w:pStyle w:val="BodyText"/>
        <w:numPr>
          <w:ilvl w:val="0"/>
          <w:numId w:val="2"/>
        </w:numPr>
        <w:spacing w:after="0"/>
        <w:jc w:val="both"/>
        <w:rPr>
          <w:rFonts w:ascii="Arial" w:hAnsi="Arial" w:cs="Arial"/>
          <w:bCs/>
          <w:lang w:val="mn-MN"/>
        </w:rPr>
      </w:pPr>
      <w:r w:rsidRPr="00C218CE">
        <w:rPr>
          <w:rFonts w:ascii="Arial" w:hAnsi="Arial" w:cs="Arial"/>
          <w:bCs/>
          <w:lang w:val="mn-MN"/>
        </w:rPr>
        <w:t>Төслийн хүрээнд БКЗ-75-39 ФБ маркийн зуухта</w:t>
      </w:r>
      <w:r w:rsidR="004F1C20" w:rsidRPr="00C218CE">
        <w:rPr>
          <w:rFonts w:ascii="Arial" w:hAnsi="Arial" w:cs="Arial"/>
          <w:bCs/>
          <w:lang w:val="mn-MN"/>
        </w:rPr>
        <w:t>й  35 МВт-ын  турбиныг хослон</w:t>
      </w:r>
      <w:r w:rsidRPr="00C218CE">
        <w:rPr>
          <w:rFonts w:ascii="Arial" w:hAnsi="Arial" w:cs="Arial"/>
          <w:bCs/>
          <w:lang w:val="mn-MN"/>
        </w:rPr>
        <w:t xml:space="preserve">  ажиллуулах, техникийн  дэвшлийг  нэвтрүүлснээр бүс нутгийн эрчим хүчний хэрэглээг </w:t>
      </w:r>
      <w:r w:rsidR="0078305B" w:rsidRPr="00C218CE">
        <w:rPr>
          <w:rFonts w:ascii="Arial" w:hAnsi="Arial" w:cs="Arial"/>
          <w:bCs/>
          <w:lang w:val="mn-MN"/>
        </w:rPr>
        <w:t>10</w:t>
      </w:r>
      <w:r w:rsidRPr="00C218CE">
        <w:rPr>
          <w:rFonts w:ascii="Arial" w:hAnsi="Arial" w:cs="Arial"/>
          <w:bCs/>
          <w:lang w:val="mn-MN"/>
        </w:rPr>
        <w:t>-</w:t>
      </w:r>
      <w:r w:rsidR="0078305B" w:rsidRPr="00C218CE">
        <w:rPr>
          <w:rFonts w:ascii="Arial" w:hAnsi="Arial" w:cs="Arial"/>
          <w:bCs/>
          <w:lang w:val="mn-MN"/>
        </w:rPr>
        <w:t>15</w:t>
      </w:r>
      <w:r w:rsidRPr="00C218CE">
        <w:rPr>
          <w:rFonts w:ascii="Arial" w:hAnsi="Arial" w:cs="Arial"/>
          <w:bCs/>
          <w:lang w:val="mn-MN"/>
        </w:rPr>
        <w:t xml:space="preserve"> </w:t>
      </w:r>
      <w:r w:rsidR="004F1C20" w:rsidRPr="00C218CE">
        <w:rPr>
          <w:rFonts w:ascii="Arial" w:hAnsi="Arial" w:cs="Arial"/>
          <w:bCs/>
          <w:lang w:val="mn-MN"/>
        </w:rPr>
        <w:t>жил найдвартай хангана</w:t>
      </w:r>
      <w:r w:rsidRPr="00C218CE">
        <w:rPr>
          <w:rFonts w:ascii="Arial" w:hAnsi="Arial" w:cs="Arial"/>
          <w:bCs/>
          <w:lang w:val="mn-MN"/>
        </w:rPr>
        <w:t>.</w:t>
      </w:r>
    </w:p>
    <w:p w:rsidR="00466029" w:rsidRPr="00C218CE" w:rsidRDefault="00466029" w:rsidP="008C01DE">
      <w:pPr>
        <w:pStyle w:val="ListParagraph"/>
        <w:numPr>
          <w:ilvl w:val="0"/>
          <w:numId w:val="2"/>
        </w:numPr>
        <w:spacing w:after="0"/>
        <w:jc w:val="both"/>
        <w:rPr>
          <w:rFonts w:cs="Arial"/>
          <w:bCs/>
          <w:sz w:val="24"/>
          <w:szCs w:val="24"/>
          <w:lang w:val="mn-MN"/>
        </w:rPr>
      </w:pPr>
      <w:r w:rsidRPr="00C218CE">
        <w:rPr>
          <w:rFonts w:eastAsia="Times New Roman" w:cs="Arial"/>
          <w:bCs/>
          <w:sz w:val="24"/>
          <w:szCs w:val="24"/>
          <w:lang w:val="mn-MN"/>
        </w:rPr>
        <w:t>Тус станцад 1987 онд өргөтгөлөөр суурилагдсан 3 зуухны ашиглалт  сайжирснаар төвийн эрчим хүчний систем дэх цахилгаан эрчим хүчний үйлдвэрлэл жилд 200 орчим сая квт.ц-аар нэмэгдэж, ОХУ-аас импортоор авч буй цахилгаан эрчим хүчний хэрэглээ буурна.</w:t>
      </w:r>
    </w:p>
    <w:p w:rsidR="008C01DE" w:rsidRPr="00C218CE" w:rsidRDefault="008C01DE" w:rsidP="008C01DE">
      <w:pPr>
        <w:pStyle w:val="ListParagraph"/>
        <w:numPr>
          <w:ilvl w:val="0"/>
          <w:numId w:val="2"/>
        </w:numPr>
        <w:spacing w:after="0"/>
        <w:jc w:val="both"/>
        <w:rPr>
          <w:rFonts w:cs="Arial"/>
          <w:bCs/>
          <w:sz w:val="24"/>
          <w:szCs w:val="24"/>
          <w:lang w:val="mn-MN"/>
        </w:rPr>
      </w:pPr>
      <w:r w:rsidRPr="00C218CE">
        <w:rPr>
          <w:rFonts w:cs="Arial"/>
          <w:bCs/>
          <w:sz w:val="24"/>
          <w:szCs w:val="24"/>
          <w:lang w:val="mn-MN"/>
        </w:rPr>
        <w:t>Үйлдвэрлэсэн дулааны эрчим хүчээр Дархан-Уул аймгийн төв Дархан сумын 25</w:t>
      </w:r>
      <w:r w:rsidR="00CC7051" w:rsidRPr="00C218CE">
        <w:rPr>
          <w:rFonts w:cs="Arial"/>
          <w:bCs/>
          <w:sz w:val="24"/>
          <w:szCs w:val="24"/>
          <w:lang w:val="mn-MN"/>
        </w:rPr>
        <w:t xml:space="preserve"> мянган</w:t>
      </w:r>
      <w:r w:rsidRPr="00C218CE">
        <w:rPr>
          <w:rFonts w:cs="Arial"/>
          <w:bCs/>
          <w:sz w:val="24"/>
          <w:szCs w:val="24"/>
          <w:lang w:val="mn-MN"/>
        </w:rPr>
        <w:t xml:space="preserve"> айл өрх, 3000 аж ахуй нэгжийг найдвартай хангах нөхцөл бүрдэнэ.</w:t>
      </w:r>
    </w:p>
    <w:p w:rsidR="0079556F" w:rsidRPr="00C218CE" w:rsidRDefault="00D767BE" w:rsidP="00D767BE">
      <w:pPr>
        <w:pStyle w:val="BodyText"/>
        <w:numPr>
          <w:ilvl w:val="0"/>
          <w:numId w:val="2"/>
        </w:numPr>
        <w:spacing w:after="0"/>
        <w:jc w:val="both"/>
        <w:rPr>
          <w:rFonts w:ascii="Arial" w:hAnsi="Arial" w:cs="Arial"/>
          <w:bCs/>
          <w:lang w:val="mn-MN"/>
        </w:rPr>
      </w:pPr>
      <w:r w:rsidRPr="00C218CE">
        <w:rPr>
          <w:rFonts w:ascii="Arial" w:hAnsi="Arial" w:cs="Arial"/>
          <w:bCs/>
          <w:lang w:val="mn-MN"/>
        </w:rPr>
        <w:t>Шинэ орчин үеийн технологи бүхий тоноглолыг суурилуулснаар нэгж уурын зарцуулалт, түлшний хувийн зарцуулалт буурна. Түлшний хувийн зарцуулалт буурснаар буурахаас станцын жилд хэрэглэх нүүрсний хэмжээ, үйлдвэрлэлийн зардал буурч улмаар хүрээлэн буй байгаль орчинд үзүүлэх сөрөг нөлөө буурна.</w:t>
      </w:r>
      <w:r w:rsidR="0079556F" w:rsidRPr="00C218CE">
        <w:rPr>
          <w:rFonts w:ascii="Arial" w:hAnsi="Arial" w:cs="Arial"/>
          <w:lang w:val="mn-MN"/>
        </w:rPr>
        <w:t xml:space="preserve"> </w:t>
      </w:r>
    </w:p>
    <w:p w:rsidR="00D767BE" w:rsidRPr="00C218CE" w:rsidRDefault="00164840" w:rsidP="00D767BE">
      <w:pPr>
        <w:pStyle w:val="BodyText"/>
        <w:numPr>
          <w:ilvl w:val="0"/>
          <w:numId w:val="2"/>
        </w:numPr>
        <w:spacing w:after="0"/>
        <w:jc w:val="both"/>
        <w:rPr>
          <w:rFonts w:ascii="Arial" w:hAnsi="Arial" w:cs="Arial"/>
          <w:bCs/>
          <w:lang w:val="mn-MN"/>
        </w:rPr>
      </w:pPr>
      <w:r>
        <w:rPr>
          <w:rFonts w:ascii="Arial" w:hAnsi="Arial" w:cs="Arial"/>
          <w:lang w:val="mn-MN"/>
        </w:rPr>
        <w:t xml:space="preserve">Төсөл амжилттай хэрэгжиж </w:t>
      </w:r>
      <w:r w:rsidR="00D26A93">
        <w:rPr>
          <w:rFonts w:ascii="Arial" w:hAnsi="Arial" w:cs="Arial"/>
          <w:lang w:val="mn-MN"/>
        </w:rPr>
        <w:t>дууссанаас</w:t>
      </w:r>
      <w:r>
        <w:rPr>
          <w:rFonts w:ascii="Arial" w:hAnsi="Arial" w:cs="Arial"/>
          <w:lang w:val="mn-MN"/>
        </w:rPr>
        <w:t xml:space="preserve"> хойш </w:t>
      </w:r>
      <w:r w:rsidR="0079556F" w:rsidRPr="00C218CE">
        <w:rPr>
          <w:rFonts w:ascii="Arial" w:hAnsi="Arial" w:cs="Arial"/>
          <w:lang w:val="mn-MN"/>
        </w:rPr>
        <w:t>12.5 жил</w:t>
      </w:r>
      <w:r>
        <w:rPr>
          <w:rFonts w:ascii="Arial" w:hAnsi="Arial" w:cs="Arial"/>
          <w:lang w:val="mn-MN"/>
        </w:rPr>
        <w:t xml:space="preserve">д хөрөнгө оруулалтаа бүрэн нөхөх боломжтой. </w:t>
      </w:r>
    </w:p>
    <w:p w:rsidR="00D767BE" w:rsidRPr="00C218CE" w:rsidRDefault="00D767BE" w:rsidP="00D767BE">
      <w:pPr>
        <w:pStyle w:val="BodyText"/>
        <w:spacing w:after="0"/>
        <w:ind w:left="1050"/>
        <w:jc w:val="both"/>
        <w:rPr>
          <w:rFonts w:ascii="Arial" w:hAnsi="Arial" w:cs="Arial"/>
          <w:bCs/>
          <w:lang w:val="mn-MN"/>
        </w:rPr>
      </w:pPr>
    </w:p>
    <w:p w:rsidR="006B41F5" w:rsidRDefault="006B41F5" w:rsidP="004476BD">
      <w:pPr>
        <w:spacing w:after="0" w:line="360" w:lineRule="auto"/>
        <w:jc w:val="center"/>
        <w:rPr>
          <w:rFonts w:ascii="Arial" w:hAnsi="Arial" w:cs="Arial"/>
          <w:caps/>
          <w:sz w:val="24"/>
          <w:szCs w:val="24"/>
          <w:lang w:val="mn-MN"/>
        </w:rPr>
      </w:pPr>
    </w:p>
    <w:p w:rsidR="0090578C" w:rsidRPr="004A5BDF" w:rsidRDefault="004A5BDF" w:rsidP="004476BD">
      <w:pPr>
        <w:spacing w:after="0" w:line="360" w:lineRule="auto"/>
        <w:jc w:val="center"/>
        <w:rPr>
          <w:rFonts w:ascii="Arial" w:hAnsi="Arial" w:cs="Arial"/>
          <w:caps/>
          <w:sz w:val="24"/>
          <w:szCs w:val="24"/>
          <w:lang w:val="mn-MN"/>
        </w:rPr>
      </w:pPr>
      <w:r>
        <w:rPr>
          <w:rFonts w:ascii="Arial" w:hAnsi="Arial" w:cs="Arial"/>
          <w:caps/>
          <w:sz w:val="24"/>
          <w:szCs w:val="24"/>
          <w:lang w:val="mn-MN"/>
        </w:rPr>
        <w:t>Монгол улсын засгийн газар</w:t>
      </w:r>
    </w:p>
    <w:sectPr w:rsidR="0090578C" w:rsidRPr="004A5BDF" w:rsidSect="004A43D7">
      <w:footerReference w:type="default" r:id="rId7"/>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A14" w:rsidRDefault="00944A14" w:rsidP="00A679E3">
      <w:pPr>
        <w:spacing w:after="0" w:line="240" w:lineRule="auto"/>
      </w:pPr>
      <w:r>
        <w:separator/>
      </w:r>
    </w:p>
  </w:endnote>
  <w:endnote w:type="continuationSeparator" w:id="0">
    <w:p w:rsidR="00944A14" w:rsidRDefault="00944A14" w:rsidP="00A6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E3" w:rsidRDefault="00A679E3" w:rsidP="006B41F5">
    <w:pPr>
      <w:pStyle w:val="Footer"/>
    </w:pPr>
  </w:p>
  <w:p w:rsidR="00A679E3" w:rsidRDefault="00A67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A14" w:rsidRDefault="00944A14" w:rsidP="00A679E3">
      <w:pPr>
        <w:spacing w:after="0" w:line="240" w:lineRule="auto"/>
      </w:pPr>
      <w:r>
        <w:separator/>
      </w:r>
    </w:p>
  </w:footnote>
  <w:footnote w:type="continuationSeparator" w:id="0">
    <w:p w:rsidR="00944A14" w:rsidRDefault="00944A14" w:rsidP="00A67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B55C0"/>
    <w:multiLevelType w:val="hybridMultilevel"/>
    <w:tmpl w:val="EC56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015A0"/>
    <w:multiLevelType w:val="hybridMultilevel"/>
    <w:tmpl w:val="9A24C532"/>
    <w:lvl w:ilvl="0" w:tplc="E02A44C4">
      <w:start w:val="201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542101"/>
    <w:multiLevelType w:val="hybridMultilevel"/>
    <w:tmpl w:val="A3E03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AA1964"/>
    <w:multiLevelType w:val="hybridMultilevel"/>
    <w:tmpl w:val="BDD62F70"/>
    <w:lvl w:ilvl="0" w:tplc="432C4F5C">
      <w:start w:val="1"/>
      <w:numFmt w:val="decimal"/>
      <w:lvlText w:val="%1."/>
      <w:lvlJc w:val="left"/>
      <w:pPr>
        <w:ind w:left="1050" w:hanging="690"/>
      </w:pPr>
      <w:rPr>
        <w:rFonts w:hint="default"/>
      </w:rPr>
    </w:lvl>
    <w:lvl w:ilvl="1" w:tplc="04090019">
      <w:start w:val="1"/>
      <w:numFmt w:val="lowerLetter"/>
      <w:lvlText w:val="%2."/>
      <w:lvlJc w:val="left"/>
      <w:pPr>
        <w:ind w:left="1440" w:hanging="360"/>
      </w:pPr>
    </w:lvl>
    <w:lvl w:ilvl="2" w:tplc="302A04EE">
      <w:start w:val="5"/>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9206C1"/>
    <w:multiLevelType w:val="hybridMultilevel"/>
    <w:tmpl w:val="E0941792"/>
    <w:lvl w:ilvl="0" w:tplc="432C4F5C">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611937"/>
    <w:multiLevelType w:val="hybridMultilevel"/>
    <w:tmpl w:val="2926D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19"/>
    <w:rsid w:val="00021154"/>
    <w:rsid w:val="00096928"/>
    <w:rsid w:val="000B45CC"/>
    <w:rsid w:val="000D4B2B"/>
    <w:rsid w:val="00102EEC"/>
    <w:rsid w:val="00104F24"/>
    <w:rsid w:val="00104F81"/>
    <w:rsid w:val="00114282"/>
    <w:rsid w:val="0013245E"/>
    <w:rsid w:val="00164840"/>
    <w:rsid w:val="0016731B"/>
    <w:rsid w:val="0019489D"/>
    <w:rsid w:val="001A1E55"/>
    <w:rsid w:val="001A2DDF"/>
    <w:rsid w:val="001A4767"/>
    <w:rsid w:val="001A6043"/>
    <w:rsid w:val="001B4627"/>
    <w:rsid w:val="001C1570"/>
    <w:rsid w:val="001D352D"/>
    <w:rsid w:val="00203846"/>
    <w:rsid w:val="0021049F"/>
    <w:rsid w:val="00212B31"/>
    <w:rsid w:val="00220598"/>
    <w:rsid w:val="00232ADF"/>
    <w:rsid w:val="0023398D"/>
    <w:rsid w:val="00254EE4"/>
    <w:rsid w:val="00255447"/>
    <w:rsid w:val="00257440"/>
    <w:rsid w:val="00261361"/>
    <w:rsid w:val="002618C3"/>
    <w:rsid w:val="002809FB"/>
    <w:rsid w:val="00287A3A"/>
    <w:rsid w:val="002914D7"/>
    <w:rsid w:val="002B6F71"/>
    <w:rsid w:val="002C487D"/>
    <w:rsid w:val="002D0110"/>
    <w:rsid w:val="002D55EB"/>
    <w:rsid w:val="002E66F3"/>
    <w:rsid w:val="002F08DE"/>
    <w:rsid w:val="002F0AE5"/>
    <w:rsid w:val="002F6C18"/>
    <w:rsid w:val="002F7037"/>
    <w:rsid w:val="002F706E"/>
    <w:rsid w:val="002F7E27"/>
    <w:rsid w:val="00303009"/>
    <w:rsid w:val="00315563"/>
    <w:rsid w:val="0033109E"/>
    <w:rsid w:val="00335B65"/>
    <w:rsid w:val="0035020E"/>
    <w:rsid w:val="0036102E"/>
    <w:rsid w:val="00365D08"/>
    <w:rsid w:val="00366FB6"/>
    <w:rsid w:val="00385D64"/>
    <w:rsid w:val="0039518D"/>
    <w:rsid w:val="0039657A"/>
    <w:rsid w:val="00396858"/>
    <w:rsid w:val="00396D33"/>
    <w:rsid w:val="003A099E"/>
    <w:rsid w:val="003B4BF4"/>
    <w:rsid w:val="003B7945"/>
    <w:rsid w:val="003D260F"/>
    <w:rsid w:val="003E2E46"/>
    <w:rsid w:val="00401CE6"/>
    <w:rsid w:val="0041073C"/>
    <w:rsid w:val="00417FCF"/>
    <w:rsid w:val="004367C1"/>
    <w:rsid w:val="00436F3F"/>
    <w:rsid w:val="004476BD"/>
    <w:rsid w:val="00466029"/>
    <w:rsid w:val="00467EC2"/>
    <w:rsid w:val="00480FFA"/>
    <w:rsid w:val="004822C8"/>
    <w:rsid w:val="0048606E"/>
    <w:rsid w:val="00490EC1"/>
    <w:rsid w:val="00496F74"/>
    <w:rsid w:val="004A43D7"/>
    <w:rsid w:val="004A50B7"/>
    <w:rsid w:val="004A5BDF"/>
    <w:rsid w:val="004D7F4E"/>
    <w:rsid w:val="004F1C20"/>
    <w:rsid w:val="004F403C"/>
    <w:rsid w:val="005014C8"/>
    <w:rsid w:val="00511621"/>
    <w:rsid w:val="00547DEA"/>
    <w:rsid w:val="00580C19"/>
    <w:rsid w:val="005A5C81"/>
    <w:rsid w:val="005C6041"/>
    <w:rsid w:val="005D2DEF"/>
    <w:rsid w:val="005F351B"/>
    <w:rsid w:val="00602C3B"/>
    <w:rsid w:val="00626392"/>
    <w:rsid w:val="00630ABD"/>
    <w:rsid w:val="00633191"/>
    <w:rsid w:val="00647221"/>
    <w:rsid w:val="00650130"/>
    <w:rsid w:val="00660766"/>
    <w:rsid w:val="00662896"/>
    <w:rsid w:val="006A0DC6"/>
    <w:rsid w:val="006A6102"/>
    <w:rsid w:val="006B0260"/>
    <w:rsid w:val="006B41F5"/>
    <w:rsid w:val="006F1927"/>
    <w:rsid w:val="00702916"/>
    <w:rsid w:val="00705F04"/>
    <w:rsid w:val="007137DF"/>
    <w:rsid w:val="007175C2"/>
    <w:rsid w:val="00725FA4"/>
    <w:rsid w:val="00740219"/>
    <w:rsid w:val="007472CD"/>
    <w:rsid w:val="007570B8"/>
    <w:rsid w:val="00762D3F"/>
    <w:rsid w:val="0078305B"/>
    <w:rsid w:val="0078606C"/>
    <w:rsid w:val="0079017C"/>
    <w:rsid w:val="00790767"/>
    <w:rsid w:val="00793933"/>
    <w:rsid w:val="0079556F"/>
    <w:rsid w:val="007B3CD9"/>
    <w:rsid w:val="007F1461"/>
    <w:rsid w:val="00800974"/>
    <w:rsid w:val="00834A61"/>
    <w:rsid w:val="0083643F"/>
    <w:rsid w:val="008373E2"/>
    <w:rsid w:val="00837782"/>
    <w:rsid w:val="00840699"/>
    <w:rsid w:val="0084477B"/>
    <w:rsid w:val="00846488"/>
    <w:rsid w:val="008551A8"/>
    <w:rsid w:val="008711C4"/>
    <w:rsid w:val="008733CC"/>
    <w:rsid w:val="0087405E"/>
    <w:rsid w:val="008C01DE"/>
    <w:rsid w:val="008E1ED5"/>
    <w:rsid w:val="008E735D"/>
    <w:rsid w:val="008F0609"/>
    <w:rsid w:val="00905077"/>
    <w:rsid w:val="0090578C"/>
    <w:rsid w:val="009101CA"/>
    <w:rsid w:val="00914094"/>
    <w:rsid w:val="0092479A"/>
    <w:rsid w:val="009277F0"/>
    <w:rsid w:val="00944A14"/>
    <w:rsid w:val="00960E3B"/>
    <w:rsid w:val="00964A1B"/>
    <w:rsid w:val="009A5116"/>
    <w:rsid w:val="009C4963"/>
    <w:rsid w:val="009D4019"/>
    <w:rsid w:val="00A16CC7"/>
    <w:rsid w:val="00A277F9"/>
    <w:rsid w:val="00A6332A"/>
    <w:rsid w:val="00A679E3"/>
    <w:rsid w:val="00A7334A"/>
    <w:rsid w:val="00A9567E"/>
    <w:rsid w:val="00AB0F26"/>
    <w:rsid w:val="00AB4CBA"/>
    <w:rsid w:val="00AB599A"/>
    <w:rsid w:val="00AB5D74"/>
    <w:rsid w:val="00AB797B"/>
    <w:rsid w:val="00AC0AEB"/>
    <w:rsid w:val="00AC75FD"/>
    <w:rsid w:val="00AE0564"/>
    <w:rsid w:val="00AE5091"/>
    <w:rsid w:val="00AF267D"/>
    <w:rsid w:val="00AF5C64"/>
    <w:rsid w:val="00B025CF"/>
    <w:rsid w:val="00B07815"/>
    <w:rsid w:val="00B12FBE"/>
    <w:rsid w:val="00B53350"/>
    <w:rsid w:val="00B7088C"/>
    <w:rsid w:val="00B84B2F"/>
    <w:rsid w:val="00BC7299"/>
    <w:rsid w:val="00BD09B2"/>
    <w:rsid w:val="00BE23D5"/>
    <w:rsid w:val="00C15037"/>
    <w:rsid w:val="00C157C1"/>
    <w:rsid w:val="00C218CE"/>
    <w:rsid w:val="00C26669"/>
    <w:rsid w:val="00C315C1"/>
    <w:rsid w:val="00C57CCD"/>
    <w:rsid w:val="00C62B4B"/>
    <w:rsid w:val="00C62D63"/>
    <w:rsid w:val="00C80198"/>
    <w:rsid w:val="00C940B8"/>
    <w:rsid w:val="00CA039A"/>
    <w:rsid w:val="00CC7051"/>
    <w:rsid w:val="00CD6617"/>
    <w:rsid w:val="00CE3A19"/>
    <w:rsid w:val="00CF3183"/>
    <w:rsid w:val="00CF65B8"/>
    <w:rsid w:val="00D10D84"/>
    <w:rsid w:val="00D11F09"/>
    <w:rsid w:val="00D24004"/>
    <w:rsid w:val="00D26A93"/>
    <w:rsid w:val="00D37F10"/>
    <w:rsid w:val="00D41CEA"/>
    <w:rsid w:val="00D46DBA"/>
    <w:rsid w:val="00D538B4"/>
    <w:rsid w:val="00D767BE"/>
    <w:rsid w:val="00D950D3"/>
    <w:rsid w:val="00DA5830"/>
    <w:rsid w:val="00DB252F"/>
    <w:rsid w:val="00DB57BD"/>
    <w:rsid w:val="00DC6B3A"/>
    <w:rsid w:val="00DE2AEF"/>
    <w:rsid w:val="00DE5DCF"/>
    <w:rsid w:val="00E06B48"/>
    <w:rsid w:val="00E07DAF"/>
    <w:rsid w:val="00E10489"/>
    <w:rsid w:val="00E70613"/>
    <w:rsid w:val="00E90A70"/>
    <w:rsid w:val="00E94120"/>
    <w:rsid w:val="00EA55D6"/>
    <w:rsid w:val="00EB64AA"/>
    <w:rsid w:val="00EB7A74"/>
    <w:rsid w:val="00ED361C"/>
    <w:rsid w:val="00ED5250"/>
    <w:rsid w:val="00EF4905"/>
    <w:rsid w:val="00EF4928"/>
    <w:rsid w:val="00F054FD"/>
    <w:rsid w:val="00F57065"/>
    <w:rsid w:val="00F71AA9"/>
    <w:rsid w:val="00F80A43"/>
    <w:rsid w:val="00F81C9C"/>
    <w:rsid w:val="00FA04C6"/>
    <w:rsid w:val="00FB339E"/>
    <w:rsid w:val="00FB705B"/>
    <w:rsid w:val="00FC0E5C"/>
    <w:rsid w:val="00FC3232"/>
    <w:rsid w:val="00FD4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E3C1F-7E3F-496E-8BA4-E07BEA2A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F74"/>
    <w:pPr>
      <w:ind w:left="720"/>
      <w:contextualSpacing/>
    </w:pPr>
    <w:rPr>
      <w:rFonts w:ascii="Arial" w:hAnsi="Arial"/>
    </w:rPr>
  </w:style>
  <w:style w:type="paragraph" w:styleId="BodyText">
    <w:name w:val="Body Text"/>
    <w:basedOn w:val="Normal"/>
    <w:link w:val="BodyTextChar"/>
    <w:rsid w:val="00496F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6F74"/>
    <w:rPr>
      <w:rFonts w:ascii="Times New Roman" w:eastAsia="Times New Roman" w:hAnsi="Times New Roman" w:cs="Times New Roman"/>
      <w:sz w:val="24"/>
      <w:szCs w:val="24"/>
    </w:rPr>
  </w:style>
  <w:style w:type="table" w:styleId="TableGrid">
    <w:name w:val="Table Grid"/>
    <w:basedOn w:val="TableNormal"/>
    <w:uiPriority w:val="59"/>
    <w:rsid w:val="00490E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67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9E3"/>
  </w:style>
  <w:style w:type="paragraph" w:styleId="Footer">
    <w:name w:val="footer"/>
    <w:basedOn w:val="Normal"/>
    <w:link w:val="FooterChar"/>
    <w:uiPriority w:val="99"/>
    <w:unhideWhenUsed/>
    <w:rsid w:val="00A67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9E3"/>
  </w:style>
  <w:style w:type="character" w:customStyle="1" w:styleId="ListParagraphChar">
    <w:name w:val="List Paragraph Char"/>
    <w:basedOn w:val="DefaultParagraphFont"/>
    <w:link w:val="ListParagraph"/>
    <w:uiPriority w:val="34"/>
    <w:rsid w:val="004476BD"/>
    <w:rPr>
      <w:rFonts w:ascii="Arial" w:hAnsi="Arial"/>
    </w:rPr>
  </w:style>
  <w:style w:type="paragraph" w:customStyle="1" w:styleId="Default">
    <w:name w:val="Default"/>
    <w:rsid w:val="004476BD"/>
    <w:pPr>
      <w:autoSpaceDE w:val="0"/>
      <w:autoSpaceDN w:val="0"/>
      <w:adjustRightInd w:val="0"/>
      <w:spacing w:after="0" w:line="240" w:lineRule="auto"/>
    </w:pPr>
    <w:rPr>
      <w:rFonts w:ascii="Arial" w:eastAsia="SimSun" w:hAnsi="Arial" w:cs="Arial"/>
      <w:color w:val="000000"/>
      <w:sz w:val="24"/>
      <w:szCs w:val="24"/>
      <w:lang w:val="de-DE" w:eastAsia="zh-CN"/>
    </w:rPr>
  </w:style>
  <w:style w:type="paragraph" w:styleId="BalloonText">
    <w:name w:val="Balloon Text"/>
    <w:basedOn w:val="Normal"/>
    <w:link w:val="BalloonTextChar"/>
    <w:uiPriority w:val="99"/>
    <w:semiHidden/>
    <w:unhideWhenUsed/>
    <w:rsid w:val="00467EC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467EC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Janarbaatar</dc:creator>
  <cp:lastModifiedBy>Өлзийсайхан Дамбий</cp:lastModifiedBy>
  <cp:revision>26</cp:revision>
  <cp:lastPrinted>2017-05-25T14:11:00Z</cp:lastPrinted>
  <dcterms:created xsi:type="dcterms:W3CDTF">2017-05-25T13:55:00Z</dcterms:created>
  <dcterms:modified xsi:type="dcterms:W3CDTF">2017-05-25T14:16:00Z</dcterms:modified>
</cp:coreProperties>
</file>