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drawings/drawing2.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drawings/drawing3.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drawings/drawing4.xml" ContentType="application/vnd.openxmlformats-officedocument.drawingml.chartshapes+xml"/>
  <Override PartName="/word/charts/chart9.xml" ContentType="application/vnd.openxmlformats-officedocument.drawingml.chart+xml"/>
  <Override PartName="/word/theme/themeOverride9.xml" ContentType="application/vnd.openxmlformats-officedocument.themeOverride+xml"/>
  <Override PartName="/word/drawings/drawing5.xml" ContentType="application/vnd.openxmlformats-officedocument.drawingml.chartshapes+xml"/>
  <Override PartName="/word/charts/chart10.xml" ContentType="application/vnd.openxmlformats-officedocument.drawingml.chart+xml"/>
  <Override PartName="/word/theme/themeOverride10.xml" ContentType="application/vnd.openxmlformats-officedocument.themeOverride+xml"/>
  <Override PartName="/word/drawings/drawing6.xml" ContentType="application/vnd.openxmlformats-officedocument.drawingml.chartshapes+xml"/>
  <Override PartName="/word/charts/chart11.xml" ContentType="application/vnd.openxmlformats-officedocument.drawingml.chart+xml"/>
  <Override PartName="/word/drawings/drawing7.xml" ContentType="application/vnd.openxmlformats-officedocument.drawingml.chartshapes+xml"/>
  <Override PartName="/word/charts/chart12.xml" ContentType="application/vnd.openxmlformats-officedocument.drawingml.chart+xml"/>
  <Override PartName="/word/theme/themeOverride11.xml" ContentType="application/vnd.openxmlformats-officedocument.themeOverride+xml"/>
  <Override PartName="/word/drawings/drawing8.xml" ContentType="application/vnd.openxmlformats-officedocument.drawingml.chartshapes+xml"/>
  <Override PartName="/word/charts/chart13.xml" ContentType="application/vnd.openxmlformats-officedocument.drawingml.chart+xml"/>
  <Override PartName="/word/charts/chart14.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B4C8F" w14:textId="77777777" w:rsidR="00382C54" w:rsidRPr="00442EC8" w:rsidRDefault="00382C54" w:rsidP="00442EC8">
      <w:pPr>
        <w:spacing w:after="0"/>
        <w:contextualSpacing/>
        <w:jc w:val="center"/>
        <w:rPr>
          <w:rFonts w:cs="Arial"/>
          <w:b/>
          <w:szCs w:val="24"/>
          <w:lang w:val="mn-MN"/>
        </w:rPr>
      </w:pPr>
      <w:bookmarkStart w:id="0" w:name="_GoBack"/>
      <w:bookmarkEnd w:id="0"/>
      <w:r w:rsidRPr="00442EC8">
        <w:rPr>
          <w:rFonts w:cs="Arial"/>
          <w:b/>
          <w:szCs w:val="24"/>
          <w:lang w:val="mn-MN"/>
        </w:rPr>
        <w:t>НИЙГМИЙН ДААТГАЛЫН ҮНДЭСНИЙ ЗӨВЛӨЛИЙН</w:t>
      </w:r>
    </w:p>
    <w:p w14:paraId="75E50A86" w14:textId="77777777" w:rsidR="00D7793F" w:rsidRDefault="00382C54" w:rsidP="004C5A1E">
      <w:pPr>
        <w:spacing w:after="0"/>
        <w:contextualSpacing/>
        <w:jc w:val="center"/>
        <w:rPr>
          <w:rFonts w:cs="Arial"/>
          <w:szCs w:val="24"/>
          <w:lang w:val="mn-MN"/>
        </w:rPr>
      </w:pPr>
      <w:r w:rsidRPr="00442EC8">
        <w:rPr>
          <w:rFonts w:cs="Arial"/>
          <w:b/>
          <w:szCs w:val="24"/>
          <w:lang w:val="mn-MN"/>
        </w:rPr>
        <w:t>201</w:t>
      </w:r>
      <w:r w:rsidR="00F95188" w:rsidRPr="00442EC8">
        <w:rPr>
          <w:rFonts w:cs="Arial"/>
          <w:b/>
          <w:szCs w:val="24"/>
        </w:rPr>
        <w:t>7</w:t>
      </w:r>
      <w:r w:rsidRPr="00442EC8">
        <w:rPr>
          <w:rFonts w:cs="Arial"/>
          <w:b/>
          <w:szCs w:val="24"/>
          <w:lang w:val="mn-MN"/>
        </w:rPr>
        <w:t xml:space="preserve"> ОНЫ </w:t>
      </w:r>
      <w:r w:rsidR="00071939" w:rsidRPr="00442EC8">
        <w:rPr>
          <w:rFonts w:cs="Arial"/>
          <w:b/>
          <w:szCs w:val="24"/>
          <w:lang w:val="mn-MN"/>
        </w:rPr>
        <w:t xml:space="preserve">ҮЙЛ АЖИЛЛАГААНЫ </w:t>
      </w:r>
      <w:r w:rsidRPr="00442EC8">
        <w:rPr>
          <w:rFonts w:cs="Arial"/>
          <w:b/>
          <w:szCs w:val="24"/>
          <w:lang w:val="mn-MN"/>
        </w:rPr>
        <w:t>ТА</w:t>
      </w:r>
      <w:r w:rsidR="00992AAA" w:rsidRPr="00442EC8">
        <w:rPr>
          <w:rFonts w:cs="Arial"/>
          <w:b/>
          <w:szCs w:val="24"/>
          <w:lang w:val="mn-MN"/>
        </w:rPr>
        <w:t>Й</w:t>
      </w:r>
      <w:r w:rsidRPr="00442EC8">
        <w:rPr>
          <w:rFonts w:cs="Arial"/>
          <w:b/>
          <w:szCs w:val="24"/>
          <w:lang w:val="mn-MN"/>
        </w:rPr>
        <w:t>ЛАН</w:t>
      </w:r>
    </w:p>
    <w:p w14:paraId="6ED1AB31" w14:textId="77777777" w:rsidR="004C5A1E" w:rsidRPr="004C5A1E" w:rsidRDefault="004C5A1E" w:rsidP="004C5A1E">
      <w:pPr>
        <w:spacing w:after="0"/>
        <w:contextualSpacing/>
        <w:jc w:val="center"/>
        <w:rPr>
          <w:rFonts w:cs="Arial"/>
          <w:szCs w:val="24"/>
          <w:lang w:val="mn-MN"/>
        </w:rPr>
      </w:pPr>
    </w:p>
    <w:p w14:paraId="7CA16205" w14:textId="77777777" w:rsidR="004B1C5A" w:rsidRDefault="004B1C5A" w:rsidP="004C5A1E">
      <w:pPr>
        <w:spacing w:after="0"/>
        <w:ind w:left="1440" w:hanging="1440"/>
        <w:contextualSpacing/>
        <w:jc w:val="center"/>
        <w:rPr>
          <w:rFonts w:eastAsia="Times New Roman" w:cs="Arial"/>
          <w:b/>
          <w:szCs w:val="24"/>
          <w:lang w:val="mn-MN"/>
        </w:rPr>
      </w:pPr>
      <w:r w:rsidRPr="00442EC8">
        <w:rPr>
          <w:rFonts w:eastAsia="Times New Roman" w:cs="Arial"/>
          <w:b/>
          <w:szCs w:val="24"/>
          <w:lang w:val="mn-MN"/>
        </w:rPr>
        <w:t>АГУУЛГА</w:t>
      </w:r>
    </w:p>
    <w:p w14:paraId="563A5752" w14:textId="77777777" w:rsidR="004C5A1E" w:rsidRPr="004C5A1E" w:rsidRDefault="004C5A1E" w:rsidP="004C5A1E">
      <w:pPr>
        <w:spacing w:after="0"/>
        <w:ind w:left="1440" w:hanging="1440"/>
        <w:contextualSpacing/>
        <w:jc w:val="center"/>
        <w:rPr>
          <w:rFonts w:eastAsia="Times New Roman" w:cs="Arial"/>
          <w:b/>
          <w:szCs w:val="24"/>
          <w:lang w:val="mn-MN"/>
        </w:rPr>
      </w:pPr>
    </w:p>
    <w:p w14:paraId="1734C839" w14:textId="77777777" w:rsidR="0006493A" w:rsidRPr="004C5A1E" w:rsidRDefault="00F756BA" w:rsidP="004C5A1E">
      <w:pPr>
        <w:pStyle w:val="ListParagraph"/>
        <w:numPr>
          <w:ilvl w:val="0"/>
          <w:numId w:val="3"/>
        </w:numPr>
        <w:spacing w:after="0"/>
        <w:jc w:val="both"/>
        <w:rPr>
          <w:rFonts w:cs="Arial"/>
          <w:b/>
          <w:szCs w:val="24"/>
          <w:lang w:val="mn-MN"/>
        </w:rPr>
      </w:pPr>
      <w:r w:rsidRPr="00442EC8">
        <w:rPr>
          <w:rFonts w:cs="Arial"/>
          <w:b/>
          <w:szCs w:val="24"/>
          <w:lang w:val="mn-MN"/>
        </w:rPr>
        <w:t>Нийгмийн даатгалын талаарх төрийн бодлого, хууль тогтоомжийг хэрэгжүүлэхтэй холбоотой ажлын хүрээнд</w:t>
      </w:r>
    </w:p>
    <w:p w14:paraId="5EF1E79B" w14:textId="77777777" w:rsidR="00C944AB" w:rsidRPr="00442EC8" w:rsidRDefault="00947577" w:rsidP="00442EC8">
      <w:pPr>
        <w:pStyle w:val="ListParagraph"/>
        <w:numPr>
          <w:ilvl w:val="1"/>
          <w:numId w:val="18"/>
        </w:numPr>
        <w:spacing w:after="0"/>
        <w:jc w:val="both"/>
        <w:rPr>
          <w:rFonts w:eastAsia="Times New Roman" w:cs="Arial"/>
          <w:b/>
          <w:szCs w:val="24"/>
          <w:lang w:val="mn-MN"/>
        </w:rPr>
      </w:pPr>
      <w:r w:rsidRPr="00442EC8">
        <w:rPr>
          <w:rFonts w:eastAsia="Times New Roman" w:cs="Arial"/>
          <w:b/>
          <w:szCs w:val="24"/>
          <w:lang w:val="mn-MN"/>
        </w:rPr>
        <w:t>Нийг</w:t>
      </w:r>
      <w:r w:rsidR="00B917CF" w:rsidRPr="00442EC8">
        <w:rPr>
          <w:rFonts w:eastAsia="Times New Roman" w:cs="Arial"/>
          <w:b/>
          <w:szCs w:val="24"/>
          <w:lang w:val="mn-MN"/>
        </w:rPr>
        <w:t xml:space="preserve">мийн даатгалын </w:t>
      </w:r>
      <w:r w:rsidR="00AD7BA9" w:rsidRPr="00442EC8">
        <w:rPr>
          <w:rFonts w:eastAsia="Times New Roman" w:cs="Arial"/>
          <w:b/>
          <w:szCs w:val="24"/>
          <w:lang w:val="mn-MN"/>
        </w:rPr>
        <w:t xml:space="preserve">тухай </w:t>
      </w:r>
      <w:r w:rsidR="00B917CF" w:rsidRPr="00442EC8">
        <w:rPr>
          <w:rFonts w:eastAsia="Times New Roman" w:cs="Arial"/>
          <w:b/>
          <w:szCs w:val="24"/>
          <w:lang w:val="mn-MN"/>
        </w:rPr>
        <w:t>хуулиудыг</w:t>
      </w:r>
      <w:r w:rsidRPr="00442EC8">
        <w:rPr>
          <w:rFonts w:eastAsia="Times New Roman" w:cs="Arial"/>
          <w:b/>
          <w:szCs w:val="24"/>
          <w:lang w:val="mn-MN"/>
        </w:rPr>
        <w:t xml:space="preserve"> хэрэгжүүлэх  чиглэлээр</w:t>
      </w:r>
    </w:p>
    <w:p w14:paraId="014F084B" w14:textId="77777777" w:rsidR="0006493A" w:rsidRPr="00442EC8" w:rsidRDefault="00B917CF" w:rsidP="00442EC8">
      <w:pPr>
        <w:pStyle w:val="ListParagraph"/>
        <w:numPr>
          <w:ilvl w:val="1"/>
          <w:numId w:val="18"/>
        </w:numPr>
        <w:spacing w:after="0"/>
        <w:jc w:val="both"/>
        <w:rPr>
          <w:rFonts w:eastAsia="Times New Roman" w:cs="Arial"/>
          <w:b/>
          <w:szCs w:val="24"/>
          <w:lang w:val="mn-MN"/>
        </w:rPr>
      </w:pPr>
      <w:r w:rsidRPr="00442EC8">
        <w:rPr>
          <w:rFonts w:eastAsia="Times New Roman" w:cs="Arial"/>
          <w:b/>
          <w:szCs w:val="24"/>
          <w:lang w:val="mn-MN"/>
        </w:rPr>
        <w:t>Засгийн газраас гаргасан тогтоол шийдвэрийг хэрэгжүүлэх чиглэлээр</w:t>
      </w:r>
    </w:p>
    <w:p w14:paraId="4FFDD6B3" w14:textId="77777777" w:rsidR="00B917CF" w:rsidRPr="00442EC8" w:rsidRDefault="00B917CF" w:rsidP="00442EC8">
      <w:pPr>
        <w:pStyle w:val="ListParagraph"/>
        <w:numPr>
          <w:ilvl w:val="1"/>
          <w:numId w:val="18"/>
        </w:numPr>
        <w:spacing w:after="0"/>
        <w:jc w:val="both"/>
        <w:rPr>
          <w:rFonts w:eastAsia="Times New Roman" w:cs="Arial"/>
          <w:b/>
          <w:szCs w:val="24"/>
          <w:lang w:val="mn-MN"/>
        </w:rPr>
      </w:pPr>
      <w:r w:rsidRPr="00442EC8">
        <w:rPr>
          <w:rFonts w:eastAsia="Times New Roman" w:cs="Arial"/>
          <w:b/>
          <w:szCs w:val="24"/>
          <w:lang w:val="mn-MN"/>
        </w:rPr>
        <w:t>Нийгмийн даатгалын Үндэсний зөвлөлийн тогтоолыг хэрэгжүүлэх чиглэлээр</w:t>
      </w:r>
    </w:p>
    <w:p w14:paraId="5822665F" w14:textId="77777777" w:rsidR="002217D5" w:rsidRPr="00442EC8" w:rsidRDefault="002217D5" w:rsidP="00696AEC">
      <w:pPr>
        <w:pStyle w:val="ListParagraph"/>
        <w:spacing w:after="0" w:line="240" w:lineRule="auto"/>
        <w:ind w:left="1440"/>
        <w:jc w:val="both"/>
        <w:rPr>
          <w:rFonts w:eastAsia="Times New Roman" w:cs="Arial"/>
          <w:b/>
          <w:color w:val="31849B" w:themeColor="accent5" w:themeShade="BF"/>
          <w:szCs w:val="24"/>
          <w:lang w:val="mn-MN"/>
        </w:rPr>
      </w:pPr>
    </w:p>
    <w:p w14:paraId="3ABE2B8B" w14:textId="77777777" w:rsidR="00ED12BA" w:rsidRPr="004C5A1E" w:rsidRDefault="007E4BA9" w:rsidP="004C5A1E">
      <w:pPr>
        <w:pStyle w:val="ListParagraph"/>
        <w:numPr>
          <w:ilvl w:val="0"/>
          <w:numId w:val="3"/>
        </w:numPr>
        <w:jc w:val="both"/>
        <w:rPr>
          <w:rFonts w:cs="Arial"/>
          <w:b/>
          <w:bCs/>
          <w:szCs w:val="24"/>
          <w:lang w:val="mn-MN"/>
        </w:rPr>
      </w:pPr>
      <w:r w:rsidRPr="00442EC8">
        <w:rPr>
          <w:rFonts w:cs="Arial"/>
          <w:b/>
          <w:bCs/>
          <w:szCs w:val="24"/>
          <w:lang w:val="mn-MN"/>
        </w:rPr>
        <w:t>Н</w:t>
      </w:r>
      <w:r w:rsidR="002F5E61" w:rsidRPr="00442EC8">
        <w:rPr>
          <w:rFonts w:cs="Arial"/>
          <w:b/>
          <w:bCs/>
          <w:szCs w:val="24"/>
        </w:rPr>
        <w:t>ийгмийн даатгалын санг</w:t>
      </w:r>
      <w:r w:rsidRPr="00442EC8">
        <w:rPr>
          <w:rFonts w:cs="Arial"/>
          <w:b/>
          <w:bCs/>
          <w:szCs w:val="24"/>
          <w:lang w:val="mn-MN"/>
        </w:rPr>
        <w:t xml:space="preserve">ийн </w:t>
      </w:r>
      <w:r w:rsidR="009A1E10" w:rsidRPr="00442EC8">
        <w:rPr>
          <w:rFonts w:cs="Arial"/>
          <w:b/>
          <w:bCs/>
          <w:szCs w:val="24"/>
          <w:lang w:val="mn-MN"/>
        </w:rPr>
        <w:t xml:space="preserve">төсөв, </w:t>
      </w:r>
      <w:r w:rsidR="002F5E61" w:rsidRPr="00442EC8">
        <w:rPr>
          <w:rFonts w:cs="Arial"/>
          <w:b/>
          <w:bCs/>
          <w:szCs w:val="24"/>
          <w:lang w:val="mn-MN"/>
        </w:rPr>
        <w:t xml:space="preserve">төсвийн </w:t>
      </w:r>
      <w:r w:rsidR="002F5E61" w:rsidRPr="00442EC8">
        <w:rPr>
          <w:rFonts w:cs="Arial"/>
          <w:b/>
          <w:bCs/>
          <w:szCs w:val="24"/>
        </w:rPr>
        <w:t xml:space="preserve"> гүйц</w:t>
      </w:r>
      <w:r w:rsidR="00375FA2" w:rsidRPr="00442EC8">
        <w:rPr>
          <w:rFonts w:cs="Arial"/>
          <w:b/>
          <w:bCs/>
          <w:szCs w:val="24"/>
        </w:rPr>
        <w:t>этгэл</w:t>
      </w:r>
    </w:p>
    <w:p w14:paraId="2C9955F4" w14:textId="77777777" w:rsidR="00947577" w:rsidRPr="00442EC8" w:rsidRDefault="00947577" w:rsidP="00442EC8">
      <w:pPr>
        <w:pStyle w:val="ListParagraph"/>
        <w:numPr>
          <w:ilvl w:val="1"/>
          <w:numId w:val="19"/>
        </w:numPr>
        <w:spacing w:after="0"/>
        <w:jc w:val="both"/>
        <w:rPr>
          <w:rFonts w:eastAsia="Times New Roman" w:cs="Arial"/>
          <w:b/>
          <w:szCs w:val="24"/>
          <w:lang w:val="mn-MN"/>
        </w:rPr>
      </w:pPr>
      <w:r w:rsidRPr="00442EC8">
        <w:rPr>
          <w:rFonts w:eastAsia="Times New Roman" w:cs="Arial"/>
          <w:b/>
          <w:szCs w:val="24"/>
          <w:lang w:val="mn-MN"/>
        </w:rPr>
        <w:t>Нийгмийн даатгалын сангийн батлагдсан төсөв</w:t>
      </w:r>
    </w:p>
    <w:p w14:paraId="11833F0B" w14:textId="77777777" w:rsidR="00947577" w:rsidRPr="00442EC8" w:rsidRDefault="0066062F" w:rsidP="00442EC8">
      <w:pPr>
        <w:pStyle w:val="ListParagraph"/>
        <w:numPr>
          <w:ilvl w:val="1"/>
          <w:numId w:val="19"/>
        </w:numPr>
        <w:spacing w:after="0"/>
        <w:jc w:val="both"/>
        <w:rPr>
          <w:rFonts w:eastAsia="Times New Roman" w:cs="Arial"/>
          <w:b/>
          <w:szCs w:val="24"/>
          <w:lang w:val="mn-MN"/>
        </w:rPr>
      </w:pPr>
      <w:r w:rsidRPr="00442EC8">
        <w:rPr>
          <w:rFonts w:eastAsia="Times New Roman" w:cs="Arial"/>
          <w:b/>
          <w:szCs w:val="24"/>
          <w:lang w:val="mn-MN"/>
        </w:rPr>
        <w:t>Нийгмийн даатгалын сангийн төсвийн гүйцэтгэл</w:t>
      </w:r>
    </w:p>
    <w:p w14:paraId="731654D2" w14:textId="77777777" w:rsidR="0066062F" w:rsidRPr="00442EC8" w:rsidRDefault="00754A1B" w:rsidP="00442EC8">
      <w:pPr>
        <w:pStyle w:val="ListParagraph"/>
        <w:numPr>
          <w:ilvl w:val="2"/>
          <w:numId w:val="19"/>
        </w:numPr>
        <w:spacing w:after="0"/>
        <w:jc w:val="both"/>
        <w:rPr>
          <w:rFonts w:eastAsia="Times New Roman" w:cs="Arial"/>
          <w:b/>
          <w:szCs w:val="24"/>
          <w:lang w:val="mn-MN"/>
        </w:rPr>
      </w:pPr>
      <w:r>
        <w:rPr>
          <w:rFonts w:eastAsia="Times New Roman" w:cs="Arial"/>
          <w:b/>
          <w:szCs w:val="24"/>
          <w:lang w:val="mn-MN"/>
        </w:rPr>
        <w:t>Нийгмийн д</w:t>
      </w:r>
      <w:r w:rsidR="00126B46" w:rsidRPr="00442EC8">
        <w:rPr>
          <w:rFonts w:eastAsia="Times New Roman" w:cs="Arial"/>
          <w:b/>
          <w:szCs w:val="24"/>
          <w:lang w:val="mn-MN"/>
        </w:rPr>
        <w:t>аатгалын сангийн о</w:t>
      </w:r>
      <w:r w:rsidR="0066062F" w:rsidRPr="00442EC8">
        <w:rPr>
          <w:rFonts w:eastAsia="Times New Roman" w:cs="Arial"/>
          <w:b/>
          <w:szCs w:val="24"/>
          <w:lang w:val="mn-MN"/>
        </w:rPr>
        <w:t>рлог</w:t>
      </w:r>
      <w:r w:rsidR="00126B46" w:rsidRPr="00442EC8">
        <w:rPr>
          <w:rFonts w:eastAsia="Times New Roman" w:cs="Arial"/>
          <w:b/>
          <w:szCs w:val="24"/>
          <w:lang w:val="mn-MN"/>
        </w:rPr>
        <w:t>о</w:t>
      </w:r>
    </w:p>
    <w:p w14:paraId="3AC0F599" w14:textId="77777777" w:rsidR="0066062F" w:rsidRPr="00442EC8" w:rsidRDefault="00754A1B" w:rsidP="00442EC8">
      <w:pPr>
        <w:pStyle w:val="ListParagraph"/>
        <w:numPr>
          <w:ilvl w:val="2"/>
          <w:numId w:val="19"/>
        </w:numPr>
        <w:spacing w:after="0"/>
        <w:jc w:val="both"/>
        <w:rPr>
          <w:rFonts w:eastAsia="Times New Roman" w:cs="Arial"/>
          <w:b/>
          <w:szCs w:val="24"/>
          <w:lang w:val="mn-MN"/>
        </w:rPr>
      </w:pPr>
      <w:r>
        <w:rPr>
          <w:rFonts w:eastAsia="Times New Roman" w:cs="Arial"/>
          <w:b/>
          <w:szCs w:val="24"/>
          <w:lang w:val="mn-MN"/>
        </w:rPr>
        <w:t>Нийгмийн д</w:t>
      </w:r>
      <w:r w:rsidR="0066062F" w:rsidRPr="00442EC8">
        <w:rPr>
          <w:rFonts w:eastAsia="Times New Roman" w:cs="Arial"/>
          <w:b/>
          <w:szCs w:val="24"/>
          <w:lang w:val="mn-MN"/>
        </w:rPr>
        <w:t>аатгалын сангийн зарцуулалт</w:t>
      </w:r>
    </w:p>
    <w:p w14:paraId="179ACB6C" w14:textId="77777777" w:rsidR="00816BEF" w:rsidRPr="00442EC8" w:rsidRDefault="00816BEF" w:rsidP="00442EC8">
      <w:pPr>
        <w:pStyle w:val="ListParagraph"/>
        <w:numPr>
          <w:ilvl w:val="1"/>
          <w:numId w:val="19"/>
        </w:numPr>
        <w:spacing w:after="0"/>
        <w:jc w:val="both"/>
        <w:rPr>
          <w:rFonts w:eastAsia="Times New Roman" w:cs="Arial"/>
          <w:b/>
          <w:szCs w:val="24"/>
          <w:lang w:val="mn-MN"/>
        </w:rPr>
      </w:pPr>
      <w:r w:rsidRPr="00442EC8">
        <w:rPr>
          <w:rFonts w:eastAsia="Times New Roman" w:cs="Arial"/>
          <w:b/>
          <w:szCs w:val="24"/>
          <w:lang w:val="mn-MN"/>
        </w:rPr>
        <w:t>Нийгмийн даатгалын хамралт</w:t>
      </w:r>
    </w:p>
    <w:p w14:paraId="287AA3BC" w14:textId="77777777" w:rsidR="00ED12BA" w:rsidRPr="00442EC8" w:rsidRDefault="00ED12BA" w:rsidP="00696AEC">
      <w:pPr>
        <w:pStyle w:val="ListParagraph"/>
        <w:spacing w:after="0" w:line="240" w:lineRule="auto"/>
        <w:jc w:val="both"/>
        <w:rPr>
          <w:rFonts w:eastAsia="Times New Roman" w:cs="Arial"/>
          <w:b/>
          <w:color w:val="31849B" w:themeColor="accent5" w:themeShade="BF"/>
          <w:szCs w:val="24"/>
          <w:lang w:val="mn-MN"/>
        </w:rPr>
      </w:pPr>
    </w:p>
    <w:p w14:paraId="03E8314D" w14:textId="77777777" w:rsidR="00ED12BA" w:rsidRPr="004C5A1E" w:rsidRDefault="007E4BA9" w:rsidP="004C5A1E">
      <w:pPr>
        <w:pStyle w:val="ListParagraph"/>
        <w:numPr>
          <w:ilvl w:val="0"/>
          <w:numId w:val="19"/>
        </w:numPr>
        <w:tabs>
          <w:tab w:val="left" w:pos="0"/>
        </w:tabs>
        <w:jc w:val="both"/>
        <w:rPr>
          <w:rFonts w:cs="Arial"/>
          <w:b/>
          <w:bCs/>
          <w:szCs w:val="24"/>
        </w:rPr>
      </w:pPr>
      <w:r w:rsidRPr="00442EC8">
        <w:rPr>
          <w:rFonts w:cs="Arial"/>
          <w:b/>
          <w:bCs/>
          <w:szCs w:val="24"/>
          <w:lang w:val="mn-MN"/>
        </w:rPr>
        <w:t>Н</w:t>
      </w:r>
      <w:r w:rsidR="002F5E61" w:rsidRPr="00442EC8">
        <w:rPr>
          <w:rFonts w:cs="Arial"/>
          <w:b/>
          <w:bCs/>
          <w:szCs w:val="24"/>
        </w:rPr>
        <w:t>ийгмийн даатгалын санг</w:t>
      </w:r>
      <w:r w:rsidR="002F5E61" w:rsidRPr="00442EC8">
        <w:rPr>
          <w:rFonts w:cs="Arial"/>
          <w:b/>
          <w:bCs/>
          <w:szCs w:val="24"/>
          <w:lang w:val="mn-MN"/>
        </w:rPr>
        <w:t xml:space="preserve">аас үзүүлж буй </w:t>
      </w:r>
      <w:r w:rsidR="002F5E61" w:rsidRPr="00442EC8">
        <w:rPr>
          <w:rFonts w:cs="Arial"/>
          <w:b/>
          <w:bCs/>
          <w:szCs w:val="24"/>
        </w:rPr>
        <w:t>тэтгэвэр, тэтгэмж</w:t>
      </w:r>
      <w:r w:rsidR="002F5E61" w:rsidRPr="00442EC8">
        <w:rPr>
          <w:rFonts w:cs="Arial"/>
          <w:b/>
          <w:bCs/>
          <w:szCs w:val="24"/>
          <w:lang w:val="mn-MN"/>
        </w:rPr>
        <w:t>, тусламж үйлчилгээ</w:t>
      </w:r>
    </w:p>
    <w:p w14:paraId="7DB80DD1" w14:textId="77777777" w:rsidR="00947577" w:rsidRPr="00442EC8" w:rsidRDefault="00947577" w:rsidP="00442EC8">
      <w:pPr>
        <w:pStyle w:val="ListParagraph"/>
        <w:numPr>
          <w:ilvl w:val="1"/>
          <w:numId w:val="19"/>
        </w:numPr>
        <w:spacing w:after="0"/>
        <w:jc w:val="both"/>
        <w:rPr>
          <w:rFonts w:eastAsia="Times New Roman" w:cs="Arial"/>
          <w:b/>
          <w:szCs w:val="24"/>
          <w:lang w:val="mn-MN"/>
        </w:rPr>
      </w:pPr>
      <w:r w:rsidRPr="00442EC8">
        <w:rPr>
          <w:rFonts w:eastAsia="Times New Roman" w:cs="Arial"/>
          <w:b/>
          <w:szCs w:val="24"/>
          <w:lang w:val="mn-MN"/>
        </w:rPr>
        <w:t>Тэтгэврийн даатгалын сан</w:t>
      </w:r>
    </w:p>
    <w:p w14:paraId="18F709A2" w14:textId="77777777" w:rsidR="00947577" w:rsidRPr="00442EC8" w:rsidRDefault="00947577" w:rsidP="00442EC8">
      <w:pPr>
        <w:pStyle w:val="ListParagraph"/>
        <w:numPr>
          <w:ilvl w:val="1"/>
          <w:numId w:val="19"/>
        </w:numPr>
        <w:spacing w:after="0"/>
        <w:jc w:val="both"/>
        <w:rPr>
          <w:rFonts w:eastAsia="Times New Roman" w:cs="Arial"/>
          <w:b/>
          <w:szCs w:val="24"/>
          <w:lang w:val="mn-MN"/>
        </w:rPr>
      </w:pPr>
      <w:r w:rsidRPr="00442EC8">
        <w:rPr>
          <w:rFonts w:eastAsia="Times New Roman" w:cs="Arial"/>
          <w:b/>
          <w:szCs w:val="24"/>
          <w:lang w:val="mn-MN"/>
        </w:rPr>
        <w:t>Тэтгэмжийн даатгалын сан</w:t>
      </w:r>
    </w:p>
    <w:p w14:paraId="58394552" w14:textId="77777777" w:rsidR="00947577" w:rsidRPr="00442EC8" w:rsidRDefault="00947577" w:rsidP="00442EC8">
      <w:pPr>
        <w:pStyle w:val="ListParagraph"/>
        <w:numPr>
          <w:ilvl w:val="1"/>
          <w:numId w:val="19"/>
        </w:numPr>
        <w:spacing w:after="0"/>
        <w:jc w:val="both"/>
        <w:rPr>
          <w:rFonts w:eastAsia="Times New Roman" w:cs="Arial"/>
          <w:b/>
          <w:szCs w:val="24"/>
          <w:lang w:val="mn-MN"/>
        </w:rPr>
      </w:pPr>
      <w:r w:rsidRPr="00442EC8">
        <w:rPr>
          <w:rFonts w:eastAsia="Times New Roman" w:cs="Arial"/>
          <w:b/>
          <w:szCs w:val="24"/>
          <w:lang w:val="mn-MN"/>
        </w:rPr>
        <w:t>ҮОМШӨ-ний даатгалын сан</w:t>
      </w:r>
    </w:p>
    <w:p w14:paraId="282540D8" w14:textId="77777777" w:rsidR="00947577" w:rsidRPr="00442EC8" w:rsidRDefault="00947577" w:rsidP="00442EC8">
      <w:pPr>
        <w:pStyle w:val="ListParagraph"/>
        <w:numPr>
          <w:ilvl w:val="1"/>
          <w:numId w:val="19"/>
        </w:numPr>
        <w:spacing w:after="0"/>
        <w:jc w:val="both"/>
        <w:rPr>
          <w:rFonts w:eastAsia="Times New Roman" w:cs="Arial"/>
          <w:b/>
          <w:szCs w:val="24"/>
          <w:lang w:val="mn-MN"/>
        </w:rPr>
      </w:pPr>
      <w:r w:rsidRPr="00442EC8">
        <w:rPr>
          <w:rFonts w:eastAsia="Times New Roman" w:cs="Arial"/>
          <w:b/>
          <w:szCs w:val="24"/>
          <w:lang w:val="mn-MN"/>
        </w:rPr>
        <w:t>Ажилгүйдлийн даатгалын сан</w:t>
      </w:r>
    </w:p>
    <w:p w14:paraId="38356115" w14:textId="77777777" w:rsidR="00064C4F" w:rsidRPr="00442EC8" w:rsidRDefault="00064C4F" w:rsidP="00442EC8">
      <w:pPr>
        <w:pStyle w:val="ListParagraph"/>
        <w:numPr>
          <w:ilvl w:val="1"/>
          <w:numId w:val="19"/>
        </w:numPr>
        <w:spacing w:after="0"/>
        <w:jc w:val="both"/>
        <w:rPr>
          <w:rFonts w:eastAsia="Times New Roman" w:cs="Arial"/>
          <w:b/>
          <w:szCs w:val="24"/>
          <w:lang w:val="mn-MN"/>
        </w:rPr>
      </w:pPr>
      <w:r w:rsidRPr="00442EC8">
        <w:rPr>
          <w:rFonts w:eastAsia="Times New Roman" w:cs="Arial"/>
          <w:b/>
          <w:szCs w:val="24"/>
          <w:lang w:val="mn-MN"/>
        </w:rPr>
        <w:t>Эрүүл мэндийн даатгалын сан</w:t>
      </w:r>
    </w:p>
    <w:p w14:paraId="72DA2876" w14:textId="77777777" w:rsidR="00816BEF" w:rsidRPr="00442EC8" w:rsidRDefault="00816BEF" w:rsidP="00442EC8">
      <w:pPr>
        <w:pStyle w:val="ListParagraph"/>
        <w:numPr>
          <w:ilvl w:val="1"/>
          <w:numId w:val="19"/>
        </w:numPr>
        <w:jc w:val="both"/>
        <w:rPr>
          <w:rFonts w:cs="Arial"/>
          <w:b/>
          <w:bCs/>
          <w:szCs w:val="24"/>
          <w:lang w:val="mn-MN"/>
        </w:rPr>
      </w:pPr>
      <w:r w:rsidRPr="00442EC8">
        <w:rPr>
          <w:rFonts w:eastAsia="Times New Roman" w:cs="Arial"/>
          <w:b/>
          <w:szCs w:val="24"/>
          <w:lang w:val="mn-MN"/>
        </w:rPr>
        <w:t>Үйл ажиллагаа</w:t>
      </w:r>
      <w:r w:rsidR="007A4DB5" w:rsidRPr="00442EC8">
        <w:rPr>
          <w:rFonts w:eastAsia="Times New Roman" w:cs="Arial"/>
          <w:b/>
          <w:szCs w:val="24"/>
          <w:lang w:val="mn-MN"/>
        </w:rPr>
        <w:t>, хөрөнгө оруулалт</w:t>
      </w:r>
    </w:p>
    <w:p w14:paraId="364F1BCC" w14:textId="77777777" w:rsidR="0006493A" w:rsidRPr="00442EC8" w:rsidRDefault="0006493A" w:rsidP="00696AEC">
      <w:pPr>
        <w:pStyle w:val="ListParagraph"/>
        <w:spacing w:after="0" w:line="240" w:lineRule="auto"/>
        <w:jc w:val="both"/>
        <w:rPr>
          <w:rFonts w:eastAsia="Times New Roman" w:cs="Arial"/>
          <w:b/>
          <w:color w:val="31849B" w:themeColor="accent5" w:themeShade="BF"/>
          <w:szCs w:val="24"/>
          <w:lang w:val="mn-MN"/>
        </w:rPr>
      </w:pPr>
    </w:p>
    <w:p w14:paraId="13EA2E5D" w14:textId="77777777" w:rsidR="0006493A" w:rsidRPr="004C5A1E" w:rsidRDefault="00366043" w:rsidP="004C5A1E">
      <w:pPr>
        <w:pStyle w:val="ListParagraph"/>
        <w:numPr>
          <w:ilvl w:val="0"/>
          <w:numId w:val="19"/>
        </w:numPr>
        <w:tabs>
          <w:tab w:val="left" w:pos="0"/>
        </w:tabs>
        <w:jc w:val="both"/>
        <w:rPr>
          <w:rFonts w:cs="Arial"/>
          <w:b/>
          <w:bCs/>
          <w:szCs w:val="24"/>
          <w:lang w:val="mn-MN"/>
        </w:rPr>
      </w:pPr>
      <w:r w:rsidRPr="00442EC8">
        <w:rPr>
          <w:rFonts w:cs="Arial"/>
          <w:b/>
          <w:bCs/>
          <w:szCs w:val="24"/>
          <w:lang w:val="mn-MN"/>
        </w:rPr>
        <w:t>Эрүүл мэнд, н</w:t>
      </w:r>
      <w:r w:rsidRPr="00442EC8">
        <w:rPr>
          <w:rFonts w:cs="Arial"/>
          <w:b/>
          <w:bCs/>
          <w:szCs w:val="24"/>
        </w:rPr>
        <w:t>ийгмийн д</w:t>
      </w:r>
      <w:r w:rsidR="002F5E61" w:rsidRPr="00442EC8">
        <w:rPr>
          <w:rFonts w:cs="Arial"/>
          <w:b/>
          <w:bCs/>
          <w:szCs w:val="24"/>
        </w:rPr>
        <w:t>атгалын</w:t>
      </w:r>
      <w:r w:rsidRPr="00442EC8">
        <w:rPr>
          <w:rFonts w:cs="Arial"/>
          <w:b/>
          <w:bCs/>
          <w:szCs w:val="24"/>
          <w:lang w:val="mn-MN"/>
        </w:rPr>
        <w:t xml:space="preserve"> байгууллагын</w:t>
      </w:r>
      <w:r w:rsidR="002F5E61" w:rsidRPr="00442EC8">
        <w:rPr>
          <w:rFonts w:cs="Arial"/>
          <w:b/>
          <w:bCs/>
          <w:szCs w:val="24"/>
        </w:rPr>
        <w:t xml:space="preserve"> тогтолцоо, үйл ажиллагаа </w:t>
      </w:r>
    </w:p>
    <w:p w14:paraId="1A0163AE" w14:textId="77777777" w:rsidR="00947577" w:rsidRPr="00442EC8" w:rsidRDefault="00366043" w:rsidP="00442EC8">
      <w:pPr>
        <w:pStyle w:val="ListParagraph"/>
        <w:numPr>
          <w:ilvl w:val="1"/>
          <w:numId w:val="19"/>
        </w:numPr>
        <w:spacing w:after="0"/>
        <w:jc w:val="both"/>
        <w:rPr>
          <w:rFonts w:eastAsia="Times New Roman" w:cs="Arial"/>
          <w:b/>
          <w:szCs w:val="24"/>
          <w:lang w:val="mn-MN"/>
        </w:rPr>
      </w:pPr>
      <w:r w:rsidRPr="00442EC8">
        <w:rPr>
          <w:rFonts w:eastAsia="Times New Roman" w:cs="Arial"/>
          <w:b/>
          <w:szCs w:val="24"/>
          <w:lang w:val="mn-MN"/>
        </w:rPr>
        <w:t>Эрүүл мэнд, н</w:t>
      </w:r>
      <w:r w:rsidR="00947577" w:rsidRPr="00442EC8">
        <w:rPr>
          <w:rFonts w:eastAsia="Times New Roman" w:cs="Arial"/>
          <w:b/>
          <w:szCs w:val="24"/>
          <w:lang w:val="mn-MN"/>
        </w:rPr>
        <w:t>ийгмийн даатгалын</w:t>
      </w:r>
      <w:r w:rsidRPr="00442EC8">
        <w:rPr>
          <w:rFonts w:eastAsia="Times New Roman" w:cs="Arial"/>
          <w:b/>
          <w:szCs w:val="24"/>
          <w:lang w:val="mn-MN"/>
        </w:rPr>
        <w:t xml:space="preserve"> байгууллагын</w:t>
      </w:r>
      <w:r w:rsidR="00947577" w:rsidRPr="00442EC8">
        <w:rPr>
          <w:rFonts w:eastAsia="Times New Roman" w:cs="Arial"/>
          <w:b/>
          <w:szCs w:val="24"/>
          <w:lang w:val="mn-MN"/>
        </w:rPr>
        <w:t xml:space="preserve"> бүтэц, зохион байгуулалт</w:t>
      </w:r>
    </w:p>
    <w:p w14:paraId="4259BF09" w14:textId="77777777" w:rsidR="00947577" w:rsidRPr="00442EC8" w:rsidRDefault="00947577" w:rsidP="00442EC8">
      <w:pPr>
        <w:pStyle w:val="ListParagraph"/>
        <w:numPr>
          <w:ilvl w:val="1"/>
          <w:numId w:val="19"/>
        </w:numPr>
        <w:spacing w:after="0"/>
        <w:jc w:val="both"/>
        <w:rPr>
          <w:rFonts w:eastAsia="Times New Roman" w:cs="Arial"/>
          <w:b/>
          <w:szCs w:val="24"/>
          <w:lang w:val="mn-MN"/>
        </w:rPr>
      </w:pPr>
      <w:r w:rsidRPr="00442EC8">
        <w:rPr>
          <w:rFonts w:eastAsia="Times New Roman" w:cs="Arial"/>
          <w:b/>
          <w:szCs w:val="24"/>
          <w:lang w:val="mn-MN"/>
        </w:rPr>
        <w:t>Хүний нөөц</w:t>
      </w:r>
    </w:p>
    <w:p w14:paraId="08029849" w14:textId="77777777" w:rsidR="00947577" w:rsidRPr="00442EC8" w:rsidRDefault="00947577" w:rsidP="00442EC8">
      <w:pPr>
        <w:pStyle w:val="ListParagraph"/>
        <w:numPr>
          <w:ilvl w:val="1"/>
          <w:numId w:val="19"/>
        </w:numPr>
        <w:spacing w:after="0"/>
        <w:jc w:val="both"/>
        <w:rPr>
          <w:rFonts w:eastAsia="Times New Roman" w:cs="Arial"/>
          <w:b/>
          <w:szCs w:val="24"/>
          <w:lang w:val="mn-MN"/>
        </w:rPr>
      </w:pPr>
      <w:r w:rsidRPr="00442EC8">
        <w:rPr>
          <w:rFonts w:eastAsia="Times New Roman" w:cs="Arial"/>
          <w:b/>
          <w:szCs w:val="24"/>
          <w:lang w:val="mn-MN"/>
        </w:rPr>
        <w:t>Сургалт, сурталчилгаа, олон нийттэй харилцах</w:t>
      </w:r>
    </w:p>
    <w:p w14:paraId="6698DE17" w14:textId="77777777" w:rsidR="00947577" w:rsidRDefault="00947577" w:rsidP="00442EC8">
      <w:pPr>
        <w:pStyle w:val="ListParagraph"/>
        <w:numPr>
          <w:ilvl w:val="1"/>
          <w:numId w:val="19"/>
        </w:numPr>
        <w:spacing w:after="0"/>
        <w:jc w:val="both"/>
        <w:rPr>
          <w:rFonts w:eastAsia="Times New Roman" w:cs="Arial"/>
          <w:b/>
          <w:szCs w:val="24"/>
          <w:lang w:val="mn-MN"/>
        </w:rPr>
      </w:pPr>
      <w:r w:rsidRPr="00442EC8">
        <w:rPr>
          <w:rFonts w:eastAsia="Times New Roman" w:cs="Arial"/>
          <w:b/>
          <w:szCs w:val="24"/>
          <w:lang w:val="mn-MN"/>
        </w:rPr>
        <w:t>Түншлэл, хамтын ажиллагаа</w:t>
      </w:r>
    </w:p>
    <w:p w14:paraId="118D13B1" w14:textId="77777777" w:rsidR="004C5A1E" w:rsidRPr="004C5A1E" w:rsidRDefault="004C5A1E" w:rsidP="004C5A1E">
      <w:pPr>
        <w:pStyle w:val="ListParagraph"/>
        <w:numPr>
          <w:ilvl w:val="1"/>
          <w:numId w:val="19"/>
        </w:numPr>
        <w:tabs>
          <w:tab w:val="left" w:pos="540"/>
        </w:tabs>
        <w:autoSpaceDE w:val="0"/>
        <w:autoSpaceDN w:val="0"/>
        <w:adjustRightInd w:val="0"/>
        <w:spacing w:after="0"/>
        <w:ind w:right="180"/>
        <w:jc w:val="both"/>
        <w:rPr>
          <w:rFonts w:cs="Arial"/>
          <w:b/>
          <w:bCs/>
          <w:szCs w:val="24"/>
        </w:rPr>
      </w:pPr>
      <w:r w:rsidRPr="004C5A1E">
        <w:rPr>
          <w:rFonts w:cs="Arial"/>
          <w:b/>
          <w:bCs/>
          <w:szCs w:val="24"/>
        </w:rPr>
        <w:t>Лавлах үйлчилгээний талаар</w:t>
      </w:r>
    </w:p>
    <w:p w14:paraId="6C392006" w14:textId="77777777" w:rsidR="0006493A" w:rsidRPr="00442EC8" w:rsidRDefault="0006493A" w:rsidP="00442EC8">
      <w:pPr>
        <w:pStyle w:val="ListParagraph"/>
        <w:numPr>
          <w:ilvl w:val="1"/>
          <w:numId w:val="19"/>
        </w:numPr>
        <w:spacing w:after="0"/>
        <w:jc w:val="both"/>
        <w:rPr>
          <w:rFonts w:eastAsia="Times New Roman" w:cs="Arial"/>
          <w:b/>
          <w:szCs w:val="24"/>
          <w:lang w:val="mn-MN"/>
        </w:rPr>
      </w:pPr>
      <w:r w:rsidRPr="00442EC8">
        <w:rPr>
          <w:rFonts w:eastAsia="Times New Roman" w:cs="Arial"/>
          <w:b/>
          <w:szCs w:val="24"/>
          <w:lang w:val="mn-MN"/>
        </w:rPr>
        <w:t>Хяналт, шалгалтын үр дүн</w:t>
      </w:r>
    </w:p>
    <w:p w14:paraId="668E8542" w14:textId="77777777" w:rsidR="0006493A" w:rsidRPr="00442EC8" w:rsidRDefault="0006493A" w:rsidP="00442EC8">
      <w:pPr>
        <w:pStyle w:val="ListParagraph"/>
        <w:numPr>
          <w:ilvl w:val="1"/>
          <w:numId w:val="19"/>
        </w:numPr>
        <w:spacing w:after="0"/>
        <w:jc w:val="both"/>
        <w:rPr>
          <w:rFonts w:eastAsia="Times New Roman" w:cs="Arial"/>
          <w:b/>
          <w:szCs w:val="24"/>
          <w:lang w:val="mn-MN"/>
        </w:rPr>
      </w:pPr>
      <w:r w:rsidRPr="00442EC8">
        <w:rPr>
          <w:rFonts w:eastAsia="Times New Roman" w:cs="Arial"/>
          <w:b/>
          <w:szCs w:val="24"/>
          <w:lang w:val="mn-MN"/>
        </w:rPr>
        <w:t>Эмнэлэг хөдөлмөр</w:t>
      </w:r>
      <w:r w:rsidR="008020C4" w:rsidRPr="00442EC8">
        <w:rPr>
          <w:rFonts w:eastAsia="Times New Roman" w:cs="Arial"/>
          <w:b/>
          <w:szCs w:val="24"/>
          <w:lang w:val="mn-MN"/>
        </w:rPr>
        <w:t>ийн</w:t>
      </w:r>
      <w:r w:rsidRPr="00442EC8">
        <w:rPr>
          <w:rFonts w:eastAsia="Times New Roman" w:cs="Arial"/>
          <w:b/>
          <w:szCs w:val="24"/>
          <w:lang w:val="mn-MN"/>
        </w:rPr>
        <w:t xml:space="preserve"> магадлалын чиглэлээр</w:t>
      </w:r>
    </w:p>
    <w:p w14:paraId="049B1138" w14:textId="77777777" w:rsidR="00A96B4F" w:rsidRPr="00442EC8" w:rsidRDefault="00A96B4F" w:rsidP="00442EC8">
      <w:pPr>
        <w:pStyle w:val="ListParagraph"/>
        <w:numPr>
          <w:ilvl w:val="1"/>
          <w:numId w:val="19"/>
        </w:numPr>
        <w:spacing w:before="240"/>
        <w:jc w:val="both"/>
        <w:rPr>
          <w:rFonts w:eastAsia="Times New Roman" w:cs="Arial"/>
          <w:b/>
          <w:color w:val="31849B" w:themeColor="accent5" w:themeShade="BF"/>
          <w:szCs w:val="24"/>
          <w:lang w:val="mn-MN"/>
        </w:rPr>
      </w:pPr>
      <w:r w:rsidRPr="00442EC8">
        <w:rPr>
          <w:rFonts w:eastAsia="Times New Roman" w:cs="Arial"/>
          <w:b/>
          <w:szCs w:val="24"/>
          <w:lang w:val="mn-MN"/>
        </w:rPr>
        <w:t>Мэдээлэл, технологийн үйл ажиллагаа</w:t>
      </w:r>
    </w:p>
    <w:p w14:paraId="4BF03575" w14:textId="77777777" w:rsidR="00442EC8" w:rsidRPr="00442EC8" w:rsidRDefault="00442EC8" w:rsidP="00696AEC">
      <w:pPr>
        <w:pStyle w:val="ListParagraph"/>
        <w:spacing w:before="240" w:line="240" w:lineRule="auto"/>
        <w:ind w:left="1440"/>
        <w:jc w:val="both"/>
        <w:rPr>
          <w:rFonts w:eastAsia="Times New Roman" w:cs="Arial"/>
          <w:b/>
          <w:color w:val="31849B" w:themeColor="accent5" w:themeShade="BF"/>
          <w:szCs w:val="24"/>
          <w:lang w:val="mn-MN"/>
        </w:rPr>
      </w:pPr>
    </w:p>
    <w:p w14:paraId="593FB879" w14:textId="77777777" w:rsidR="001B37A3" w:rsidRPr="00696AEC" w:rsidRDefault="001B37A3" w:rsidP="00442EC8">
      <w:pPr>
        <w:pStyle w:val="ListParagraph"/>
        <w:numPr>
          <w:ilvl w:val="0"/>
          <w:numId w:val="19"/>
        </w:numPr>
        <w:autoSpaceDE w:val="0"/>
        <w:autoSpaceDN w:val="0"/>
        <w:adjustRightInd w:val="0"/>
        <w:spacing w:before="240"/>
        <w:rPr>
          <w:rFonts w:cs="Arial"/>
          <w:b/>
          <w:szCs w:val="24"/>
        </w:rPr>
      </w:pPr>
      <w:r w:rsidRPr="00442EC8">
        <w:rPr>
          <w:rFonts w:cs="Arial"/>
          <w:b/>
          <w:szCs w:val="24"/>
          <w:lang w:val="mn-MN"/>
        </w:rPr>
        <w:t xml:space="preserve"> Н</w:t>
      </w:r>
      <w:r w:rsidRPr="00442EC8">
        <w:rPr>
          <w:rFonts w:cs="Arial"/>
          <w:b/>
          <w:szCs w:val="24"/>
        </w:rPr>
        <w:t xml:space="preserve">ийгмийн даатгалын салбарын </w:t>
      </w:r>
      <w:r w:rsidR="006D6E4E" w:rsidRPr="00442EC8">
        <w:rPr>
          <w:rFonts w:cs="Arial"/>
          <w:b/>
          <w:szCs w:val="24"/>
          <w:lang w:val="mn-MN"/>
        </w:rPr>
        <w:t>бодлого, үйл ажиллагааны</w:t>
      </w:r>
      <w:r w:rsidRPr="00442EC8">
        <w:rPr>
          <w:rFonts w:cs="Arial"/>
          <w:b/>
          <w:szCs w:val="24"/>
        </w:rPr>
        <w:t xml:space="preserve"> үр нөлөө</w:t>
      </w:r>
    </w:p>
    <w:p w14:paraId="7C94D42B" w14:textId="77777777" w:rsidR="00696AEC" w:rsidRPr="00696AEC" w:rsidRDefault="00696AEC" w:rsidP="00696AEC">
      <w:pPr>
        <w:pStyle w:val="ListParagraph"/>
        <w:autoSpaceDE w:val="0"/>
        <w:autoSpaceDN w:val="0"/>
        <w:adjustRightInd w:val="0"/>
        <w:spacing w:before="240" w:line="240" w:lineRule="auto"/>
        <w:ind w:left="390"/>
        <w:rPr>
          <w:rFonts w:cs="Arial"/>
          <w:b/>
          <w:szCs w:val="24"/>
        </w:rPr>
      </w:pPr>
    </w:p>
    <w:p w14:paraId="749C6A22" w14:textId="77777777" w:rsidR="00D50BF1" w:rsidRPr="008772C5" w:rsidRDefault="00BA0A21" w:rsidP="008772C5">
      <w:pPr>
        <w:pStyle w:val="ListParagraph"/>
        <w:numPr>
          <w:ilvl w:val="0"/>
          <w:numId w:val="19"/>
        </w:numPr>
        <w:spacing w:before="120" w:after="120"/>
        <w:jc w:val="both"/>
        <w:rPr>
          <w:rFonts w:cs="Arial"/>
          <w:b/>
          <w:bCs/>
          <w:iCs/>
          <w:szCs w:val="24"/>
          <w:lang w:val="mn-MN"/>
        </w:rPr>
      </w:pPr>
      <w:r w:rsidRPr="00BA0A21">
        <w:rPr>
          <w:rFonts w:cs="Arial"/>
          <w:b/>
          <w:bCs/>
          <w:iCs/>
          <w:szCs w:val="24"/>
          <w:lang w:val="mn-MN"/>
        </w:rPr>
        <w:t>Цаашид тавих зорилт, хэрэгжүүлэх арга хэмжээ</w:t>
      </w:r>
    </w:p>
    <w:p w14:paraId="2FA08593" w14:textId="77777777" w:rsidR="004C5A1E" w:rsidRDefault="004C5A1E" w:rsidP="00442EC8">
      <w:pPr>
        <w:spacing w:after="0" w:line="360" w:lineRule="auto"/>
        <w:jc w:val="center"/>
        <w:rPr>
          <w:rFonts w:eastAsia="Times New Roman" w:cs="Arial"/>
          <w:b/>
          <w:szCs w:val="24"/>
          <w:lang w:val="mn-MN"/>
        </w:rPr>
      </w:pPr>
    </w:p>
    <w:p w14:paraId="3C312F8B" w14:textId="77777777" w:rsidR="004C5A1E" w:rsidRDefault="004C5A1E" w:rsidP="00442EC8">
      <w:pPr>
        <w:spacing w:after="0" w:line="360" w:lineRule="auto"/>
        <w:jc w:val="center"/>
        <w:rPr>
          <w:rFonts w:eastAsia="Times New Roman" w:cs="Arial"/>
          <w:b/>
          <w:szCs w:val="24"/>
          <w:lang w:val="mn-MN"/>
        </w:rPr>
      </w:pPr>
    </w:p>
    <w:p w14:paraId="45F9CADA" w14:textId="77777777" w:rsidR="004C5A1E" w:rsidRDefault="004C5A1E" w:rsidP="00442EC8">
      <w:pPr>
        <w:spacing w:after="0" w:line="360" w:lineRule="auto"/>
        <w:jc w:val="center"/>
        <w:rPr>
          <w:rFonts w:eastAsia="Times New Roman" w:cs="Arial"/>
          <w:b/>
          <w:szCs w:val="24"/>
          <w:lang w:val="mn-MN"/>
        </w:rPr>
      </w:pPr>
    </w:p>
    <w:p w14:paraId="1AE7E17E" w14:textId="77777777" w:rsidR="00D50BF1" w:rsidRPr="00442EC8" w:rsidRDefault="00D50BF1" w:rsidP="00442EC8">
      <w:pPr>
        <w:spacing w:after="0" w:line="360" w:lineRule="auto"/>
        <w:jc w:val="center"/>
        <w:rPr>
          <w:rFonts w:eastAsia="Times New Roman" w:cs="Arial"/>
          <w:b/>
          <w:szCs w:val="24"/>
          <w:lang w:val="mn-MN"/>
        </w:rPr>
      </w:pPr>
      <w:r w:rsidRPr="00442EC8">
        <w:rPr>
          <w:rFonts w:eastAsia="Times New Roman" w:cs="Arial"/>
          <w:b/>
          <w:szCs w:val="24"/>
          <w:lang w:val="mn-MN"/>
        </w:rPr>
        <w:t>ТОВЧИЛСОН ҮГИЙН ТАЙЛБАР</w:t>
      </w:r>
    </w:p>
    <w:p w14:paraId="4CC25F83" w14:textId="77777777" w:rsidR="00D50BF1" w:rsidRPr="00442EC8" w:rsidRDefault="00D50BF1" w:rsidP="00442EC8">
      <w:pPr>
        <w:spacing w:after="0" w:line="360" w:lineRule="auto"/>
        <w:jc w:val="center"/>
        <w:rPr>
          <w:rFonts w:eastAsia="Times New Roman" w:cs="Arial"/>
          <w:b/>
          <w:color w:val="31849B" w:themeColor="accent5" w:themeShade="BF"/>
          <w:szCs w:val="24"/>
          <w:lang w:val="mn-MN"/>
        </w:rPr>
      </w:pPr>
    </w:p>
    <w:p w14:paraId="57D6FC08" w14:textId="77777777" w:rsidR="00D50BF1" w:rsidRPr="00442EC8" w:rsidRDefault="00442EC8" w:rsidP="00442EC8">
      <w:pPr>
        <w:spacing w:after="0" w:line="360" w:lineRule="auto"/>
        <w:jc w:val="both"/>
        <w:rPr>
          <w:rFonts w:eastAsia="Times New Roman" w:cs="Arial"/>
          <w:color w:val="000000" w:themeColor="text1"/>
          <w:szCs w:val="24"/>
          <w:lang w:val="mn-MN"/>
        </w:rPr>
      </w:pPr>
      <w:r w:rsidRPr="00442EC8">
        <w:rPr>
          <w:rFonts w:eastAsia="Times New Roman" w:cs="Arial"/>
          <w:color w:val="000000" w:themeColor="text1"/>
          <w:szCs w:val="24"/>
          <w:lang w:val="mn-MN"/>
        </w:rPr>
        <w:t>МУ</w:t>
      </w:r>
      <w:r w:rsidRPr="00442EC8">
        <w:rPr>
          <w:rFonts w:eastAsia="Times New Roman" w:cs="Arial"/>
          <w:color w:val="000000" w:themeColor="text1"/>
          <w:szCs w:val="24"/>
          <w:lang w:val="mn-MN"/>
        </w:rPr>
        <w:tab/>
      </w:r>
      <w:r w:rsidRPr="00442EC8">
        <w:rPr>
          <w:rFonts w:eastAsia="Times New Roman" w:cs="Arial"/>
          <w:color w:val="000000" w:themeColor="text1"/>
          <w:szCs w:val="24"/>
          <w:lang w:val="mn-MN"/>
        </w:rPr>
        <w:tab/>
      </w:r>
      <w:r w:rsidRPr="00442EC8">
        <w:rPr>
          <w:rFonts w:eastAsia="Times New Roman" w:cs="Arial"/>
          <w:color w:val="000000" w:themeColor="text1"/>
          <w:szCs w:val="24"/>
          <w:lang w:val="mn-MN"/>
        </w:rPr>
        <w:tab/>
      </w:r>
      <w:r w:rsidR="00D50BF1" w:rsidRPr="00442EC8">
        <w:rPr>
          <w:rFonts w:eastAsia="Times New Roman" w:cs="Arial"/>
          <w:color w:val="000000" w:themeColor="text1"/>
          <w:szCs w:val="24"/>
          <w:lang w:val="mn-MN"/>
        </w:rPr>
        <w:t>Монгол Улс</w:t>
      </w:r>
    </w:p>
    <w:p w14:paraId="6D8F97C5" w14:textId="77777777" w:rsidR="00D50BF1" w:rsidRPr="00442EC8" w:rsidRDefault="00442EC8" w:rsidP="00442EC8">
      <w:pPr>
        <w:spacing w:after="0" w:line="360" w:lineRule="auto"/>
        <w:jc w:val="both"/>
        <w:rPr>
          <w:rFonts w:eastAsia="Times New Roman" w:cs="Arial"/>
          <w:color w:val="000000" w:themeColor="text1"/>
          <w:szCs w:val="24"/>
          <w:lang w:val="mn-MN"/>
        </w:rPr>
      </w:pPr>
      <w:r w:rsidRPr="00442EC8">
        <w:rPr>
          <w:rFonts w:eastAsia="Times New Roman" w:cs="Arial"/>
          <w:color w:val="000000" w:themeColor="text1"/>
          <w:szCs w:val="24"/>
          <w:lang w:val="mn-MN"/>
        </w:rPr>
        <w:t>УИХ</w:t>
      </w:r>
      <w:r w:rsidRPr="00442EC8">
        <w:rPr>
          <w:rFonts w:eastAsia="Times New Roman" w:cs="Arial"/>
          <w:color w:val="000000" w:themeColor="text1"/>
          <w:szCs w:val="24"/>
          <w:lang w:val="mn-MN"/>
        </w:rPr>
        <w:tab/>
      </w:r>
      <w:r w:rsidRPr="00442EC8">
        <w:rPr>
          <w:rFonts w:eastAsia="Times New Roman" w:cs="Arial"/>
          <w:color w:val="000000" w:themeColor="text1"/>
          <w:szCs w:val="24"/>
          <w:lang w:val="mn-MN"/>
        </w:rPr>
        <w:tab/>
      </w:r>
      <w:r w:rsidRPr="00442EC8">
        <w:rPr>
          <w:rFonts w:eastAsia="Times New Roman" w:cs="Arial"/>
          <w:color w:val="000000" w:themeColor="text1"/>
          <w:szCs w:val="24"/>
          <w:lang w:val="mn-MN"/>
        </w:rPr>
        <w:tab/>
      </w:r>
      <w:r w:rsidR="00D50BF1" w:rsidRPr="00442EC8">
        <w:rPr>
          <w:rFonts w:eastAsia="Times New Roman" w:cs="Arial"/>
          <w:color w:val="000000" w:themeColor="text1"/>
          <w:szCs w:val="24"/>
          <w:lang w:val="mn-MN"/>
        </w:rPr>
        <w:t>Улсын Их Хурал</w:t>
      </w:r>
    </w:p>
    <w:p w14:paraId="38BE4ABE" w14:textId="77777777" w:rsidR="00D50BF1" w:rsidRPr="00442EC8" w:rsidRDefault="00442EC8" w:rsidP="00442EC8">
      <w:pPr>
        <w:spacing w:after="0" w:line="360" w:lineRule="auto"/>
        <w:jc w:val="both"/>
        <w:rPr>
          <w:rFonts w:eastAsia="Times New Roman" w:cs="Arial"/>
          <w:color w:val="000000" w:themeColor="text1"/>
          <w:szCs w:val="24"/>
          <w:lang w:val="mn-MN"/>
        </w:rPr>
      </w:pPr>
      <w:r w:rsidRPr="00442EC8">
        <w:rPr>
          <w:rFonts w:eastAsia="Times New Roman" w:cs="Arial"/>
          <w:color w:val="000000" w:themeColor="text1"/>
          <w:szCs w:val="24"/>
          <w:lang w:val="mn-MN"/>
        </w:rPr>
        <w:t>БХ</w:t>
      </w:r>
      <w:r w:rsidRPr="00442EC8">
        <w:rPr>
          <w:rFonts w:eastAsia="Times New Roman" w:cs="Arial"/>
          <w:color w:val="000000" w:themeColor="text1"/>
          <w:szCs w:val="24"/>
          <w:lang w:val="mn-MN"/>
        </w:rPr>
        <w:tab/>
      </w:r>
      <w:r w:rsidRPr="00442EC8">
        <w:rPr>
          <w:rFonts w:eastAsia="Times New Roman" w:cs="Arial"/>
          <w:color w:val="000000" w:themeColor="text1"/>
          <w:szCs w:val="24"/>
          <w:lang w:val="mn-MN"/>
        </w:rPr>
        <w:tab/>
      </w:r>
      <w:r w:rsidRPr="00442EC8">
        <w:rPr>
          <w:rFonts w:eastAsia="Times New Roman" w:cs="Arial"/>
          <w:color w:val="000000" w:themeColor="text1"/>
          <w:szCs w:val="24"/>
          <w:lang w:val="mn-MN"/>
        </w:rPr>
        <w:tab/>
      </w:r>
      <w:r w:rsidR="00D50BF1" w:rsidRPr="00442EC8">
        <w:rPr>
          <w:rFonts w:eastAsia="Times New Roman" w:cs="Arial"/>
          <w:color w:val="000000" w:themeColor="text1"/>
          <w:szCs w:val="24"/>
          <w:lang w:val="mn-MN"/>
        </w:rPr>
        <w:t>Байнгын Хороо</w:t>
      </w:r>
    </w:p>
    <w:p w14:paraId="77461D55" w14:textId="77777777" w:rsidR="00D50BF1" w:rsidRPr="00442EC8" w:rsidRDefault="00442EC8" w:rsidP="00442EC8">
      <w:pPr>
        <w:spacing w:after="0" w:line="360" w:lineRule="auto"/>
        <w:jc w:val="both"/>
        <w:rPr>
          <w:rFonts w:eastAsia="Times New Roman" w:cs="Arial"/>
          <w:color w:val="000000" w:themeColor="text1"/>
          <w:szCs w:val="24"/>
          <w:lang w:val="mn-MN"/>
        </w:rPr>
      </w:pPr>
      <w:r w:rsidRPr="00442EC8">
        <w:rPr>
          <w:rFonts w:eastAsia="Times New Roman" w:cs="Arial"/>
          <w:color w:val="000000" w:themeColor="text1"/>
          <w:szCs w:val="24"/>
          <w:lang w:val="mn-MN"/>
        </w:rPr>
        <w:t>ЗГ</w:t>
      </w:r>
      <w:r w:rsidRPr="00442EC8">
        <w:rPr>
          <w:rFonts w:eastAsia="Times New Roman" w:cs="Arial"/>
          <w:color w:val="000000" w:themeColor="text1"/>
          <w:szCs w:val="24"/>
          <w:lang w:val="mn-MN"/>
        </w:rPr>
        <w:tab/>
      </w:r>
      <w:r w:rsidRPr="00442EC8">
        <w:rPr>
          <w:rFonts w:eastAsia="Times New Roman" w:cs="Arial"/>
          <w:color w:val="000000" w:themeColor="text1"/>
          <w:szCs w:val="24"/>
          <w:lang w:val="mn-MN"/>
        </w:rPr>
        <w:tab/>
      </w:r>
      <w:r w:rsidRPr="00442EC8">
        <w:rPr>
          <w:rFonts w:eastAsia="Times New Roman" w:cs="Arial"/>
          <w:color w:val="000000" w:themeColor="text1"/>
          <w:szCs w:val="24"/>
          <w:lang w:val="mn-MN"/>
        </w:rPr>
        <w:tab/>
      </w:r>
      <w:r w:rsidR="00D50BF1" w:rsidRPr="00442EC8">
        <w:rPr>
          <w:rFonts w:eastAsia="Times New Roman" w:cs="Arial"/>
          <w:color w:val="000000" w:themeColor="text1"/>
          <w:szCs w:val="24"/>
          <w:lang w:val="mn-MN"/>
        </w:rPr>
        <w:t>Засгийн газар</w:t>
      </w:r>
    </w:p>
    <w:p w14:paraId="57E03C90" w14:textId="77777777" w:rsidR="00442EC8" w:rsidRPr="00442EC8" w:rsidRDefault="00442EC8" w:rsidP="00442EC8">
      <w:pPr>
        <w:spacing w:after="0" w:line="360" w:lineRule="auto"/>
        <w:jc w:val="both"/>
        <w:rPr>
          <w:rFonts w:eastAsia="Times New Roman" w:cs="Arial"/>
          <w:color w:val="000000" w:themeColor="text1"/>
          <w:szCs w:val="24"/>
          <w:lang w:val="mn-MN"/>
        </w:rPr>
      </w:pPr>
      <w:r w:rsidRPr="00442EC8">
        <w:rPr>
          <w:rFonts w:eastAsia="Times New Roman" w:cs="Arial"/>
          <w:color w:val="000000" w:themeColor="text1"/>
          <w:szCs w:val="24"/>
          <w:lang w:val="mn-MN"/>
        </w:rPr>
        <w:t>ДНБ</w:t>
      </w:r>
      <w:r w:rsidRPr="00442EC8">
        <w:rPr>
          <w:rFonts w:eastAsia="Times New Roman" w:cs="Arial"/>
          <w:color w:val="000000" w:themeColor="text1"/>
          <w:szCs w:val="24"/>
          <w:lang w:val="mn-MN"/>
        </w:rPr>
        <w:tab/>
      </w:r>
      <w:r w:rsidRPr="00442EC8">
        <w:rPr>
          <w:rFonts w:eastAsia="Times New Roman" w:cs="Arial"/>
          <w:color w:val="000000" w:themeColor="text1"/>
          <w:szCs w:val="24"/>
          <w:lang w:val="mn-MN"/>
        </w:rPr>
        <w:tab/>
      </w:r>
      <w:r w:rsidRPr="00442EC8">
        <w:rPr>
          <w:rFonts w:eastAsia="Times New Roman" w:cs="Arial"/>
          <w:color w:val="000000" w:themeColor="text1"/>
          <w:szCs w:val="24"/>
          <w:lang w:val="mn-MN"/>
        </w:rPr>
        <w:tab/>
        <w:t>Дотоодын нийт бүтээгдэхүүн</w:t>
      </w:r>
    </w:p>
    <w:p w14:paraId="508055B9" w14:textId="77777777" w:rsidR="00D50BF1" w:rsidRPr="00442EC8" w:rsidRDefault="00442EC8" w:rsidP="00442EC8">
      <w:pPr>
        <w:spacing w:after="0" w:line="360" w:lineRule="auto"/>
        <w:jc w:val="both"/>
        <w:rPr>
          <w:rFonts w:eastAsia="Times New Roman" w:cs="Arial"/>
          <w:color w:val="000000" w:themeColor="text1"/>
          <w:szCs w:val="24"/>
          <w:lang w:val="mn-MN"/>
        </w:rPr>
      </w:pPr>
      <w:r w:rsidRPr="00442EC8">
        <w:rPr>
          <w:rFonts w:eastAsia="Times New Roman" w:cs="Arial"/>
          <w:color w:val="000000" w:themeColor="text1"/>
          <w:szCs w:val="24"/>
          <w:lang w:val="mn-MN"/>
        </w:rPr>
        <w:t xml:space="preserve">НД                       </w:t>
      </w:r>
      <w:r w:rsidRPr="00442EC8">
        <w:rPr>
          <w:rFonts w:eastAsia="Times New Roman" w:cs="Arial"/>
          <w:color w:val="000000" w:themeColor="text1"/>
          <w:szCs w:val="24"/>
          <w:lang w:val="mn-MN"/>
        </w:rPr>
        <w:tab/>
      </w:r>
      <w:r w:rsidR="00D50BF1" w:rsidRPr="00442EC8">
        <w:rPr>
          <w:rFonts w:eastAsia="Times New Roman" w:cs="Arial"/>
          <w:color w:val="000000" w:themeColor="text1"/>
          <w:szCs w:val="24"/>
          <w:lang w:val="mn-MN"/>
        </w:rPr>
        <w:t xml:space="preserve">Нийгмийн даатгал  </w:t>
      </w:r>
    </w:p>
    <w:p w14:paraId="66658C3F" w14:textId="77777777" w:rsidR="00D50BF1" w:rsidRPr="00442EC8" w:rsidRDefault="00442EC8" w:rsidP="00442EC8">
      <w:pPr>
        <w:spacing w:after="0" w:line="360" w:lineRule="auto"/>
        <w:jc w:val="both"/>
        <w:rPr>
          <w:rFonts w:eastAsia="Times New Roman" w:cs="Arial"/>
          <w:color w:val="000000" w:themeColor="text1"/>
          <w:szCs w:val="24"/>
          <w:lang w:val="mn-MN"/>
        </w:rPr>
      </w:pPr>
      <w:r w:rsidRPr="00442EC8">
        <w:rPr>
          <w:rFonts w:eastAsia="Times New Roman" w:cs="Arial"/>
          <w:color w:val="000000" w:themeColor="text1"/>
          <w:szCs w:val="24"/>
          <w:lang w:val="mn-MN"/>
        </w:rPr>
        <w:t xml:space="preserve">НДС                      </w:t>
      </w:r>
      <w:r w:rsidRPr="00442EC8">
        <w:rPr>
          <w:rFonts w:eastAsia="Times New Roman" w:cs="Arial"/>
          <w:color w:val="000000" w:themeColor="text1"/>
          <w:szCs w:val="24"/>
          <w:lang w:val="mn-MN"/>
        </w:rPr>
        <w:tab/>
      </w:r>
      <w:r w:rsidR="00D50BF1" w:rsidRPr="00442EC8">
        <w:rPr>
          <w:rFonts w:eastAsia="Times New Roman" w:cs="Arial"/>
          <w:color w:val="000000" w:themeColor="text1"/>
          <w:szCs w:val="24"/>
          <w:lang w:val="mn-MN"/>
        </w:rPr>
        <w:t xml:space="preserve">Нийгмийн даатгалын сан  </w:t>
      </w:r>
    </w:p>
    <w:p w14:paraId="60C23842" w14:textId="77777777" w:rsidR="00D50BF1" w:rsidRPr="00442EC8" w:rsidRDefault="00442EC8" w:rsidP="00442EC8">
      <w:pPr>
        <w:spacing w:after="0" w:line="360" w:lineRule="auto"/>
        <w:jc w:val="both"/>
        <w:rPr>
          <w:rFonts w:eastAsia="Times New Roman" w:cs="Arial"/>
          <w:color w:val="000000" w:themeColor="text1"/>
          <w:szCs w:val="24"/>
          <w:lang w:val="mn-MN"/>
        </w:rPr>
      </w:pPr>
      <w:r w:rsidRPr="00442EC8">
        <w:rPr>
          <w:rFonts w:eastAsia="Times New Roman" w:cs="Arial"/>
          <w:color w:val="000000" w:themeColor="text1"/>
          <w:szCs w:val="24"/>
          <w:lang w:val="mn-MN"/>
        </w:rPr>
        <w:t xml:space="preserve">НДҮЗ                    </w:t>
      </w:r>
      <w:r w:rsidRPr="00442EC8">
        <w:rPr>
          <w:rFonts w:eastAsia="Times New Roman" w:cs="Arial"/>
          <w:color w:val="000000" w:themeColor="text1"/>
          <w:szCs w:val="24"/>
          <w:lang w:val="mn-MN"/>
        </w:rPr>
        <w:tab/>
      </w:r>
      <w:r w:rsidR="00D50BF1" w:rsidRPr="00442EC8">
        <w:rPr>
          <w:rFonts w:eastAsia="Times New Roman" w:cs="Arial"/>
          <w:color w:val="000000" w:themeColor="text1"/>
          <w:szCs w:val="24"/>
          <w:lang w:val="mn-MN"/>
        </w:rPr>
        <w:t>Нийгмийн даатгалын Үндэсний зөвлөл</w:t>
      </w:r>
    </w:p>
    <w:p w14:paraId="15F520FC" w14:textId="77777777" w:rsidR="00D50BF1" w:rsidRPr="00442EC8" w:rsidRDefault="00D50BF1" w:rsidP="00442EC8">
      <w:pPr>
        <w:spacing w:after="0" w:line="360" w:lineRule="auto"/>
        <w:jc w:val="both"/>
        <w:rPr>
          <w:rFonts w:eastAsia="Times New Roman" w:cs="Arial"/>
          <w:color w:val="000000" w:themeColor="text1"/>
          <w:szCs w:val="24"/>
          <w:lang w:val="mn-MN"/>
        </w:rPr>
      </w:pPr>
      <w:r w:rsidRPr="00442EC8">
        <w:rPr>
          <w:rFonts w:eastAsia="Times New Roman" w:cs="Arial"/>
          <w:color w:val="000000" w:themeColor="text1"/>
          <w:szCs w:val="24"/>
          <w:lang w:val="mn-MN"/>
        </w:rPr>
        <w:t xml:space="preserve">ЭМДС   </w:t>
      </w:r>
      <w:r w:rsidR="00442EC8" w:rsidRPr="00442EC8">
        <w:rPr>
          <w:rFonts w:eastAsia="Times New Roman" w:cs="Arial"/>
          <w:color w:val="000000" w:themeColor="text1"/>
          <w:szCs w:val="24"/>
          <w:lang w:val="mn-MN"/>
        </w:rPr>
        <w:t xml:space="preserve">                </w:t>
      </w:r>
      <w:r w:rsidR="00442EC8" w:rsidRPr="00442EC8">
        <w:rPr>
          <w:rFonts w:eastAsia="Times New Roman" w:cs="Arial"/>
          <w:color w:val="000000" w:themeColor="text1"/>
          <w:szCs w:val="24"/>
          <w:lang w:val="mn-MN"/>
        </w:rPr>
        <w:tab/>
      </w:r>
      <w:r w:rsidRPr="00442EC8">
        <w:rPr>
          <w:rFonts w:eastAsia="Times New Roman" w:cs="Arial"/>
          <w:color w:val="000000" w:themeColor="text1"/>
          <w:szCs w:val="24"/>
          <w:lang w:val="mn-MN"/>
        </w:rPr>
        <w:t>Эрүүл мэндийн даатгалын сан</w:t>
      </w:r>
    </w:p>
    <w:p w14:paraId="77FF1153" w14:textId="77777777" w:rsidR="00D50BF1" w:rsidRPr="00442EC8" w:rsidRDefault="00D50BF1" w:rsidP="00442EC8">
      <w:pPr>
        <w:spacing w:after="0" w:line="360" w:lineRule="auto"/>
        <w:jc w:val="both"/>
        <w:rPr>
          <w:rFonts w:eastAsia="Times New Roman" w:cs="Arial"/>
          <w:color w:val="000000" w:themeColor="text1"/>
          <w:szCs w:val="24"/>
          <w:lang w:val="mn-MN"/>
        </w:rPr>
      </w:pPr>
      <w:r w:rsidRPr="00442EC8">
        <w:rPr>
          <w:rFonts w:eastAsia="Times New Roman" w:cs="Arial"/>
          <w:color w:val="000000" w:themeColor="text1"/>
          <w:szCs w:val="24"/>
          <w:lang w:val="mn-MN"/>
        </w:rPr>
        <w:t xml:space="preserve">ҮОМШӨ                </w:t>
      </w:r>
      <w:r w:rsidR="00442EC8" w:rsidRPr="00442EC8">
        <w:rPr>
          <w:rFonts w:eastAsia="Times New Roman" w:cs="Arial"/>
          <w:color w:val="000000" w:themeColor="text1"/>
          <w:szCs w:val="24"/>
          <w:lang w:val="mn-MN"/>
        </w:rPr>
        <w:tab/>
      </w:r>
      <w:r w:rsidRPr="00442EC8">
        <w:rPr>
          <w:rFonts w:eastAsia="Times New Roman" w:cs="Arial"/>
          <w:color w:val="000000" w:themeColor="text1"/>
          <w:szCs w:val="24"/>
          <w:lang w:val="mn-MN"/>
        </w:rPr>
        <w:t>Үйлдвэрлэлийн осол, мэргэжлээс шалтгаалсан өвчин</w:t>
      </w:r>
    </w:p>
    <w:p w14:paraId="0F489CAF" w14:textId="77777777" w:rsidR="00D50BF1" w:rsidRPr="00442EC8" w:rsidRDefault="00442EC8" w:rsidP="00442EC8">
      <w:pPr>
        <w:spacing w:after="0" w:line="360" w:lineRule="auto"/>
        <w:jc w:val="both"/>
        <w:rPr>
          <w:rFonts w:eastAsia="Times New Roman" w:cs="Arial"/>
          <w:color w:val="000000" w:themeColor="text1"/>
          <w:szCs w:val="24"/>
          <w:lang w:val="mn-MN"/>
        </w:rPr>
      </w:pPr>
      <w:r w:rsidRPr="00442EC8">
        <w:rPr>
          <w:rFonts w:cs="Arial"/>
          <w:szCs w:val="24"/>
          <w:lang w:val="mn-MN"/>
        </w:rPr>
        <w:t xml:space="preserve">ХХТАО                  </w:t>
      </w:r>
      <w:r w:rsidRPr="00442EC8">
        <w:rPr>
          <w:rFonts w:cs="Arial"/>
          <w:szCs w:val="24"/>
          <w:lang w:val="mn-MN"/>
        </w:rPr>
        <w:tab/>
      </w:r>
      <w:r w:rsidR="00D50BF1" w:rsidRPr="00442EC8">
        <w:rPr>
          <w:rFonts w:cs="Arial"/>
          <w:szCs w:val="24"/>
          <w:lang w:val="mn-MN"/>
        </w:rPr>
        <w:t>Хөдөлмөрийн хөлс,түүнтэй адилтгах орлого</w:t>
      </w:r>
    </w:p>
    <w:p w14:paraId="6FAF9F0B" w14:textId="77777777" w:rsidR="00D50BF1" w:rsidRPr="00442EC8" w:rsidRDefault="00442EC8" w:rsidP="00442EC8">
      <w:pPr>
        <w:spacing w:after="0" w:line="360" w:lineRule="auto"/>
        <w:jc w:val="both"/>
        <w:rPr>
          <w:rFonts w:cs="Arial"/>
          <w:szCs w:val="24"/>
          <w:lang w:val="mn-MN"/>
        </w:rPr>
      </w:pPr>
      <w:r w:rsidRPr="00442EC8">
        <w:rPr>
          <w:rFonts w:cs="Arial"/>
          <w:szCs w:val="24"/>
          <w:lang w:val="mn-MN"/>
        </w:rPr>
        <w:t xml:space="preserve">ХХДХ                    </w:t>
      </w:r>
      <w:r w:rsidRPr="00442EC8">
        <w:rPr>
          <w:rFonts w:cs="Arial"/>
          <w:szCs w:val="24"/>
          <w:lang w:val="mn-MN"/>
        </w:rPr>
        <w:tab/>
      </w:r>
      <w:r w:rsidR="00D50BF1" w:rsidRPr="00442EC8">
        <w:rPr>
          <w:rFonts w:cs="Arial"/>
          <w:szCs w:val="24"/>
          <w:lang w:val="mn-MN"/>
        </w:rPr>
        <w:t>Хөдөлмөрийн хөлсний доод хэмжээ</w:t>
      </w:r>
    </w:p>
    <w:p w14:paraId="3F754F0C" w14:textId="77777777" w:rsidR="00D50BF1" w:rsidRPr="00442EC8" w:rsidRDefault="00D50BF1" w:rsidP="00442EC8">
      <w:pPr>
        <w:spacing w:after="0" w:line="360" w:lineRule="auto"/>
        <w:jc w:val="both"/>
        <w:rPr>
          <w:rFonts w:cs="Arial"/>
          <w:szCs w:val="24"/>
          <w:lang w:val="mn-MN"/>
        </w:rPr>
      </w:pPr>
      <w:r w:rsidRPr="00442EC8">
        <w:rPr>
          <w:rFonts w:cs="Arial"/>
          <w:szCs w:val="24"/>
          <w:lang w:val="mn-MN"/>
        </w:rPr>
        <w:t xml:space="preserve">ЭМНДЕГ        </w:t>
      </w:r>
      <w:r w:rsidR="00442EC8" w:rsidRPr="00442EC8">
        <w:rPr>
          <w:rFonts w:cs="Arial"/>
          <w:szCs w:val="24"/>
          <w:lang w:val="mn-MN"/>
        </w:rPr>
        <w:t xml:space="preserve">       </w:t>
      </w:r>
      <w:r w:rsidR="00442EC8" w:rsidRPr="00442EC8">
        <w:rPr>
          <w:rFonts w:cs="Arial"/>
          <w:szCs w:val="24"/>
          <w:lang w:val="mn-MN"/>
        </w:rPr>
        <w:tab/>
      </w:r>
      <w:r w:rsidRPr="00442EC8">
        <w:rPr>
          <w:rFonts w:cs="Arial"/>
          <w:szCs w:val="24"/>
          <w:lang w:val="mn-MN"/>
        </w:rPr>
        <w:t>Эрүүл мэнд, нийгмийн даатгалын ерөнхий газар</w:t>
      </w:r>
    </w:p>
    <w:p w14:paraId="1266687D" w14:textId="77777777" w:rsidR="00D50BF1" w:rsidRPr="00442EC8" w:rsidRDefault="00442EC8" w:rsidP="00442EC8">
      <w:pPr>
        <w:spacing w:after="0" w:line="360" w:lineRule="auto"/>
        <w:jc w:val="both"/>
        <w:rPr>
          <w:rFonts w:cs="Arial"/>
          <w:szCs w:val="24"/>
          <w:lang w:val="mn-MN"/>
        </w:rPr>
      </w:pPr>
      <w:r w:rsidRPr="00442EC8">
        <w:rPr>
          <w:rFonts w:cs="Arial"/>
          <w:szCs w:val="24"/>
          <w:lang w:val="mn-MN"/>
        </w:rPr>
        <w:t xml:space="preserve">ААНБ                    </w:t>
      </w:r>
      <w:r w:rsidRPr="00442EC8">
        <w:rPr>
          <w:rFonts w:cs="Arial"/>
          <w:szCs w:val="24"/>
          <w:lang w:val="mn-MN"/>
        </w:rPr>
        <w:tab/>
        <w:t>Аж ахуйн</w:t>
      </w:r>
      <w:r w:rsidR="00D50BF1" w:rsidRPr="00442EC8">
        <w:rPr>
          <w:rFonts w:cs="Arial"/>
          <w:szCs w:val="24"/>
          <w:lang w:val="mn-MN"/>
        </w:rPr>
        <w:t xml:space="preserve"> нэгж, байгууллага</w:t>
      </w:r>
    </w:p>
    <w:p w14:paraId="7DC330D0" w14:textId="77777777" w:rsidR="00D50BF1" w:rsidRPr="00442EC8" w:rsidRDefault="00442EC8" w:rsidP="00442EC8">
      <w:pPr>
        <w:spacing w:after="0" w:line="360" w:lineRule="auto"/>
        <w:jc w:val="both"/>
        <w:rPr>
          <w:rFonts w:cs="Arial"/>
          <w:szCs w:val="24"/>
          <w:lang w:val="mn-MN"/>
        </w:rPr>
      </w:pPr>
      <w:r w:rsidRPr="00442EC8">
        <w:rPr>
          <w:rFonts w:cs="Arial"/>
          <w:szCs w:val="24"/>
          <w:lang w:val="mn-MN"/>
        </w:rPr>
        <w:t xml:space="preserve">БНУУ                    </w:t>
      </w:r>
      <w:r w:rsidRPr="00442EC8">
        <w:rPr>
          <w:rFonts w:cs="Arial"/>
          <w:szCs w:val="24"/>
          <w:lang w:val="mn-MN"/>
        </w:rPr>
        <w:tab/>
      </w:r>
      <w:r w:rsidR="00D50BF1" w:rsidRPr="00442EC8">
        <w:rPr>
          <w:rFonts w:cs="Arial"/>
          <w:szCs w:val="24"/>
          <w:lang w:val="mn-MN"/>
        </w:rPr>
        <w:t>Бүгд Найрамдах Унгар Улс</w:t>
      </w:r>
    </w:p>
    <w:p w14:paraId="44349E9D" w14:textId="77777777" w:rsidR="00D50BF1" w:rsidRPr="00442EC8" w:rsidRDefault="00442EC8" w:rsidP="00442EC8">
      <w:pPr>
        <w:spacing w:after="0" w:line="360" w:lineRule="auto"/>
        <w:jc w:val="both"/>
        <w:rPr>
          <w:rFonts w:cs="Arial"/>
          <w:szCs w:val="24"/>
          <w:lang w:val="mn-MN"/>
        </w:rPr>
      </w:pPr>
      <w:r w:rsidRPr="00442EC8">
        <w:rPr>
          <w:rFonts w:cs="Arial"/>
          <w:szCs w:val="24"/>
          <w:lang w:val="mn-MN"/>
        </w:rPr>
        <w:t xml:space="preserve">БНСУ                    </w:t>
      </w:r>
      <w:r w:rsidRPr="00442EC8">
        <w:rPr>
          <w:rFonts w:cs="Arial"/>
          <w:szCs w:val="24"/>
          <w:lang w:val="mn-MN"/>
        </w:rPr>
        <w:tab/>
      </w:r>
      <w:r w:rsidR="00D50BF1" w:rsidRPr="00442EC8">
        <w:rPr>
          <w:rFonts w:cs="Arial"/>
          <w:szCs w:val="24"/>
          <w:lang w:val="mn-MN"/>
        </w:rPr>
        <w:t>Бүгд Найрамдах Солонгос Улс</w:t>
      </w:r>
    </w:p>
    <w:p w14:paraId="31B5BB09" w14:textId="77777777" w:rsidR="00D50BF1" w:rsidRPr="00442EC8" w:rsidRDefault="00442EC8" w:rsidP="00442EC8">
      <w:pPr>
        <w:spacing w:after="0" w:line="360" w:lineRule="auto"/>
        <w:jc w:val="both"/>
        <w:rPr>
          <w:rFonts w:cs="Arial"/>
          <w:szCs w:val="24"/>
          <w:lang w:val="mn-MN"/>
        </w:rPr>
      </w:pPr>
      <w:r w:rsidRPr="00442EC8">
        <w:rPr>
          <w:rFonts w:cs="Arial"/>
          <w:szCs w:val="24"/>
          <w:lang w:val="mn-MN"/>
        </w:rPr>
        <w:t xml:space="preserve">ОХУ                       </w:t>
      </w:r>
      <w:r w:rsidRPr="00442EC8">
        <w:rPr>
          <w:rFonts w:cs="Arial"/>
          <w:szCs w:val="24"/>
          <w:lang w:val="mn-MN"/>
        </w:rPr>
        <w:tab/>
      </w:r>
      <w:r w:rsidR="00D50BF1" w:rsidRPr="00442EC8">
        <w:rPr>
          <w:rFonts w:cs="Arial"/>
          <w:szCs w:val="24"/>
          <w:lang w:val="mn-MN"/>
        </w:rPr>
        <w:t>Оросын Холбооны Улс</w:t>
      </w:r>
    </w:p>
    <w:p w14:paraId="23D5257B" w14:textId="77777777" w:rsidR="00442EC8" w:rsidRPr="00442EC8" w:rsidRDefault="00442EC8" w:rsidP="00442EC8">
      <w:pPr>
        <w:spacing w:after="0"/>
        <w:jc w:val="both"/>
        <w:rPr>
          <w:rFonts w:eastAsia="Times New Roman" w:cs="Arial"/>
          <w:b/>
          <w:color w:val="31849B" w:themeColor="accent5" w:themeShade="BF"/>
          <w:szCs w:val="24"/>
          <w:lang w:val="mn-MN"/>
        </w:rPr>
      </w:pPr>
    </w:p>
    <w:p w14:paraId="430BB806" w14:textId="77777777" w:rsidR="00D50BF1" w:rsidRPr="00442EC8" w:rsidRDefault="00D50BF1" w:rsidP="00442EC8">
      <w:pPr>
        <w:spacing w:after="0"/>
        <w:jc w:val="both"/>
        <w:rPr>
          <w:rFonts w:eastAsia="Times New Roman" w:cs="Arial"/>
          <w:b/>
          <w:color w:val="31849B" w:themeColor="accent5" w:themeShade="BF"/>
          <w:szCs w:val="24"/>
          <w:lang w:val="mn-MN"/>
        </w:rPr>
      </w:pPr>
    </w:p>
    <w:p w14:paraId="339F9DF0" w14:textId="77777777" w:rsidR="00D50BF1" w:rsidRPr="00442EC8" w:rsidRDefault="00D50BF1" w:rsidP="00442EC8">
      <w:pPr>
        <w:spacing w:after="0"/>
        <w:jc w:val="both"/>
        <w:rPr>
          <w:rFonts w:eastAsia="Times New Roman" w:cs="Arial"/>
          <w:b/>
          <w:color w:val="31849B" w:themeColor="accent5" w:themeShade="BF"/>
          <w:szCs w:val="24"/>
          <w:lang w:val="mn-MN"/>
        </w:rPr>
      </w:pPr>
    </w:p>
    <w:p w14:paraId="0D7ADF46" w14:textId="77777777" w:rsidR="00D50BF1" w:rsidRPr="00442EC8" w:rsidRDefault="00D50BF1" w:rsidP="00442EC8">
      <w:pPr>
        <w:spacing w:after="0"/>
        <w:jc w:val="both"/>
        <w:rPr>
          <w:rFonts w:eastAsia="Times New Roman" w:cs="Arial"/>
          <w:b/>
          <w:color w:val="31849B" w:themeColor="accent5" w:themeShade="BF"/>
          <w:szCs w:val="24"/>
          <w:lang w:val="mn-MN"/>
        </w:rPr>
      </w:pPr>
    </w:p>
    <w:p w14:paraId="3DD4472A" w14:textId="77777777" w:rsidR="00D50BF1" w:rsidRPr="00442EC8" w:rsidRDefault="00D50BF1" w:rsidP="00442EC8">
      <w:pPr>
        <w:spacing w:after="0"/>
        <w:jc w:val="both"/>
        <w:rPr>
          <w:rFonts w:eastAsia="Times New Roman" w:cs="Arial"/>
          <w:b/>
          <w:color w:val="31849B" w:themeColor="accent5" w:themeShade="BF"/>
          <w:szCs w:val="24"/>
          <w:lang w:val="mn-MN"/>
        </w:rPr>
      </w:pPr>
    </w:p>
    <w:p w14:paraId="13BADBB8" w14:textId="77777777" w:rsidR="00D50BF1" w:rsidRPr="00442EC8" w:rsidRDefault="00D50BF1" w:rsidP="00442EC8">
      <w:pPr>
        <w:spacing w:after="0"/>
        <w:jc w:val="both"/>
        <w:rPr>
          <w:rFonts w:eastAsia="Times New Roman" w:cs="Arial"/>
          <w:b/>
          <w:color w:val="31849B" w:themeColor="accent5" w:themeShade="BF"/>
          <w:szCs w:val="24"/>
          <w:lang w:val="mn-MN"/>
        </w:rPr>
      </w:pPr>
    </w:p>
    <w:p w14:paraId="028BE3EF" w14:textId="77777777" w:rsidR="00D50BF1" w:rsidRPr="00442EC8" w:rsidRDefault="00D50BF1" w:rsidP="00442EC8">
      <w:pPr>
        <w:spacing w:after="0"/>
        <w:jc w:val="both"/>
        <w:rPr>
          <w:rFonts w:eastAsia="Times New Roman" w:cs="Arial"/>
          <w:b/>
          <w:color w:val="31849B" w:themeColor="accent5" w:themeShade="BF"/>
          <w:szCs w:val="24"/>
          <w:lang w:val="mn-MN"/>
        </w:rPr>
      </w:pPr>
    </w:p>
    <w:p w14:paraId="4BB4033E" w14:textId="77777777" w:rsidR="00D50BF1" w:rsidRPr="00442EC8" w:rsidRDefault="00D50BF1" w:rsidP="00442EC8">
      <w:pPr>
        <w:spacing w:after="0"/>
        <w:jc w:val="both"/>
        <w:rPr>
          <w:rFonts w:eastAsia="Times New Roman" w:cs="Arial"/>
          <w:b/>
          <w:color w:val="31849B" w:themeColor="accent5" w:themeShade="BF"/>
          <w:szCs w:val="24"/>
          <w:lang w:val="mn-MN"/>
        </w:rPr>
      </w:pPr>
    </w:p>
    <w:p w14:paraId="53ED3CF0" w14:textId="77777777" w:rsidR="00D50BF1" w:rsidRPr="00442EC8" w:rsidRDefault="00D50BF1" w:rsidP="00442EC8">
      <w:pPr>
        <w:spacing w:after="0"/>
        <w:jc w:val="both"/>
        <w:rPr>
          <w:rFonts w:eastAsia="Times New Roman" w:cs="Arial"/>
          <w:b/>
          <w:color w:val="31849B" w:themeColor="accent5" w:themeShade="BF"/>
          <w:szCs w:val="24"/>
          <w:lang w:val="mn-MN"/>
        </w:rPr>
      </w:pPr>
    </w:p>
    <w:p w14:paraId="4F47A4BE" w14:textId="77777777" w:rsidR="00D50BF1" w:rsidRPr="00442EC8" w:rsidRDefault="00D50BF1" w:rsidP="00442EC8">
      <w:pPr>
        <w:spacing w:after="0"/>
        <w:jc w:val="both"/>
        <w:rPr>
          <w:rFonts w:eastAsia="Times New Roman" w:cs="Arial"/>
          <w:b/>
          <w:color w:val="31849B" w:themeColor="accent5" w:themeShade="BF"/>
          <w:szCs w:val="24"/>
          <w:lang w:val="mn-MN"/>
        </w:rPr>
      </w:pPr>
    </w:p>
    <w:p w14:paraId="0A87F9E6" w14:textId="77777777" w:rsidR="00D50BF1" w:rsidRPr="00442EC8" w:rsidRDefault="00D50BF1" w:rsidP="00442EC8">
      <w:pPr>
        <w:spacing w:after="0"/>
        <w:jc w:val="both"/>
        <w:rPr>
          <w:rFonts w:eastAsia="Times New Roman" w:cs="Arial"/>
          <w:b/>
          <w:color w:val="31849B" w:themeColor="accent5" w:themeShade="BF"/>
          <w:szCs w:val="24"/>
          <w:lang w:val="mn-MN"/>
        </w:rPr>
      </w:pPr>
    </w:p>
    <w:p w14:paraId="1D8A9D1C" w14:textId="77777777" w:rsidR="00D50BF1" w:rsidRDefault="00D50BF1" w:rsidP="00442EC8">
      <w:pPr>
        <w:spacing w:after="0"/>
        <w:jc w:val="both"/>
        <w:rPr>
          <w:rFonts w:eastAsia="Times New Roman" w:cs="Arial"/>
          <w:b/>
          <w:color w:val="31849B" w:themeColor="accent5" w:themeShade="BF"/>
          <w:szCs w:val="24"/>
          <w:lang w:val="mn-MN"/>
        </w:rPr>
      </w:pPr>
    </w:p>
    <w:p w14:paraId="69BA099F" w14:textId="77777777" w:rsidR="005B6B9F" w:rsidRDefault="005B6B9F" w:rsidP="00442EC8">
      <w:pPr>
        <w:spacing w:after="0"/>
        <w:jc w:val="both"/>
        <w:rPr>
          <w:rFonts w:eastAsia="Times New Roman" w:cs="Arial"/>
          <w:b/>
          <w:color w:val="31849B" w:themeColor="accent5" w:themeShade="BF"/>
          <w:szCs w:val="24"/>
          <w:lang w:val="mn-MN"/>
        </w:rPr>
      </w:pPr>
    </w:p>
    <w:p w14:paraId="210FF96C" w14:textId="77777777" w:rsidR="005B6B9F" w:rsidRPr="00442EC8" w:rsidRDefault="005B6B9F" w:rsidP="00442EC8">
      <w:pPr>
        <w:spacing w:after="0"/>
        <w:jc w:val="both"/>
        <w:rPr>
          <w:rFonts w:eastAsia="Times New Roman" w:cs="Arial"/>
          <w:b/>
          <w:color w:val="31849B" w:themeColor="accent5" w:themeShade="BF"/>
          <w:szCs w:val="24"/>
          <w:lang w:val="mn-MN"/>
        </w:rPr>
      </w:pPr>
    </w:p>
    <w:p w14:paraId="7CE063D8" w14:textId="77777777" w:rsidR="00D50BF1" w:rsidRPr="00442EC8" w:rsidRDefault="00D50BF1" w:rsidP="00442EC8">
      <w:pPr>
        <w:spacing w:after="0"/>
        <w:jc w:val="both"/>
        <w:rPr>
          <w:rFonts w:eastAsia="Times New Roman" w:cs="Arial"/>
          <w:b/>
          <w:color w:val="31849B" w:themeColor="accent5" w:themeShade="BF"/>
          <w:szCs w:val="24"/>
          <w:lang w:val="mn-MN"/>
        </w:rPr>
      </w:pPr>
    </w:p>
    <w:p w14:paraId="47635DD7" w14:textId="77777777" w:rsidR="00D50BF1" w:rsidRPr="00442EC8" w:rsidRDefault="00D50BF1" w:rsidP="00442EC8">
      <w:pPr>
        <w:spacing w:after="0"/>
        <w:jc w:val="both"/>
        <w:rPr>
          <w:rFonts w:eastAsia="Times New Roman" w:cs="Arial"/>
          <w:b/>
          <w:color w:val="31849B" w:themeColor="accent5" w:themeShade="BF"/>
          <w:szCs w:val="24"/>
          <w:lang w:val="mn-MN"/>
        </w:rPr>
      </w:pPr>
    </w:p>
    <w:p w14:paraId="4A13CB0F" w14:textId="77777777" w:rsidR="00D50BF1" w:rsidRPr="00442EC8" w:rsidRDefault="00D50BF1" w:rsidP="00442EC8">
      <w:pPr>
        <w:spacing w:after="0"/>
        <w:jc w:val="both"/>
        <w:rPr>
          <w:rFonts w:eastAsia="Times New Roman" w:cs="Arial"/>
          <w:b/>
          <w:color w:val="31849B" w:themeColor="accent5" w:themeShade="BF"/>
          <w:szCs w:val="24"/>
          <w:lang w:val="mn-MN"/>
        </w:rPr>
      </w:pPr>
    </w:p>
    <w:p w14:paraId="7461E300" w14:textId="77777777" w:rsidR="00D50BF1" w:rsidRDefault="00D50BF1" w:rsidP="00442EC8">
      <w:pPr>
        <w:spacing w:after="0"/>
        <w:jc w:val="both"/>
        <w:rPr>
          <w:rFonts w:eastAsia="Times New Roman" w:cs="Arial"/>
          <w:b/>
          <w:color w:val="31849B" w:themeColor="accent5" w:themeShade="BF"/>
          <w:szCs w:val="24"/>
          <w:lang w:val="mn-MN"/>
        </w:rPr>
      </w:pPr>
    </w:p>
    <w:p w14:paraId="6A4E6E0F" w14:textId="77777777" w:rsidR="005B6B9F" w:rsidRDefault="005B6B9F" w:rsidP="00730A2A">
      <w:pPr>
        <w:spacing w:line="360" w:lineRule="auto"/>
        <w:rPr>
          <w:rFonts w:cs="Arial"/>
          <w:b/>
          <w:szCs w:val="24"/>
          <w:lang w:val="mn-MN"/>
        </w:rPr>
      </w:pPr>
    </w:p>
    <w:p w14:paraId="5DE1276A" w14:textId="77777777" w:rsidR="004C5A1E" w:rsidRDefault="004C5A1E" w:rsidP="00C06D12">
      <w:pPr>
        <w:spacing w:before="240" w:line="240" w:lineRule="auto"/>
        <w:jc w:val="center"/>
        <w:rPr>
          <w:rFonts w:cs="Arial"/>
          <w:b/>
          <w:szCs w:val="24"/>
          <w:lang w:val="mn-MN"/>
        </w:rPr>
      </w:pPr>
    </w:p>
    <w:p w14:paraId="21B1F1EA" w14:textId="77777777" w:rsidR="005B6B9F" w:rsidRDefault="005B6B9F" w:rsidP="00C06D12">
      <w:pPr>
        <w:spacing w:before="240" w:line="240" w:lineRule="auto"/>
        <w:jc w:val="center"/>
        <w:rPr>
          <w:rFonts w:cs="Arial"/>
          <w:b/>
          <w:szCs w:val="24"/>
          <w:lang w:val="mn-MN"/>
        </w:rPr>
      </w:pPr>
      <w:r w:rsidRPr="005B6B9F">
        <w:rPr>
          <w:rFonts w:cs="Arial"/>
          <w:b/>
          <w:szCs w:val="24"/>
          <w:lang w:val="mn-MN"/>
        </w:rPr>
        <w:t>ХҮСНЭГТИЙН ЖАГСААЛТ</w:t>
      </w:r>
    </w:p>
    <w:p w14:paraId="429A60C5" w14:textId="77777777" w:rsidR="00C06D12" w:rsidRPr="005B6B9F" w:rsidRDefault="00C06D12" w:rsidP="00C06D12">
      <w:pPr>
        <w:spacing w:before="240" w:line="240" w:lineRule="auto"/>
        <w:jc w:val="center"/>
        <w:rPr>
          <w:rFonts w:cs="Arial"/>
          <w:b/>
          <w:szCs w:val="24"/>
          <w:lang w:val="mn-MN"/>
        </w:rPr>
      </w:pPr>
    </w:p>
    <w:p w14:paraId="377F3956" w14:textId="77777777" w:rsidR="005B6B9F" w:rsidRPr="0046509D" w:rsidRDefault="005B6B9F" w:rsidP="005B6B9F">
      <w:pPr>
        <w:spacing w:line="360" w:lineRule="auto"/>
        <w:jc w:val="both"/>
        <w:rPr>
          <w:rFonts w:cs="Arial"/>
          <w:szCs w:val="24"/>
          <w:lang w:val="mn-MN"/>
        </w:rPr>
      </w:pPr>
      <w:r w:rsidRPr="0046509D">
        <w:rPr>
          <w:rFonts w:cs="Arial"/>
          <w:szCs w:val="24"/>
          <w:lang w:val="mn-MN"/>
        </w:rPr>
        <w:t>Хүснэгт 1. Эрүүл мэндийн даатгалын 2017 оны шимтгэлийн хувь, хэмжээ</w:t>
      </w:r>
    </w:p>
    <w:p w14:paraId="26C774EE" w14:textId="77777777" w:rsidR="005B6B9F" w:rsidRPr="0046509D" w:rsidRDefault="005B6B9F" w:rsidP="005B6B9F">
      <w:pPr>
        <w:spacing w:line="360" w:lineRule="auto"/>
        <w:jc w:val="both"/>
        <w:rPr>
          <w:rFonts w:cs="Arial"/>
          <w:szCs w:val="24"/>
          <w:lang w:val="mn-MN"/>
        </w:rPr>
      </w:pPr>
      <w:r w:rsidRPr="0046509D">
        <w:rPr>
          <w:rFonts w:cs="Arial"/>
          <w:szCs w:val="24"/>
          <w:lang w:val="mn-MN"/>
        </w:rPr>
        <w:t>Хүснэгт 2. Нийгмийн даатгалын сангийн орлогын биелэлт</w:t>
      </w:r>
    </w:p>
    <w:p w14:paraId="4CDD9C63" w14:textId="77777777" w:rsidR="005B6B9F" w:rsidRPr="0046509D" w:rsidRDefault="005B6B9F" w:rsidP="005B6B9F">
      <w:pPr>
        <w:spacing w:line="360" w:lineRule="auto"/>
        <w:jc w:val="both"/>
        <w:rPr>
          <w:rFonts w:cs="Arial"/>
          <w:szCs w:val="24"/>
          <w:lang w:val="mn-MN"/>
        </w:rPr>
      </w:pPr>
      <w:r w:rsidRPr="0046509D">
        <w:rPr>
          <w:rFonts w:cs="Arial"/>
          <w:szCs w:val="24"/>
          <w:lang w:val="mn-MN"/>
        </w:rPr>
        <w:t xml:space="preserve">Хүснэгт 3. </w:t>
      </w:r>
      <w:r w:rsidRPr="0046509D">
        <w:rPr>
          <w:rFonts w:eastAsia="Times New Roman" w:cs="Arial"/>
          <w:szCs w:val="24"/>
          <w:lang w:val="mn-MN"/>
        </w:rPr>
        <w:t>Нийгмийн даатгалын сангийн 2017 оны зарлагын гүйцэтгэл</w:t>
      </w:r>
    </w:p>
    <w:p w14:paraId="6CC55834" w14:textId="77777777" w:rsidR="005B6B9F" w:rsidRDefault="005B6B9F" w:rsidP="005B6B9F">
      <w:pPr>
        <w:spacing w:line="360" w:lineRule="auto"/>
        <w:ind w:left="1350" w:hanging="1350"/>
        <w:jc w:val="both"/>
        <w:rPr>
          <w:rFonts w:cs="Arial"/>
          <w:szCs w:val="24"/>
          <w:lang w:val="mn-MN"/>
        </w:rPr>
      </w:pPr>
      <w:r w:rsidRPr="0046509D">
        <w:rPr>
          <w:rFonts w:cs="Arial"/>
          <w:szCs w:val="24"/>
          <w:lang w:val="mn-MN"/>
        </w:rPr>
        <w:t>Хүснэгт 4. Нийгмийн даатгалын сангийн  2017 оны зарцуулсан хөрөнгө болон үйлчлүүлсэн хүний тоо</w:t>
      </w:r>
    </w:p>
    <w:p w14:paraId="69D5C5B7" w14:textId="77777777" w:rsidR="005B6B9F" w:rsidRDefault="005B6B9F" w:rsidP="005B6B9F">
      <w:pPr>
        <w:spacing w:line="360" w:lineRule="auto"/>
        <w:jc w:val="both"/>
        <w:rPr>
          <w:rFonts w:cs="Arial"/>
          <w:szCs w:val="24"/>
          <w:lang w:val="mn-MN"/>
        </w:rPr>
      </w:pPr>
      <w:r w:rsidRPr="0046509D">
        <w:rPr>
          <w:rFonts w:cs="Arial"/>
          <w:szCs w:val="24"/>
          <w:lang w:val="mn-MN"/>
        </w:rPr>
        <w:t xml:space="preserve">Хүснэгт 5. </w:t>
      </w:r>
      <w:r w:rsidRPr="0046509D">
        <w:rPr>
          <w:rFonts w:eastAsia="Times New Roman" w:cs="Arial"/>
          <w:iCs/>
          <w:szCs w:val="24"/>
        </w:rPr>
        <w:t>Т</w:t>
      </w:r>
      <w:r w:rsidRPr="0046509D">
        <w:rPr>
          <w:rFonts w:eastAsia="Times New Roman" w:cs="Arial"/>
          <w:iCs/>
          <w:szCs w:val="24"/>
          <w:lang w:val="mn-MN"/>
        </w:rPr>
        <w:t>этгэвэр авагчдын тоо, зарцуулсан хөрөнгө</w:t>
      </w:r>
    </w:p>
    <w:p w14:paraId="490EDD04" w14:textId="77777777" w:rsidR="005B6B9F" w:rsidRDefault="005B6B9F" w:rsidP="005B6B9F">
      <w:pPr>
        <w:spacing w:line="360" w:lineRule="auto"/>
        <w:jc w:val="both"/>
        <w:rPr>
          <w:rFonts w:cs="Arial"/>
          <w:szCs w:val="24"/>
          <w:lang w:val="mn-MN"/>
        </w:rPr>
      </w:pPr>
      <w:r w:rsidRPr="0046509D">
        <w:rPr>
          <w:rFonts w:cs="Arial"/>
          <w:szCs w:val="24"/>
          <w:lang w:val="mn-MN"/>
        </w:rPr>
        <w:t xml:space="preserve">Хүснэгт 6. </w:t>
      </w:r>
      <w:r w:rsidRPr="0046509D">
        <w:rPr>
          <w:rFonts w:cs="Arial"/>
          <w:iCs/>
          <w:szCs w:val="24"/>
          <w:lang w:val="mn-MN"/>
        </w:rPr>
        <w:t>Тэтгэмж авагчдын тоо, зарцуулсан хөрөнгө</w:t>
      </w:r>
    </w:p>
    <w:p w14:paraId="5A41ACA1" w14:textId="77777777" w:rsidR="005B6B9F" w:rsidRDefault="005B6B9F" w:rsidP="005B6B9F">
      <w:pPr>
        <w:spacing w:line="360" w:lineRule="auto"/>
        <w:jc w:val="both"/>
        <w:rPr>
          <w:rFonts w:cs="Arial"/>
          <w:szCs w:val="24"/>
          <w:lang w:val="mn-MN"/>
        </w:rPr>
      </w:pPr>
      <w:r w:rsidRPr="0046509D">
        <w:rPr>
          <w:rFonts w:cs="Arial"/>
          <w:szCs w:val="24"/>
          <w:lang w:val="mn-MN"/>
        </w:rPr>
        <w:t>Хүснэгт</w:t>
      </w:r>
      <w:r w:rsidRPr="0046509D">
        <w:rPr>
          <w:rFonts w:cs="Arial"/>
          <w:iCs/>
          <w:szCs w:val="24"/>
          <w:lang w:val="mn-MN"/>
        </w:rPr>
        <w:t xml:space="preserve"> 7. </w:t>
      </w:r>
      <w:r w:rsidRPr="0046509D">
        <w:rPr>
          <w:rFonts w:cs="Arial"/>
          <w:szCs w:val="24"/>
          <w:lang w:val="mn-MN"/>
        </w:rPr>
        <w:t>Тэтгэвэр, тэтгэмж, төлбөр авагчдын тоо, зарцуулсан хөрөнгө</w:t>
      </w:r>
    </w:p>
    <w:p w14:paraId="248895F3" w14:textId="77777777" w:rsidR="005B6B9F" w:rsidRPr="0046509D" w:rsidRDefault="005B6B9F" w:rsidP="005B6B9F">
      <w:pPr>
        <w:spacing w:line="360" w:lineRule="auto"/>
        <w:jc w:val="both"/>
        <w:rPr>
          <w:rFonts w:cs="Arial"/>
          <w:szCs w:val="24"/>
          <w:lang w:val="mn-MN"/>
        </w:rPr>
      </w:pPr>
      <w:r w:rsidRPr="0046509D">
        <w:rPr>
          <w:rFonts w:cs="Arial"/>
          <w:szCs w:val="24"/>
          <w:lang w:val="mn-MN"/>
        </w:rPr>
        <w:t xml:space="preserve">Хүснэгт 8. </w:t>
      </w:r>
      <w:r w:rsidRPr="0046509D">
        <w:rPr>
          <w:rFonts w:eastAsia="Malgun Gothic" w:cs="Arial"/>
          <w:szCs w:val="24"/>
          <w:lang w:val="mn-MN"/>
        </w:rPr>
        <w:t>НД</w:t>
      </w:r>
      <w:r w:rsidRPr="0046509D">
        <w:rPr>
          <w:rFonts w:eastAsia="Malgun Gothic" w:cs="Arial"/>
          <w:szCs w:val="24"/>
        </w:rPr>
        <w:t>-</w:t>
      </w:r>
      <w:r w:rsidRPr="0046509D">
        <w:rPr>
          <w:rFonts w:eastAsia="Malgun Gothic" w:cs="Arial"/>
          <w:szCs w:val="24"/>
          <w:lang w:val="mn-MN"/>
        </w:rPr>
        <w:t>ын салбарын ажилтнуудын бүтэц</w:t>
      </w:r>
    </w:p>
    <w:p w14:paraId="26ED4F9D" w14:textId="77777777" w:rsidR="005B6B9F" w:rsidRPr="0046509D" w:rsidRDefault="005B6B9F" w:rsidP="005B6B9F">
      <w:pPr>
        <w:spacing w:before="240" w:line="360" w:lineRule="auto"/>
        <w:contextualSpacing/>
        <w:jc w:val="both"/>
        <w:rPr>
          <w:rFonts w:cs="Arial"/>
          <w:szCs w:val="24"/>
          <w:lang w:val="mn-MN"/>
        </w:rPr>
      </w:pPr>
      <w:r w:rsidRPr="0046509D">
        <w:rPr>
          <w:rFonts w:cs="Arial"/>
          <w:szCs w:val="24"/>
          <w:lang w:val="mn-MN"/>
        </w:rPr>
        <w:t>Хүснэгт</w:t>
      </w:r>
      <w:r w:rsidRPr="0046509D">
        <w:rPr>
          <w:rFonts w:eastAsia="Malgun Gothic" w:cs="Arial"/>
          <w:szCs w:val="24"/>
          <w:lang w:val="mn-MN"/>
        </w:rPr>
        <w:t xml:space="preserve"> 9. </w:t>
      </w:r>
      <w:r w:rsidRPr="0046509D">
        <w:rPr>
          <w:rFonts w:eastAsia="Calibri" w:cs="Arial"/>
          <w:szCs w:val="24"/>
          <w:lang w:val="mn-MN"/>
        </w:rPr>
        <w:t>Зөрчлийг тогтоосон байдал</w:t>
      </w:r>
    </w:p>
    <w:p w14:paraId="791406AF" w14:textId="77777777" w:rsidR="005B6B9F" w:rsidRPr="0046509D" w:rsidRDefault="005B6B9F" w:rsidP="005B6B9F">
      <w:pPr>
        <w:tabs>
          <w:tab w:val="left" w:pos="851"/>
        </w:tabs>
        <w:spacing w:before="240" w:line="360" w:lineRule="auto"/>
        <w:contextualSpacing/>
        <w:jc w:val="center"/>
        <w:rPr>
          <w:rFonts w:cs="Arial"/>
          <w:szCs w:val="24"/>
          <w:lang w:val="mn-MN"/>
        </w:rPr>
      </w:pPr>
    </w:p>
    <w:p w14:paraId="105160D0" w14:textId="77777777" w:rsidR="005B6B9F" w:rsidRPr="0046509D" w:rsidRDefault="005B6B9F" w:rsidP="005B6B9F">
      <w:pPr>
        <w:spacing w:line="360" w:lineRule="auto"/>
        <w:rPr>
          <w:rFonts w:cs="Arial"/>
          <w:szCs w:val="24"/>
          <w:lang w:val="mn-MN"/>
        </w:rPr>
      </w:pPr>
    </w:p>
    <w:p w14:paraId="1CFBBB25" w14:textId="77777777" w:rsidR="005B6B9F" w:rsidRPr="0046509D" w:rsidRDefault="005B6B9F" w:rsidP="005B6B9F">
      <w:pPr>
        <w:spacing w:before="120" w:after="120" w:line="360" w:lineRule="auto"/>
        <w:contextualSpacing/>
        <w:rPr>
          <w:rFonts w:eastAsia="Times New Roman" w:cs="Arial"/>
          <w:szCs w:val="24"/>
          <w:lang w:val="mn-MN"/>
        </w:rPr>
      </w:pPr>
    </w:p>
    <w:p w14:paraId="00473B09" w14:textId="77777777" w:rsidR="005B6B9F" w:rsidRPr="0046509D" w:rsidRDefault="005B6B9F" w:rsidP="005B6B9F">
      <w:pPr>
        <w:spacing w:line="360" w:lineRule="auto"/>
        <w:rPr>
          <w:rFonts w:cs="Arial"/>
          <w:szCs w:val="24"/>
          <w:lang w:val="mn-MN"/>
        </w:rPr>
      </w:pPr>
    </w:p>
    <w:p w14:paraId="47B06B69" w14:textId="77777777" w:rsidR="005B6B9F" w:rsidRPr="0046509D" w:rsidRDefault="005B6B9F" w:rsidP="005B6B9F">
      <w:pPr>
        <w:spacing w:line="360" w:lineRule="auto"/>
        <w:rPr>
          <w:rFonts w:cs="Arial"/>
          <w:szCs w:val="24"/>
          <w:lang w:val="mn-MN"/>
        </w:rPr>
      </w:pPr>
    </w:p>
    <w:p w14:paraId="56157C41" w14:textId="77777777" w:rsidR="005B6B9F" w:rsidRPr="0046509D" w:rsidRDefault="005B6B9F" w:rsidP="005B6B9F">
      <w:pPr>
        <w:spacing w:line="360" w:lineRule="auto"/>
        <w:rPr>
          <w:rFonts w:cs="Arial"/>
          <w:szCs w:val="24"/>
          <w:lang w:val="mn-MN"/>
        </w:rPr>
      </w:pPr>
    </w:p>
    <w:p w14:paraId="114C9B10" w14:textId="77777777" w:rsidR="005B6B9F" w:rsidRDefault="005B6B9F" w:rsidP="005B6B9F">
      <w:pPr>
        <w:spacing w:line="360" w:lineRule="auto"/>
        <w:rPr>
          <w:rFonts w:cs="Arial"/>
          <w:szCs w:val="24"/>
          <w:lang w:val="mn-MN"/>
        </w:rPr>
      </w:pPr>
    </w:p>
    <w:p w14:paraId="42E5794C" w14:textId="77777777" w:rsidR="005B6B9F" w:rsidRDefault="005B6B9F" w:rsidP="005B6B9F">
      <w:pPr>
        <w:spacing w:line="360" w:lineRule="auto"/>
        <w:rPr>
          <w:rFonts w:cs="Arial"/>
          <w:szCs w:val="24"/>
          <w:lang w:val="mn-MN"/>
        </w:rPr>
      </w:pPr>
    </w:p>
    <w:p w14:paraId="786B3332" w14:textId="77777777" w:rsidR="005B6B9F" w:rsidRDefault="005B6B9F" w:rsidP="005B6B9F">
      <w:pPr>
        <w:spacing w:line="360" w:lineRule="auto"/>
        <w:rPr>
          <w:rFonts w:cs="Arial"/>
          <w:szCs w:val="24"/>
          <w:lang w:val="mn-MN"/>
        </w:rPr>
      </w:pPr>
    </w:p>
    <w:p w14:paraId="4397F628" w14:textId="77777777" w:rsidR="005B6B9F" w:rsidRDefault="005B6B9F" w:rsidP="005B6B9F">
      <w:pPr>
        <w:spacing w:line="360" w:lineRule="auto"/>
        <w:rPr>
          <w:rFonts w:cs="Arial"/>
          <w:szCs w:val="24"/>
          <w:lang w:val="mn-MN"/>
        </w:rPr>
      </w:pPr>
    </w:p>
    <w:p w14:paraId="37CB3313" w14:textId="77777777" w:rsidR="005B6B9F" w:rsidRDefault="005B6B9F" w:rsidP="005B6B9F">
      <w:pPr>
        <w:spacing w:line="360" w:lineRule="auto"/>
        <w:rPr>
          <w:rFonts w:cs="Arial"/>
          <w:szCs w:val="24"/>
          <w:lang w:val="mn-MN"/>
        </w:rPr>
      </w:pPr>
    </w:p>
    <w:p w14:paraId="097331E1" w14:textId="77777777" w:rsidR="005B6B9F" w:rsidRDefault="005B6B9F" w:rsidP="005B6B9F">
      <w:pPr>
        <w:spacing w:line="360" w:lineRule="auto"/>
        <w:rPr>
          <w:rFonts w:cs="Arial"/>
          <w:szCs w:val="24"/>
          <w:lang w:val="mn-MN"/>
        </w:rPr>
      </w:pPr>
    </w:p>
    <w:p w14:paraId="234D2D47" w14:textId="77777777" w:rsidR="00730A2A" w:rsidRDefault="00730A2A" w:rsidP="005B6B9F">
      <w:pPr>
        <w:spacing w:line="360" w:lineRule="auto"/>
        <w:jc w:val="center"/>
        <w:rPr>
          <w:rFonts w:cs="Arial"/>
          <w:b/>
          <w:szCs w:val="24"/>
          <w:lang w:val="mn-MN"/>
        </w:rPr>
      </w:pPr>
    </w:p>
    <w:p w14:paraId="62CEBA88" w14:textId="77777777" w:rsidR="005B6B9F" w:rsidRDefault="005B6B9F" w:rsidP="005B6B9F">
      <w:pPr>
        <w:spacing w:line="360" w:lineRule="auto"/>
        <w:jc w:val="center"/>
        <w:rPr>
          <w:rFonts w:cs="Arial"/>
          <w:b/>
          <w:szCs w:val="24"/>
          <w:lang w:val="mn-MN"/>
        </w:rPr>
      </w:pPr>
      <w:r w:rsidRPr="005B6B9F">
        <w:rPr>
          <w:rFonts w:cs="Arial"/>
          <w:b/>
          <w:szCs w:val="24"/>
          <w:lang w:val="mn-MN"/>
        </w:rPr>
        <w:t>ГРАФИКИЙН ЖАГСААЛТ</w:t>
      </w:r>
    </w:p>
    <w:p w14:paraId="2FD6E706" w14:textId="77777777" w:rsidR="00C06D12" w:rsidRPr="005B6B9F" w:rsidRDefault="00C06D12" w:rsidP="00C06D12">
      <w:pPr>
        <w:spacing w:line="240" w:lineRule="auto"/>
        <w:jc w:val="center"/>
        <w:rPr>
          <w:rFonts w:cs="Arial"/>
          <w:b/>
          <w:szCs w:val="24"/>
          <w:lang w:val="mn-MN"/>
        </w:rPr>
      </w:pPr>
    </w:p>
    <w:p w14:paraId="62698F12" w14:textId="77777777" w:rsidR="005B6B9F" w:rsidRPr="0046509D" w:rsidRDefault="005B6B9F" w:rsidP="005B6B9F">
      <w:pPr>
        <w:spacing w:line="360" w:lineRule="auto"/>
        <w:jc w:val="both"/>
        <w:rPr>
          <w:rFonts w:cs="Arial"/>
          <w:szCs w:val="24"/>
          <w:lang w:val="mn-MN"/>
        </w:rPr>
      </w:pPr>
      <w:r w:rsidRPr="0046509D">
        <w:rPr>
          <w:rFonts w:cs="Arial"/>
          <w:szCs w:val="24"/>
          <w:lang w:val="mn-MN"/>
        </w:rPr>
        <w:t>График 1. Нийгмийн даатгалын сангийн төсөв</w:t>
      </w:r>
    </w:p>
    <w:p w14:paraId="06A280BB" w14:textId="77777777" w:rsidR="005B6B9F" w:rsidRPr="0046509D" w:rsidRDefault="005B6B9F" w:rsidP="005B6B9F">
      <w:pPr>
        <w:spacing w:line="360" w:lineRule="auto"/>
        <w:jc w:val="both"/>
        <w:rPr>
          <w:rFonts w:cs="Arial"/>
          <w:szCs w:val="24"/>
          <w:lang w:val="mn-MN"/>
        </w:rPr>
      </w:pPr>
      <w:r w:rsidRPr="0046509D">
        <w:rPr>
          <w:rFonts w:cs="Arial"/>
          <w:szCs w:val="24"/>
          <w:lang w:val="mn-MN"/>
        </w:rPr>
        <w:t>График 2. Нийгмийн даатгалын сангийн орлогын бүтэц</w:t>
      </w:r>
    </w:p>
    <w:p w14:paraId="23313B96" w14:textId="77777777" w:rsidR="005B6B9F" w:rsidRPr="0046509D" w:rsidRDefault="005B6B9F" w:rsidP="005B6B9F">
      <w:pPr>
        <w:spacing w:line="360" w:lineRule="auto"/>
        <w:jc w:val="both"/>
        <w:rPr>
          <w:rFonts w:eastAsia="Times New Roman" w:cs="Arial"/>
          <w:szCs w:val="24"/>
          <w:lang w:val="mn-MN"/>
        </w:rPr>
      </w:pPr>
      <w:r w:rsidRPr="0046509D">
        <w:rPr>
          <w:rFonts w:cs="Arial"/>
          <w:szCs w:val="24"/>
          <w:lang w:val="mn-MN"/>
        </w:rPr>
        <w:t xml:space="preserve">График 3. </w:t>
      </w:r>
      <w:r w:rsidRPr="0046509D">
        <w:rPr>
          <w:rFonts w:eastAsia="Times New Roman" w:cs="Arial"/>
          <w:szCs w:val="24"/>
          <w:lang w:val="mn-MN"/>
        </w:rPr>
        <w:t>Нийгмийн даатгалын үйлчилгээ авагчдын тоо</w:t>
      </w:r>
    </w:p>
    <w:p w14:paraId="32C79F11" w14:textId="77777777" w:rsidR="005B6B9F" w:rsidRPr="0046509D" w:rsidRDefault="005B6B9F" w:rsidP="005B6B9F">
      <w:pPr>
        <w:spacing w:line="360" w:lineRule="auto"/>
        <w:jc w:val="both"/>
        <w:rPr>
          <w:rFonts w:eastAsia="Times New Roman" w:cs="Arial"/>
          <w:szCs w:val="24"/>
          <w:lang w:val="mn-MN"/>
        </w:rPr>
      </w:pPr>
      <w:r w:rsidRPr="0046509D">
        <w:rPr>
          <w:rFonts w:cs="Arial"/>
          <w:szCs w:val="24"/>
          <w:lang w:val="mn-MN"/>
        </w:rPr>
        <w:t>График</w:t>
      </w:r>
      <w:r w:rsidRPr="0046509D">
        <w:rPr>
          <w:rFonts w:eastAsia="Times New Roman" w:cs="Arial"/>
          <w:szCs w:val="24"/>
          <w:lang w:val="mn-MN"/>
        </w:rPr>
        <w:t xml:space="preserve"> 4. Нийгмийн даатгалын хамралт</w:t>
      </w:r>
    </w:p>
    <w:p w14:paraId="2F2E2425" w14:textId="77777777" w:rsidR="005B6B9F" w:rsidRPr="0046509D" w:rsidRDefault="005B6B9F" w:rsidP="005B6B9F">
      <w:pPr>
        <w:tabs>
          <w:tab w:val="left" w:pos="90"/>
        </w:tabs>
        <w:spacing w:line="360" w:lineRule="auto"/>
        <w:jc w:val="both"/>
        <w:rPr>
          <w:rFonts w:cs="Arial"/>
          <w:szCs w:val="24"/>
          <w:lang w:val="mn-MN"/>
        </w:rPr>
      </w:pPr>
      <w:r w:rsidRPr="0046509D">
        <w:rPr>
          <w:rFonts w:cs="Arial"/>
          <w:szCs w:val="24"/>
          <w:lang w:val="mn-MN"/>
        </w:rPr>
        <w:t>График</w:t>
      </w:r>
      <w:r w:rsidRPr="0046509D">
        <w:rPr>
          <w:rFonts w:eastAsia="Times New Roman" w:cs="Arial"/>
          <w:szCs w:val="24"/>
          <w:lang w:val="mn-MN"/>
        </w:rPr>
        <w:t xml:space="preserve"> 5. </w:t>
      </w:r>
      <w:r w:rsidRPr="0046509D">
        <w:rPr>
          <w:rFonts w:cs="Arial"/>
          <w:szCs w:val="24"/>
          <w:lang w:val="mn-MN"/>
        </w:rPr>
        <w:t>Тэтгэвэр авагчдын бүтэц</w:t>
      </w:r>
    </w:p>
    <w:p w14:paraId="182D7889" w14:textId="77777777" w:rsidR="005B6B9F" w:rsidRPr="0046509D" w:rsidRDefault="005B6B9F" w:rsidP="005B6B9F">
      <w:pPr>
        <w:spacing w:line="360" w:lineRule="auto"/>
        <w:jc w:val="both"/>
        <w:rPr>
          <w:rFonts w:cs="Arial"/>
          <w:szCs w:val="24"/>
          <w:lang w:val="mn-MN"/>
        </w:rPr>
      </w:pPr>
      <w:r w:rsidRPr="0046509D">
        <w:rPr>
          <w:rFonts w:cs="Arial"/>
          <w:szCs w:val="24"/>
          <w:lang w:val="mn-MN"/>
        </w:rPr>
        <w:t xml:space="preserve">График 6. </w:t>
      </w:r>
      <w:r w:rsidRPr="0046509D">
        <w:rPr>
          <w:rFonts w:eastAsia="Times New Roman" w:cs="Arial"/>
          <w:szCs w:val="24"/>
          <w:lang w:val="mn-MN"/>
        </w:rPr>
        <w:t>Тэтгэврийн доод болон дундаж хэмжээ</w:t>
      </w:r>
    </w:p>
    <w:p w14:paraId="2375D220" w14:textId="77777777" w:rsidR="005B6B9F" w:rsidRPr="0046509D" w:rsidRDefault="005B6B9F" w:rsidP="005B6B9F">
      <w:pPr>
        <w:spacing w:line="360" w:lineRule="auto"/>
        <w:jc w:val="both"/>
        <w:rPr>
          <w:rFonts w:cs="Arial"/>
          <w:szCs w:val="24"/>
          <w:lang w:val="mn-MN"/>
        </w:rPr>
      </w:pPr>
      <w:r w:rsidRPr="0046509D">
        <w:rPr>
          <w:rFonts w:cs="Arial"/>
          <w:szCs w:val="24"/>
          <w:lang w:val="mn-MN"/>
        </w:rPr>
        <w:t>График 7. Тэтгэмжийн даатгалын сангийн орлого, зарлага</w:t>
      </w:r>
    </w:p>
    <w:p w14:paraId="7A0ACB7F" w14:textId="77777777" w:rsidR="005B6B9F" w:rsidRPr="0046509D" w:rsidRDefault="005B6B9F" w:rsidP="005B6B9F">
      <w:pPr>
        <w:spacing w:line="360" w:lineRule="auto"/>
        <w:jc w:val="both"/>
        <w:rPr>
          <w:rFonts w:cs="Arial"/>
          <w:szCs w:val="24"/>
          <w:lang w:val="mn-MN"/>
        </w:rPr>
      </w:pPr>
      <w:r w:rsidRPr="0046509D">
        <w:rPr>
          <w:rFonts w:cs="Arial"/>
          <w:szCs w:val="24"/>
          <w:lang w:val="mn-MN"/>
        </w:rPr>
        <w:t>График 8. Ү</w:t>
      </w:r>
      <w:r w:rsidR="00AE6A68" w:rsidRPr="0046509D">
        <w:rPr>
          <w:rFonts w:cs="Arial"/>
          <w:szCs w:val="24"/>
          <w:lang w:val="mn-MN"/>
        </w:rPr>
        <w:t>ОМШӨ</w:t>
      </w:r>
      <w:r w:rsidRPr="0046509D">
        <w:rPr>
          <w:rFonts w:cs="Arial"/>
          <w:szCs w:val="24"/>
          <w:lang w:val="mn-MN"/>
        </w:rPr>
        <w:t xml:space="preserve">-ний даатгалын сангийн орлого, зарлага </w:t>
      </w:r>
    </w:p>
    <w:p w14:paraId="0B2DB7FB" w14:textId="77777777" w:rsidR="005B6B9F" w:rsidRDefault="005B6B9F" w:rsidP="005B6B9F">
      <w:pPr>
        <w:spacing w:line="360" w:lineRule="auto"/>
        <w:jc w:val="both"/>
        <w:rPr>
          <w:rFonts w:cs="Arial"/>
          <w:bCs/>
          <w:iCs/>
          <w:szCs w:val="24"/>
          <w:lang w:val="mn-MN"/>
        </w:rPr>
      </w:pPr>
      <w:r w:rsidRPr="0046509D">
        <w:rPr>
          <w:rFonts w:cs="Arial"/>
          <w:szCs w:val="24"/>
          <w:lang w:val="mn-MN"/>
        </w:rPr>
        <w:t xml:space="preserve">График 9. </w:t>
      </w:r>
      <w:r w:rsidRPr="0046509D">
        <w:rPr>
          <w:rFonts w:cs="Arial"/>
          <w:bCs/>
          <w:iCs/>
          <w:szCs w:val="24"/>
          <w:lang w:val="mn-MN"/>
        </w:rPr>
        <w:t xml:space="preserve">Ажилгүйдлийн даатгалын сангийн орлого, зарлага  </w:t>
      </w:r>
    </w:p>
    <w:p w14:paraId="73F7E0F0" w14:textId="77777777" w:rsidR="005B6B9F" w:rsidRDefault="005B6B9F" w:rsidP="005B6B9F">
      <w:pPr>
        <w:spacing w:line="360" w:lineRule="auto"/>
        <w:jc w:val="both"/>
        <w:rPr>
          <w:rFonts w:cs="Arial"/>
          <w:bCs/>
          <w:iCs/>
          <w:szCs w:val="24"/>
          <w:lang w:val="mn-MN"/>
        </w:rPr>
      </w:pPr>
      <w:r w:rsidRPr="0046509D">
        <w:rPr>
          <w:rFonts w:cs="Arial"/>
          <w:szCs w:val="24"/>
          <w:lang w:val="mn-MN"/>
        </w:rPr>
        <w:t>График</w:t>
      </w:r>
      <w:r w:rsidRPr="0046509D">
        <w:rPr>
          <w:rFonts w:cs="Arial"/>
          <w:bCs/>
          <w:iCs/>
          <w:szCs w:val="24"/>
          <w:lang w:val="mn-MN"/>
        </w:rPr>
        <w:t xml:space="preserve"> 10. </w:t>
      </w:r>
      <w:r w:rsidRPr="0046509D">
        <w:rPr>
          <w:rFonts w:cs="Arial"/>
          <w:szCs w:val="24"/>
          <w:lang w:val="mn-MN"/>
        </w:rPr>
        <w:t>Ажилгүйдлийн тэтгэмж авагчдын тоо, зарцуулсан хөрөнгө</w:t>
      </w:r>
    </w:p>
    <w:p w14:paraId="077D3F57" w14:textId="77777777" w:rsidR="005B6B9F" w:rsidRDefault="005B6B9F" w:rsidP="005B6B9F">
      <w:pPr>
        <w:spacing w:line="360" w:lineRule="auto"/>
        <w:jc w:val="both"/>
        <w:rPr>
          <w:rFonts w:cs="Arial"/>
          <w:bCs/>
          <w:iCs/>
          <w:szCs w:val="24"/>
          <w:lang w:val="mn-MN"/>
        </w:rPr>
      </w:pPr>
      <w:r w:rsidRPr="0046509D">
        <w:rPr>
          <w:rFonts w:cs="Arial"/>
          <w:szCs w:val="24"/>
          <w:lang w:val="mn-MN"/>
        </w:rPr>
        <w:t xml:space="preserve">График 11. </w:t>
      </w:r>
      <w:r w:rsidRPr="0046509D">
        <w:rPr>
          <w:rFonts w:cs="Arial"/>
          <w:iCs/>
          <w:szCs w:val="24"/>
          <w:lang w:val="mn-MN"/>
        </w:rPr>
        <w:t xml:space="preserve">Эрүүл мэндийн даатгалын орлого, зарлага  </w:t>
      </w:r>
    </w:p>
    <w:p w14:paraId="6AF3B2A9" w14:textId="77777777" w:rsidR="005B6B9F" w:rsidRDefault="005B6B9F" w:rsidP="005B6B9F">
      <w:pPr>
        <w:spacing w:line="360" w:lineRule="auto"/>
        <w:jc w:val="both"/>
        <w:rPr>
          <w:rFonts w:cs="Arial"/>
          <w:color w:val="000000" w:themeColor="text1"/>
          <w:szCs w:val="24"/>
          <w:lang w:val="mn-MN"/>
        </w:rPr>
      </w:pPr>
      <w:r w:rsidRPr="0046509D">
        <w:rPr>
          <w:rFonts w:cs="Arial"/>
          <w:szCs w:val="24"/>
          <w:lang w:val="mn-MN"/>
        </w:rPr>
        <w:t>График</w:t>
      </w:r>
      <w:r w:rsidRPr="0046509D">
        <w:rPr>
          <w:rFonts w:cs="Arial"/>
          <w:iCs/>
          <w:szCs w:val="24"/>
          <w:lang w:val="mn-MN"/>
        </w:rPr>
        <w:t xml:space="preserve"> 12. </w:t>
      </w:r>
      <w:r w:rsidRPr="0046509D">
        <w:rPr>
          <w:rFonts w:cs="Arial"/>
          <w:color w:val="000000" w:themeColor="text1"/>
          <w:szCs w:val="24"/>
          <w:lang w:val="mn-MN"/>
        </w:rPr>
        <w:t>Эрүүл мэндийн даатгалын сангийн зардлын бүтэ</w:t>
      </w:r>
      <w:r>
        <w:rPr>
          <w:rFonts w:cs="Arial"/>
          <w:color w:val="000000" w:themeColor="text1"/>
          <w:szCs w:val="24"/>
          <w:lang w:val="mn-MN"/>
        </w:rPr>
        <w:t>ц</w:t>
      </w:r>
    </w:p>
    <w:p w14:paraId="2219F73B" w14:textId="77777777" w:rsidR="005B6B9F" w:rsidRDefault="005B6B9F" w:rsidP="005B6B9F">
      <w:pPr>
        <w:spacing w:line="360" w:lineRule="auto"/>
        <w:jc w:val="both"/>
        <w:rPr>
          <w:rFonts w:cs="Arial"/>
          <w:bCs/>
          <w:iCs/>
          <w:szCs w:val="24"/>
          <w:lang w:val="mn-MN"/>
        </w:rPr>
      </w:pPr>
      <w:r w:rsidRPr="0046509D">
        <w:rPr>
          <w:rFonts w:cs="Arial"/>
          <w:szCs w:val="24"/>
          <w:lang w:val="mn-MN"/>
        </w:rPr>
        <w:t>График</w:t>
      </w:r>
      <w:r w:rsidRPr="0046509D">
        <w:rPr>
          <w:rFonts w:cs="Arial"/>
          <w:color w:val="000000" w:themeColor="text1"/>
          <w:szCs w:val="24"/>
          <w:lang w:val="mn-MN"/>
        </w:rPr>
        <w:t xml:space="preserve"> 13. </w:t>
      </w:r>
      <w:r w:rsidRPr="0046509D">
        <w:rPr>
          <w:rFonts w:cs="Arial"/>
          <w:szCs w:val="24"/>
          <w:lang w:val="mn-MN"/>
        </w:rPr>
        <w:t>Даатгуулагчийн шимтгэлийн орлого, зарлага, хамралтын хувийн жин</w:t>
      </w:r>
    </w:p>
    <w:p w14:paraId="592E5365" w14:textId="77777777" w:rsidR="005B6B9F" w:rsidRDefault="005B6B9F" w:rsidP="005B6B9F">
      <w:pPr>
        <w:spacing w:line="360" w:lineRule="auto"/>
        <w:jc w:val="both"/>
        <w:rPr>
          <w:rFonts w:cs="Arial"/>
          <w:bCs/>
          <w:iCs/>
          <w:szCs w:val="24"/>
          <w:lang w:val="mn-MN"/>
        </w:rPr>
      </w:pPr>
      <w:r w:rsidRPr="0046509D">
        <w:rPr>
          <w:rFonts w:cs="Arial"/>
          <w:szCs w:val="24"/>
          <w:lang w:val="mn-MN"/>
        </w:rPr>
        <w:t xml:space="preserve">График 14. Нийгмийн даатгалын байгууллагын үйл </w:t>
      </w:r>
      <w:r>
        <w:rPr>
          <w:rFonts w:cs="Arial"/>
          <w:szCs w:val="24"/>
          <w:lang w:val="mn-MN"/>
        </w:rPr>
        <w:t>а</w:t>
      </w:r>
      <w:r w:rsidRPr="0046509D">
        <w:rPr>
          <w:rFonts w:cs="Arial"/>
          <w:szCs w:val="24"/>
          <w:lang w:val="mn-MN"/>
        </w:rPr>
        <w:t>жиллагааны зардал</w:t>
      </w:r>
    </w:p>
    <w:p w14:paraId="61423609" w14:textId="77777777" w:rsidR="005B6B9F" w:rsidRPr="0046509D" w:rsidRDefault="005B6B9F" w:rsidP="005B6B9F">
      <w:pPr>
        <w:spacing w:line="360" w:lineRule="auto"/>
        <w:ind w:left="1260" w:hanging="1260"/>
        <w:rPr>
          <w:rFonts w:cs="Arial"/>
          <w:bCs/>
          <w:iCs/>
          <w:szCs w:val="24"/>
          <w:lang w:val="mn-MN"/>
        </w:rPr>
      </w:pPr>
      <w:r w:rsidRPr="0046509D">
        <w:rPr>
          <w:rFonts w:cs="Arial"/>
          <w:szCs w:val="24"/>
          <w:lang w:val="mn-MN"/>
        </w:rPr>
        <w:t>График 15. Эрүүл мэнд, нийгмийн даатгалын байгууллагын бүтэц,</w:t>
      </w:r>
      <w:r>
        <w:rPr>
          <w:rFonts w:cs="Arial"/>
          <w:bCs/>
          <w:iCs/>
          <w:szCs w:val="24"/>
          <w:lang w:val="mn-MN"/>
        </w:rPr>
        <w:t xml:space="preserve"> з</w:t>
      </w:r>
      <w:r w:rsidRPr="0046509D">
        <w:rPr>
          <w:rFonts w:cs="Arial"/>
          <w:szCs w:val="24"/>
          <w:lang w:val="mn-MN"/>
        </w:rPr>
        <w:t xml:space="preserve">охион </w:t>
      </w:r>
      <w:r w:rsidR="006369F5">
        <w:rPr>
          <w:rFonts w:cs="Arial"/>
          <w:szCs w:val="24"/>
        </w:rPr>
        <w:t xml:space="preserve">  </w:t>
      </w:r>
      <w:r w:rsidRPr="0046509D">
        <w:rPr>
          <w:rFonts w:cs="Arial"/>
          <w:szCs w:val="24"/>
          <w:lang w:val="mn-MN"/>
        </w:rPr>
        <w:t>байгуулалтын бүдүүвч</w:t>
      </w:r>
    </w:p>
    <w:p w14:paraId="441FEA22" w14:textId="77777777" w:rsidR="005B6B9F" w:rsidRPr="0046509D" w:rsidRDefault="005B6B9F" w:rsidP="005B6B9F">
      <w:pPr>
        <w:spacing w:after="0" w:line="360" w:lineRule="auto"/>
        <w:jc w:val="center"/>
        <w:rPr>
          <w:rFonts w:cs="Arial"/>
          <w:szCs w:val="24"/>
          <w:lang w:val="mn-MN"/>
        </w:rPr>
      </w:pPr>
    </w:p>
    <w:p w14:paraId="176605A7" w14:textId="77777777" w:rsidR="005B6B9F" w:rsidRPr="0046509D" w:rsidRDefault="005B6B9F" w:rsidP="005B6B9F">
      <w:pPr>
        <w:spacing w:line="360" w:lineRule="auto"/>
        <w:ind w:firstLine="720"/>
        <w:contextualSpacing/>
        <w:jc w:val="center"/>
        <w:rPr>
          <w:rFonts w:cs="Arial"/>
          <w:iCs/>
          <w:szCs w:val="24"/>
          <w:lang w:val="mn-MN"/>
        </w:rPr>
      </w:pPr>
    </w:p>
    <w:p w14:paraId="3FF38F57" w14:textId="77777777" w:rsidR="005B6B9F" w:rsidRPr="0046509D" w:rsidRDefault="005B6B9F" w:rsidP="005B6B9F">
      <w:pPr>
        <w:spacing w:line="360" w:lineRule="auto"/>
        <w:ind w:firstLine="720"/>
        <w:contextualSpacing/>
        <w:jc w:val="center"/>
        <w:rPr>
          <w:rFonts w:cs="Arial"/>
          <w:szCs w:val="24"/>
          <w:lang w:val="mn-MN"/>
        </w:rPr>
      </w:pPr>
    </w:p>
    <w:p w14:paraId="7DCED4DE" w14:textId="77777777" w:rsidR="005B6B9F" w:rsidRDefault="005B6B9F" w:rsidP="005B6B9F">
      <w:pPr>
        <w:spacing w:line="360" w:lineRule="auto"/>
        <w:rPr>
          <w:rFonts w:cs="Arial"/>
          <w:szCs w:val="24"/>
          <w:lang w:val="mn-MN"/>
        </w:rPr>
      </w:pPr>
    </w:p>
    <w:p w14:paraId="02C947CE" w14:textId="77777777" w:rsidR="005B6B9F" w:rsidRDefault="005B6B9F" w:rsidP="005B6B9F">
      <w:pPr>
        <w:spacing w:line="360" w:lineRule="auto"/>
        <w:rPr>
          <w:rFonts w:cs="Arial"/>
          <w:szCs w:val="24"/>
          <w:lang w:val="mn-MN"/>
        </w:rPr>
      </w:pPr>
    </w:p>
    <w:p w14:paraId="7ED466C0" w14:textId="77777777" w:rsidR="005B6B9F" w:rsidRPr="0046509D" w:rsidRDefault="005B6B9F" w:rsidP="005B6B9F">
      <w:pPr>
        <w:spacing w:line="360" w:lineRule="auto"/>
        <w:rPr>
          <w:rFonts w:cs="Arial"/>
          <w:szCs w:val="24"/>
          <w:lang w:val="mn-MN"/>
        </w:rPr>
      </w:pPr>
    </w:p>
    <w:p w14:paraId="3576C771" w14:textId="77777777" w:rsidR="006A68E9" w:rsidRPr="00442EC8" w:rsidRDefault="00474968" w:rsidP="00442EC8">
      <w:pPr>
        <w:pStyle w:val="ListParagraph"/>
        <w:numPr>
          <w:ilvl w:val="0"/>
          <w:numId w:val="27"/>
        </w:numPr>
        <w:ind w:left="720" w:hanging="720"/>
        <w:jc w:val="both"/>
        <w:rPr>
          <w:rFonts w:cs="Arial"/>
          <w:b/>
          <w:szCs w:val="24"/>
          <w:lang w:val="mn-MN"/>
        </w:rPr>
      </w:pPr>
      <w:r w:rsidRPr="00442EC8">
        <w:rPr>
          <w:rFonts w:cs="Arial"/>
          <w:b/>
          <w:szCs w:val="24"/>
          <w:lang w:val="mn-MN"/>
        </w:rPr>
        <w:lastRenderedPageBreak/>
        <w:t>НИЙГМИЙН ДААТГАЛЫН ТАЛААРХ ТӨРИЙН БОДЛОГО, ХУУЛЬ ТОГТООМЖИЙГ ХЭРЭГЖҮҮЛЭХТЭЙ ХОЛБООТОЙ АЖЛЫН ХҮРЭЭНД</w:t>
      </w:r>
    </w:p>
    <w:p w14:paraId="28CE15FD" w14:textId="77777777" w:rsidR="00074DA1" w:rsidRPr="00442EC8" w:rsidRDefault="00D716CA" w:rsidP="00442EC8">
      <w:pPr>
        <w:ind w:firstLine="720"/>
        <w:contextualSpacing/>
        <w:jc w:val="both"/>
        <w:rPr>
          <w:rFonts w:eastAsia="Times New Roman" w:cs="Arial"/>
          <w:b/>
          <w:iCs/>
          <w:szCs w:val="24"/>
          <w:lang w:val="mn-MN"/>
        </w:rPr>
      </w:pPr>
      <w:r w:rsidRPr="00442EC8">
        <w:rPr>
          <w:rFonts w:eastAsia="Times New Roman" w:cs="Arial"/>
          <w:szCs w:val="24"/>
          <w:lang w:val="mn-MN"/>
        </w:rPr>
        <w:t>Нийгмийн даатгалын Ү</w:t>
      </w:r>
      <w:r w:rsidR="00A6577E" w:rsidRPr="00442EC8">
        <w:rPr>
          <w:rFonts w:eastAsia="Times New Roman" w:cs="Arial"/>
          <w:szCs w:val="24"/>
          <w:lang w:val="mn-MN"/>
        </w:rPr>
        <w:t xml:space="preserve">ндэсний зөвлөл </w:t>
      </w:r>
      <w:r w:rsidR="00A6577E" w:rsidRPr="00442EC8">
        <w:rPr>
          <w:rFonts w:eastAsia="Times New Roman" w:cs="Arial"/>
          <w:szCs w:val="24"/>
        </w:rPr>
        <w:t>нь төрийн үйл ажиллагааны үндсэн</w:t>
      </w:r>
      <w:r w:rsidR="00A9282E" w:rsidRPr="00442EC8">
        <w:rPr>
          <w:rFonts w:eastAsia="Times New Roman" w:cs="Arial"/>
          <w:szCs w:val="24"/>
          <w:lang w:val="mn-MN"/>
        </w:rPr>
        <w:t xml:space="preserve"> </w:t>
      </w:r>
      <w:r w:rsidR="00A6577E" w:rsidRPr="00442EC8">
        <w:rPr>
          <w:rFonts w:eastAsia="Times New Roman" w:cs="Arial"/>
          <w:szCs w:val="24"/>
        </w:rPr>
        <w:t xml:space="preserve">зарчмыг удирдлага болгож, </w:t>
      </w:r>
      <w:r w:rsidR="00A6577E" w:rsidRPr="00442EC8">
        <w:rPr>
          <w:rFonts w:eastAsia="Times New Roman" w:cs="Arial"/>
          <w:szCs w:val="24"/>
          <w:lang w:val="mn-MN"/>
        </w:rPr>
        <w:t xml:space="preserve">Нийгмийн даатгалын тухай хуульд заасан </w:t>
      </w:r>
      <w:r w:rsidR="00A6577E" w:rsidRPr="00442EC8">
        <w:rPr>
          <w:rFonts w:eastAsia="Times New Roman" w:cs="Arial"/>
          <w:szCs w:val="24"/>
        </w:rPr>
        <w:t>бүрэн эрх болон Улсын Их Хурл</w:t>
      </w:r>
      <w:r w:rsidR="00A6577E" w:rsidRPr="00442EC8">
        <w:rPr>
          <w:rFonts w:eastAsia="Times New Roman" w:cs="Arial"/>
          <w:szCs w:val="24"/>
          <w:lang w:val="mn-MN"/>
        </w:rPr>
        <w:t xml:space="preserve">ын </w:t>
      </w:r>
      <w:r w:rsidR="00A6577E" w:rsidRPr="00442EC8">
        <w:rPr>
          <w:rFonts w:cs="Arial"/>
          <w:bCs/>
          <w:szCs w:val="24"/>
        </w:rPr>
        <w:t>Б</w:t>
      </w:r>
      <w:r w:rsidR="00A6577E" w:rsidRPr="00442EC8">
        <w:rPr>
          <w:rFonts w:cs="Arial"/>
          <w:bCs/>
          <w:szCs w:val="24"/>
          <w:lang w:val="mn-MN"/>
        </w:rPr>
        <w:t xml:space="preserve">айнгын </w:t>
      </w:r>
      <w:r w:rsidR="008B3C2D" w:rsidRPr="00442EC8">
        <w:rPr>
          <w:rFonts w:cs="Arial"/>
          <w:bCs/>
          <w:szCs w:val="24"/>
          <w:lang w:val="mn-MN"/>
        </w:rPr>
        <w:t>Х</w:t>
      </w:r>
      <w:r w:rsidR="00A6577E" w:rsidRPr="00442EC8">
        <w:rPr>
          <w:rFonts w:cs="Arial"/>
          <w:bCs/>
          <w:szCs w:val="24"/>
          <w:lang w:val="mn-MN"/>
        </w:rPr>
        <w:t xml:space="preserve">орооноос баталсан </w:t>
      </w:r>
      <w:r w:rsidR="00A6577E" w:rsidRPr="00442EC8">
        <w:rPr>
          <w:rFonts w:cs="Arial"/>
          <w:szCs w:val="24"/>
        </w:rPr>
        <w:t xml:space="preserve">Нийгмийн даатгалын </w:t>
      </w:r>
      <w:r w:rsidRPr="00442EC8">
        <w:rPr>
          <w:rFonts w:cs="Arial"/>
          <w:szCs w:val="24"/>
          <w:lang w:val="mn-MN"/>
        </w:rPr>
        <w:t>Ү</w:t>
      </w:r>
      <w:r w:rsidR="00A6577E" w:rsidRPr="00442EC8">
        <w:rPr>
          <w:rFonts w:cs="Arial"/>
          <w:szCs w:val="24"/>
        </w:rPr>
        <w:t>ндэсний</w:t>
      </w:r>
      <w:r w:rsidR="00A9282E" w:rsidRPr="00442EC8">
        <w:rPr>
          <w:rFonts w:cs="Arial"/>
          <w:szCs w:val="24"/>
          <w:lang w:val="mn-MN"/>
        </w:rPr>
        <w:t xml:space="preserve"> </w:t>
      </w:r>
      <w:r w:rsidR="00A6577E" w:rsidRPr="00442EC8">
        <w:rPr>
          <w:rFonts w:cs="Arial"/>
          <w:szCs w:val="24"/>
        </w:rPr>
        <w:t>зөвлөлийн дүрм</w:t>
      </w:r>
      <w:r w:rsidR="00A6577E" w:rsidRPr="00442EC8">
        <w:rPr>
          <w:rFonts w:cs="Arial"/>
          <w:szCs w:val="24"/>
          <w:lang w:val="mn-MN"/>
        </w:rPr>
        <w:t xml:space="preserve">ээр хүлээсэн чиг үүргийн хүрээнд </w:t>
      </w:r>
      <w:r w:rsidR="00A6577E" w:rsidRPr="00442EC8">
        <w:rPr>
          <w:rFonts w:eastAsia="Times New Roman" w:cs="Arial"/>
          <w:iCs/>
          <w:szCs w:val="24"/>
          <w:lang w:val="mn-MN"/>
        </w:rPr>
        <w:t xml:space="preserve">нийгмийн даатгалын талаарх төрийн бодлого, хууль тогтоомжийг хэрэгжүүлэхтэй холбоотойгоор </w:t>
      </w:r>
      <w:r w:rsidR="005F148D" w:rsidRPr="00442EC8">
        <w:rPr>
          <w:rFonts w:cs="Arial"/>
          <w:szCs w:val="24"/>
        </w:rPr>
        <w:t>2017</w:t>
      </w:r>
      <w:r w:rsidR="00A6577E" w:rsidRPr="00442EC8">
        <w:rPr>
          <w:rFonts w:cs="Arial"/>
          <w:szCs w:val="24"/>
        </w:rPr>
        <w:t xml:space="preserve"> онд </w:t>
      </w:r>
      <w:r w:rsidR="00F95188" w:rsidRPr="00442EC8">
        <w:rPr>
          <w:rFonts w:cs="Arial"/>
          <w:szCs w:val="24"/>
          <w:lang w:val="mn-MN"/>
        </w:rPr>
        <w:t>11</w:t>
      </w:r>
      <w:r w:rsidR="00A6577E" w:rsidRPr="00442EC8">
        <w:rPr>
          <w:rFonts w:cs="Arial"/>
          <w:szCs w:val="24"/>
        </w:rPr>
        <w:t xml:space="preserve"> удаа хуралдаж, </w:t>
      </w:r>
      <w:r w:rsidR="00F95188" w:rsidRPr="00442EC8">
        <w:rPr>
          <w:rFonts w:cs="Arial"/>
          <w:szCs w:val="24"/>
          <w:lang w:val="mn-MN"/>
        </w:rPr>
        <w:t>25</w:t>
      </w:r>
      <w:r w:rsidR="00A6577E" w:rsidRPr="00442EC8">
        <w:rPr>
          <w:rFonts w:cs="Arial"/>
          <w:szCs w:val="24"/>
        </w:rPr>
        <w:t xml:space="preserve"> тогтоол </w:t>
      </w:r>
      <w:r w:rsidR="00A6577E" w:rsidRPr="00442EC8">
        <w:rPr>
          <w:rFonts w:cs="Arial"/>
          <w:szCs w:val="24"/>
          <w:lang w:val="mn-MN"/>
        </w:rPr>
        <w:t xml:space="preserve">шийдвэрийг </w:t>
      </w:r>
      <w:r w:rsidR="00A6577E" w:rsidRPr="00442EC8">
        <w:rPr>
          <w:rFonts w:cs="Arial"/>
          <w:szCs w:val="24"/>
        </w:rPr>
        <w:t>баталж</w:t>
      </w:r>
      <w:r w:rsidR="00A6577E" w:rsidRPr="00442EC8">
        <w:rPr>
          <w:rFonts w:cs="Arial"/>
          <w:szCs w:val="24"/>
          <w:lang w:val="mn-MN"/>
        </w:rPr>
        <w:t xml:space="preserve">, </w:t>
      </w:r>
      <w:r w:rsidR="00A6577E" w:rsidRPr="00442EC8">
        <w:rPr>
          <w:rFonts w:eastAsia="Times New Roman" w:cs="Arial"/>
          <w:iCs/>
          <w:szCs w:val="24"/>
          <w:lang w:val="mn-MN"/>
        </w:rPr>
        <w:t>дүрэм, журам, заавар боловсруулан</w:t>
      </w:r>
      <w:r w:rsidR="004F3AA7" w:rsidRPr="00442EC8">
        <w:rPr>
          <w:rFonts w:eastAsia="Times New Roman" w:cs="Arial"/>
          <w:iCs/>
          <w:szCs w:val="24"/>
          <w:lang w:val="mn-MN"/>
        </w:rPr>
        <w:t>,</w:t>
      </w:r>
      <w:r w:rsidR="00A6577E" w:rsidRPr="00442EC8">
        <w:rPr>
          <w:rFonts w:eastAsia="Times New Roman" w:cs="Arial"/>
          <w:iCs/>
          <w:szCs w:val="24"/>
          <w:lang w:val="mn-MN"/>
        </w:rPr>
        <w:t xml:space="preserve"> нийгмийн даатгалын </w:t>
      </w:r>
      <w:r w:rsidR="008B3C2D" w:rsidRPr="00442EC8">
        <w:rPr>
          <w:rFonts w:eastAsia="Times New Roman" w:cs="Arial"/>
          <w:iCs/>
          <w:szCs w:val="24"/>
          <w:lang w:val="mn-MN"/>
        </w:rPr>
        <w:t>салбар</w:t>
      </w:r>
      <w:r w:rsidR="00A6577E" w:rsidRPr="00442EC8">
        <w:rPr>
          <w:rFonts w:eastAsia="Times New Roman" w:cs="Arial"/>
          <w:iCs/>
          <w:szCs w:val="24"/>
          <w:lang w:val="mn-MN"/>
        </w:rPr>
        <w:t xml:space="preserve">ыг нэгдсэн удирдлагаар ханган ажиллалаа. </w:t>
      </w:r>
    </w:p>
    <w:p w14:paraId="052E5FE2" w14:textId="77777777" w:rsidR="00C944AB" w:rsidRPr="00442EC8" w:rsidRDefault="00C944AB" w:rsidP="00442EC8">
      <w:pPr>
        <w:spacing w:after="0"/>
        <w:jc w:val="both"/>
        <w:rPr>
          <w:rFonts w:eastAsia="Times New Roman" w:cs="Arial"/>
          <w:b/>
          <w:szCs w:val="24"/>
          <w:lang w:val="mn-MN"/>
        </w:rPr>
      </w:pPr>
    </w:p>
    <w:p w14:paraId="5F2113D4" w14:textId="77777777" w:rsidR="00EA6660" w:rsidRPr="00442EC8" w:rsidRDefault="00C944AB" w:rsidP="00442EC8">
      <w:pPr>
        <w:spacing w:before="120" w:after="120"/>
        <w:ind w:firstLine="720"/>
        <w:jc w:val="both"/>
        <w:rPr>
          <w:rFonts w:eastAsia="Malgun Gothic" w:cs="Arial"/>
          <w:color w:val="31849B" w:themeColor="accent5" w:themeShade="BF"/>
          <w:szCs w:val="24"/>
          <w:lang w:val="mn-MN"/>
        </w:rPr>
      </w:pPr>
      <w:r w:rsidRPr="00442EC8">
        <w:rPr>
          <w:rFonts w:eastAsia="Malgun Gothic" w:cs="Arial"/>
          <w:b/>
          <w:szCs w:val="24"/>
          <w:lang w:val="mn-MN"/>
        </w:rPr>
        <w:t>1.1</w:t>
      </w:r>
      <w:r w:rsidR="00074DA1" w:rsidRPr="00442EC8">
        <w:rPr>
          <w:rFonts w:eastAsia="Malgun Gothic" w:cs="Arial"/>
          <w:b/>
          <w:szCs w:val="24"/>
        </w:rPr>
        <w:t>.</w:t>
      </w:r>
      <w:r w:rsidR="00A9282E" w:rsidRPr="00442EC8">
        <w:rPr>
          <w:rFonts w:eastAsia="Malgun Gothic" w:cs="Arial"/>
          <w:b/>
          <w:szCs w:val="24"/>
        </w:rPr>
        <w:t xml:space="preserve"> </w:t>
      </w:r>
      <w:r w:rsidR="003724CB" w:rsidRPr="00442EC8">
        <w:rPr>
          <w:rFonts w:eastAsia="Malgun Gothic" w:cs="Arial"/>
          <w:b/>
          <w:szCs w:val="24"/>
          <w:lang w:val="mn-MN"/>
        </w:rPr>
        <w:t>Нийгмийн даатгалын хуули</w:t>
      </w:r>
      <w:r w:rsidR="00EA6660" w:rsidRPr="00442EC8">
        <w:rPr>
          <w:rFonts w:eastAsia="Malgun Gothic" w:cs="Arial"/>
          <w:b/>
          <w:szCs w:val="24"/>
          <w:lang w:val="mn-MN"/>
        </w:rPr>
        <w:t>удыг</w:t>
      </w:r>
      <w:r w:rsidR="003724CB" w:rsidRPr="00442EC8">
        <w:rPr>
          <w:rFonts w:eastAsia="Malgun Gothic" w:cs="Arial"/>
          <w:b/>
          <w:szCs w:val="24"/>
          <w:lang w:val="mn-MN"/>
        </w:rPr>
        <w:t xml:space="preserve"> хэрэгжүүлэх чиглэлээр</w:t>
      </w:r>
      <w:r w:rsidR="003724CB" w:rsidRPr="00442EC8">
        <w:rPr>
          <w:rFonts w:eastAsia="Malgun Gothic" w:cs="Arial"/>
          <w:b/>
          <w:color w:val="31849B" w:themeColor="accent5" w:themeShade="BF"/>
          <w:szCs w:val="24"/>
          <w:lang w:val="mn-MN"/>
        </w:rPr>
        <w:tab/>
      </w:r>
    </w:p>
    <w:p w14:paraId="130284BC" w14:textId="12FDB6EF" w:rsidR="00EA6660" w:rsidRDefault="00645733" w:rsidP="00442EC8">
      <w:pPr>
        <w:pStyle w:val="ListParagraph"/>
        <w:numPr>
          <w:ilvl w:val="0"/>
          <w:numId w:val="10"/>
        </w:numPr>
        <w:ind w:left="0" w:firstLine="852"/>
        <w:jc w:val="both"/>
        <w:rPr>
          <w:rFonts w:cs="Arial"/>
          <w:bCs/>
          <w:szCs w:val="24"/>
          <w:lang w:val="mn-MN"/>
        </w:rPr>
      </w:pPr>
      <w:r>
        <w:rPr>
          <w:rFonts w:cs="Arial"/>
          <w:noProof/>
          <w:szCs w:val="24"/>
        </w:rPr>
        <mc:AlternateContent>
          <mc:Choice Requires="wps">
            <w:drawing>
              <wp:anchor distT="0" distB="0" distL="114300" distR="114300" simplePos="0" relativeHeight="251830272" behindDoc="1" locked="0" layoutInCell="1" allowOverlap="1" wp14:anchorId="65A56C1B" wp14:editId="7FC3BB84">
                <wp:simplePos x="0" y="0"/>
                <wp:positionH relativeFrom="column">
                  <wp:posOffset>5715</wp:posOffset>
                </wp:positionH>
                <wp:positionV relativeFrom="paragraph">
                  <wp:posOffset>73025</wp:posOffset>
                </wp:positionV>
                <wp:extent cx="2276475" cy="1504950"/>
                <wp:effectExtent l="0" t="0" r="34925" b="19050"/>
                <wp:wrapTight wrapText="bothSides">
                  <wp:wrapPolygon edited="0">
                    <wp:start x="0" y="0"/>
                    <wp:lineTo x="0" y="21509"/>
                    <wp:lineTo x="21690" y="21509"/>
                    <wp:lineTo x="21690" y="0"/>
                    <wp:lineTo x="0" y="0"/>
                  </wp:wrapPolygon>
                </wp:wrapTight>
                <wp:docPr id="87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504950"/>
                        </a:xfrm>
                        <a:prstGeom prst="rect">
                          <a:avLst/>
                        </a:prstGeom>
                        <a:solidFill>
                          <a:srgbClr val="FFFFFF"/>
                        </a:solidFill>
                        <a:ln w="19050">
                          <a:solidFill>
                            <a:schemeClr val="accent1">
                              <a:lumMod val="75000"/>
                              <a:lumOff val="0"/>
                            </a:schemeClr>
                          </a:solidFill>
                          <a:miter lim="800000"/>
                          <a:headEnd/>
                          <a:tailEnd/>
                        </a:ln>
                      </wps:spPr>
                      <wps:txbx>
                        <w:txbxContent>
                          <w:p w14:paraId="3BCF6D34" w14:textId="77777777" w:rsidR="00FE0111" w:rsidRPr="00D716CA" w:rsidRDefault="00FE0111" w:rsidP="00E53519">
                            <w:pPr>
                              <w:pStyle w:val="Heading1"/>
                              <w:spacing w:line="276" w:lineRule="auto"/>
                              <w:jc w:val="center"/>
                              <w:rPr>
                                <w:rFonts w:ascii="Arial" w:hAnsi="Arial" w:cs="Arial"/>
                                <w:b/>
                                <w:color w:val="4A442A" w:themeColor="background2" w:themeShade="40"/>
                                <w:sz w:val="24"/>
                                <w:lang w:val="mn-MN"/>
                              </w:rPr>
                            </w:pPr>
                            <w:r w:rsidRPr="003B1141">
                              <w:rPr>
                                <w:rFonts w:cs="Arial"/>
                                <w:bCs/>
                                <w:color w:val="0F02BE"/>
                                <w:sz w:val="24"/>
                              </w:rPr>
                              <w:t>Нийгмийн даатгалын сангаас олгох тэтгэвэр, тэтгэмжийн тухай хуульд нэмэлт, өөрчлөлт ор</w:t>
                            </w:r>
                            <w:r w:rsidRPr="003B1141">
                              <w:rPr>
                                <w:rFonts w:ascii="Arial" w:hAnsi="Arial" w:cs="Arial"/>
                                <w:bCs/>
                                <w:color w:val="0F02BE"/>
                                <w:sz w:val="24"/>
                                <w:lang w:val="mn-MN"/>
                              </w:rPr>
                              <w:t>уулах</w:t>
                            </w:r>
                            <w:r w:rsidRPr="003B1141">
                              <w:rPr>
                                <w:rFonts w:cs="Arial"/>
                                <w:bCs/>
                                <w:color w:val="0F02BE"/>
                                <w:sz w:val="24"/>
                              </w:rPr>
                              <w:t xml:space="preserve"> туха</w:t>
                            </w:r>
                            <w:r w:rsidRPr="003B1141">
                              <w:rPr>
                                <w:rFonts w:ascii="Arial" w:hAnsi="Arial" w:cs="Arial"/>
                                <w:bCs/>
                                <w:color w:val="0F02BE"/>
                                <w:sz w:val="24"/>
                              </w:rPr>
                              <w:t>й хуул</w:t>
                            </w:r>
                            <w:r w:rsidRPr="003B1141">
                              <w:rPr>
                                <w:rFonts w:ascii="Arial" w:hAnsi="Arial" w:cs="Arial"/>
                                <w:bCs/>
                                <w:color w:val="0F02BE"/>
                                <w:sz w:val="24"/>
                                <w:lang w:val="mn-MN"/>
                              </w:rPr>
                              <w:t>ийн дагуу</w:t>
                            </w:r>
                            <w:r>
                              <w:rPr>
                                <w:rFonts w:ascii="Arial" w:hAnsi="Arial" w:cs="Arial"/>
                                <w:bCs/>
                                <w:color w:val="0F02BE"/>
                                <w:sz w:val="24"/>
                                <w:lang w:val="mn-MN"/>
                              </w:rPr>
                              <w:t xml:space="preserve"> </w:t>
                            </w:r>
                            <w:r w:rsidRPr="00EA6660">
                              <w:rPr>
                                <w:rFonts w:ascii="Arial" w:hAnsi="Arial" w:cs="Arial"/>
                                <w:bCs/>
                                <w:color w:val="0F02BE"/>
                                <w:sz w:val="24"/>
                                <w:lang w:val="mn-MN"/>
                              </w:rPr>
                              <w:t>м</w:t>
                            </w:r>
                            <w:r w:rsidRPr="00EA6660">
                              <w:rPr>
                                <w:rFonts w:ascii="Arial" w:hAnsi="Arial" w:cs="Arial"/>
                                <w:color w:val="0F02BE"/>
                                <w:sz w:val="24"/>
                                <w:lang w:val="mn-MN"/>
                              </w:rPr>
                              <w:t>алчдын тэтг</w:t>
                            </w:r>
                            <w:r>
                              <w:rPr>
                                <w:rFonts w:ascii="Arial" w:hAnsi="Arial" w:cs="Arial"/>
                                <w:color w:val="0F02BE"/>
                                <w:sz w:val="24"/>
                                <w:lang w:val="mn-MN"/>
                              </w:rPr>
                              <w:t>эврийн насыг 5 жилээр наашлуулсан.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A56C1B" id="_x0000_t202" coordsize="21600,21600" o:spt="202" path="m0,0l0,21600,21600,21600,21600,0xe">
                <v:stroke joinstyle="miter"/>
                <v:path gradientshapeok="t" o:connecttype="rect"/>
              </v:shapetype>
              <v:shape id="Text Box 21" o:spid="_x0000_s1026" type="#_x0000_t202" style="position:absolute;left:0;text-align:left;margin-left:.45pt;margin-top:5.75pt;width:179.25pt;height:118.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q8JkoCAACPBAAADgAAAGRycy9lMm9Eb2MueG1srFTbjtMwEH1H4h8sv9OkUbvdRpuuli5FSMuC&#10;tMsHOI7TWNgeY7tNytczdtpS6BsiD5bn4jOXM5O7+0ErshfOSzAVnU5ySoTh0Eizrei31827W0p8&#10;YKZhCoyo6EF4er96++aut6UooAPVCEcQxPiytxXtQrBllnneCc38BKwwaGzBaRZQdNuscaxHdK2y&#10;Is9vsh5cYx1w4T1qH0cjXSX8thU8fGlbLwJRFcXcQjpdOut4Zqs7Vm4ds53kxzTYP2ShmTQY9Az1&#10;yAIjOyevoLTkDjy0YcJBZ9C2kotUA1Yzzf+q5qVjVqRasDnentvk/x8sf95/dUQ2Fb1dFJQYppGk&#10;VzEE8h4GUkxjg3rrS/R7segZBtQj0alYb5+Af/fEwLpjZisenIO+E6zBBNPL7OLpiOMjSN1/hgbj&#10;sF2ABDS0TsfuYT8IoiNRhzM5MReOyqJY3MwWc0o42qbzfLacJ/oyVp6eW+fDRwGaxEtFHbKf4Nn+&#10;yQcsBF1PLjGaByWbjVQqCW5br5Uje4aTsklfrB2f/OGmDOkx/DLH4NcYcWrFGYVxLkwYW6V2Gmse&#10;0RfzPD9OHqpxPkf1qZo0+xHlOrqWAbdFSY10IcYJJbb8g2nSLAcm1XjH1JVBjMhBbPtIQBjq4chp&#10;Dc0B2XAwbgVuMV46cD8p6XEjKup/7JgTlKhPBhldTmezuEJJmM0XBQru0lJfWpjhCFXRQMl4XYdx&#10;7XbWyW2HkcbGGHjAKWhl4iemOmZ1zBunPnXhuKFxrS7l5PX7P7L6BQAA//8DAFBLAwQUAAYACAAA&#10;ACEAVcSE+d4AAAAHAQAADwAAAGRycy9kb3ducmV2LnhtbEyOzU6DQBSF9ya+w+SauDF2aC0GkKGp&#10;JkaTLrS1D3DLXIGUuUOZaYG3d1zp8vzknC9fjaYVF+pdY1nBfBaBIC6tbrhSsP96vU9AOI+ssbVM&#10;CiZysCqur3LMtB14S5edr0QYYZehgtr7LpPSlTUZdDPbEYfs2/YGfZB9JXWPQxg3rVxE0aM02HB4&#10;qLGjl5rK4+5sFGzp+W4a9Pq0f0vS9+mDTpvPIyp1ezOun0B4Gv1fGX7xAzoUgelgz6ydaBWkoRfc&#10;eQwipA9xugRxULBYJjHIIpf/+YsfAAAA//8DAFBLAQItABQABgAIAAAAIQDkmcPA+wAAAOEBAAAT&#10;AAAAAAAAAAAAAAAAAAAAAABbQ29udGVudF9UeXBlc10ueG1sUEsBAi0AFAAGAAgAAAAhACOyauHX&#10;AAAAlAEAAAsAAAAAAAAAAAAAAAAALAEAAF9yZWxzLy5yZWxzUEsBAi0AFAAGAAgAAAAhAJcKvCZK&#10;AgAAjwQAAA4AAAAAAAAAAAAAAAAALAIAAGRycy9lMm9Eb2MueG1sUEsBAi0AFAAGAAgAAAAhAFXE&#10;hPneAAAABwEAAA8AAAAAAAAAAAAAAAAAogQAAGRycy9kb3ducmV2LnhtbFBLBQYAAAAABAAEAPMA&#10;AACtBQAAAAA=&#10;" strokecolor="#365f91 [2404]" strokeweight="1.5pt">
                <v:textbox>
                  <w:txbxContent>
                    <w:p w14:paraId="3BCF6D34" w14:textId="77777777" w:rsidR="00FE0111" w:rsidRPr="00D716CA" w:rsidRDefault="00FE0111" w:rsidP="00E53519">
                      <w:pPr>
                        <w:pStyle w:val="Heading1"/>
                        <w:spacing w:line="276" w:lineRule="auto"/>
                        <w:jc w:val="center"/>
                        <w:rPr>
                          <w:rFonts w:ascii="Arial" w:hAnsi="Arial" w:cs="Arial"/>
                          <w:b/>
                          <w:color w:val="4A442A" w:themeColor="background2" w:themeShade="40"/>
                          <w:sz w:val="24"/>
                          <w:lang w:val="mn-MN"/>
                        </w:rPr>
                      </w:pPr>
                      <w:r w:rsidRPr="003B1141">
                        <w:rPr>
                          <w:rFonts w:cs="Arial"/>
                          <w:bCs/>
                          <w:color w:val="0F02BE"/>
                          <w:sz w:val="24"/>
                        </w:rPr>
                        <w:t>Нийгмийн даатгалын сангаас олгох тэтгэвэр, тэтгэмжийн тухай хуульд нэмэлт, өөрчлөлт ор</w:t>
                      </w:r>
                      <w:r w:rsidRPr="003B1141">
                        <w:rPr>
                          <w:rFonts w:ascii="Arial" w:hAnsi="Arial" w:cs="Arial"/>
                          <w:bCs/>
                          <w:color w:val="0F02BE"/>
                          <w:sz w:val="24"/>
                          <w:lang w:val="mn-MN"/>
                        </w:rPr>
                        <w:t>уулах</w:t>
                      </w:r>
                      <w:r w:rsidRPr="003B1141">
                        <w:rPr>
                          <w:rFonts w:cs="Arial"/>
                          <w:bCs/>
                          <w:color w:val="0F02BE"/>
                          <w:sz w:val="24"/>
                        </w:rPr>
                        <w:t xml:space="preserve"> туха</w:t>
                      </w:r>
                      <w:r w:rsidRPr="003B1141">
                        <w:rPr>
                          <w:rFonts w:ascii="Arial" w:hAnsi="Arial" w:cs="Arial"/>
                          <w:bCs/>
                          <w:color w:val="0F02BE"/>
                          <w:sz w:val="24"/>
                        </w:rPr>
                        <w:t>й хуул</w:t>
                      </w:r>
                      <w:r w:rsidRPr="003B1141">
                        <w:rPr>
                          <w:rFonts w:ascii="Arial" w:hAnsi="Arial" w:cs="Arial"/>
                          <w:bCs/>
                          <w:color w:val="0F02BE"/>
                          <w:sz w:val="24"/>
                          <w:lang w:val="mn-MN"/>
                        </w:rPr>
                        <w:t>ийн дагуу</w:t>
                      </w:r>
                      <w:r>
                        <w:rPr>
                          <w:rFonts w:ascii="Arial" w:hAnsi="Arial" w:cs="Arial"/>
                          <w:bCs/>
                          <w:color w:val="0F02BE"/>
                          <w:sz w:val="24"/>
                          <w:lang w:val="mn-MN"/>
                        </w:rPr>
                        <w:t xml:space="preserve"> </w:t>
                      </w:r>
                      <w:r w:rsidRPr="00EA6660">
                        <w:rPr>
                          <w:rFonts w:ascii="Arial" w:hAnsi="Arial" w:cs="Arial"/>
                          <w:bCs/>
                          <w:color w:val="0F02BE"/>
                          <w:sz w:val="24"/>
                          <w:lang w:val="mn-MN"/>
                        </w:rPr>
                        <w:t>м</w:t>
                      </w:r>
                      <w:r w:rsidRPr="00EA6660">
                        <w:rPr>
                          <w:rFonts w:ascii="Arial" w:hAnsi="Arial" w:cs="Arial"/>
                          <w:color w:val="0F02BE"/>
                          <w:sz w:val="24"/>
                          <w:lang w:val="mn-MN"/>
                        </w:rPr>
                        <w:t>алчдын тэтг</w:t>
                      </w:r>
                      <w:r>
                        <w:rPr>
                          <w:rFonts w:ascii="Arial" w:hAnsi="Arial" w:cs="Arial"/>
                          <w:color w:val="0F02BE"/>
                          <w:sz w:val="24"/>
                          <w:lang w:val="mn-MN"/>
                        </w:rPr>
                        <w:t>эврийн насыг 5 жилээр наашлуулсан.</w:t>
                      </w:r>
                    </w:p>
                  </w:txbxContent>
                </v:textbox>
                <w10:wrap type="tight"/>
              </v:shape>
            </w:pict>
          </mc:Fallback>
        </mc:AlternateContent>
      </w:r>
      <w:r w:rsidR="00A9282E" w:rsidRPr="00442EC8">
        <w:rPr>
          <w:rFonts w:cs="Arial"/>
          <w:bCs/>
          <w:szCs w:val="24"/>
          <w:lang w:val="mn-MN"/>
        </w:rPr>
        <w:t>УИ</w:t>
      </w:r>
      <w:r w:rsidR="00442EC8">
        <w:rPr>
          <w:rFonts w:cs="Arial"/>
          <w:bCs/>
          <w:szCs w:val="24"/>
          <w:lang w:val="mn-MN"/>
        </w:rPr>
        <w:t>Х</w:t>
      </w:r>
      <w:r w:rsidR="00442EC8">
        <w:rPr>
          <w:rFonts w:cs="Arial"/>
          <w:bCs/>
          <w:szCs w:val="24"/>
        </w:rPr>
        <w:t>-</w:t>
      </w:r>
      <w:r w:rsidR="00442EC8">
        <w:rPr>
          <w:rFonts w:cs="Arial"/>
          <w:bCs/>
          <w:szCs w:val="24"/>
          <w:lang w:val="mn-MN"/>
        </w:rPr>
        <w:t>аа</w:t>
      </w:r>
      <w:r w:rsidR="00A9282E" w:rsidRPr="00442EC8">
        <w:rPr>
          <w:rFonts w:cs="Arial"/>
          <w:bCs/>
          <w:szCs w:val="24"/>
          <w:lang w:val="mn-MN"/>
        </w:rPr>
        <w:t>с</w:t>
      </w:r>
      <w:r w:rsidR="002319B4" w:rsidRPr="00442EC8">
        <w:rPr>
          <w:rFonts w:cs="Arial"/>
          <w:bCs/>
          <w:szCs w:val="24"/>
          <w:lang w:val="mn-MN"/>
        </w:rPr>
        <w:t xml:space="preserve"> </w:t>
      </w:r>
      <w:r w:rsidR="002319B4" w:rsidRPr="00442EC8">
        <w:rPr>
          <w:rFonts w:cs="Arial"/>
          <w:bCs/>
          <w:szCs w:val="24"/>
        </w:rPr>
        <w:t>2017</w:t>
      </w:r>
      <w:r w:rsidR="002319B4" w:rsidRPr="00442EC8">
        <w:rPr>
          <w:rFonts w:cs="Arial"/>
          <w:bCs/>
          <w:szCs w:val="24"/>
          <w:lang w:val="mn-MN"/>
        </w:rPr>
        <w:t xml:space="preserve"> оны 02 дугаар сарын 02-ны өдөр</w:t>
      </w:r>
      <w:r w:rsidR="00A9282E" w:rsidRPr="00442EC8">
        <w:rPr>
          <w:rFonts w:cs="Arial"/>
          <w:bCs/>
          <w:szCs w:val="24"/>
          <w:lang w:val="mn-MN"/>
        </w:rPr>
        <w:t xml:space="preserve"> “</w:t>
      </w:r>
      <w:r w:rsidR="002319B4" w:rsidRPr="00442EC8">
        <w:rPr>
          <w:rFonts w:cs="Arial"/>
          <w:bCs/>
          <w:szCs w:val="24"/>
        </w:rPr>
        <w:t>Нийгмийн даатгалын сангаас олгох тэтгэвэр, тэтгэмжийн тухай хууль</w:t>
      </w:r>
      <w:r w:rsidR="00730C63" w:rsidRPr="00442EC8">
        <w:rPr>
          <w:rFonts w:cs="Arial"/>
          <w:bCs/>
          <w:szCs w:val="24"/>
          <w:lang w:val="mn-MN"/>
        </w:rPr>
        <w:t>”-</w:t>
      </w:r>
      <w:r w:rsidR="002319B4" w:rsidRPr="00442EC8">
        <w:rPr>
          <w:rFonts w:cs="Arial"/>
          <w:bCs/>
          <w:szCs w:val="24"/>
        </w:rPr>
        <w:t>д нэмэлт, өөрчлөлт ор</w:t>
      </w:r>
      <w:r w:rsidR="002319B4" w:rsidRPr="00442EC8">
        <w:rPr>
          <w:rFonts w:cs="Arial"/>
          <w:bCs/>
          <w:szCs w:val="24"/>
          <w:lang w:val="mn-MN"/>
        </w:rPr>
        <w:t>уул</w:t>
      </w:r>
      <w:r w:rsidR="002319B4" w:rsidRPr="00442EC8">
        <w:rPr>
          <w:rFonts w:cs="Arial"/>
          <w:bCs/>
          <w:szCs w:val="24"/>
        </w:rPr>
        <w:t>ж</w:t>
      </w:r>
      <w:r w:rsidR="002319B4" w:rsidRPr="00442EC8">
        <w:rPr>
          <w:rFonts w:cs="Arial"/>
          <w:bCs/>
          <w:szCs w:val="24"/>
          <w:lang w:val="mn-MN"/>
        </w:rPr>
        <w:t>,</w:t>
      </w:r>
      <w:r w:rsidR="002319B4" w:rsidRPr="00442EC8">
        <w:rPr>
          <w:rFonts w:cs="Arial"/>
          <w:bCs/>
          <w:szCs w:val="24"/>
        </w:rPr>
        <w:t xml:space="preserve"> малчнаар ажиллаж тэтгэврийн даатгалын шимтгэл төлсөн даатгуулагчийн өндөр насны </w:t>
      </w:r>
      <w:r w:rsidR="00D716CA" w:rsidRPr="00442EC8">
        <w:rPr>
          <w:rFonts w:cs="Arial"/>
          <w:bCs/>
          <w:szCs w:val="24"/>
        </w:rPr>
        <w:t>тэтгэв</w:t>
      </w:r>
      <w:r w:rsidR="002319B4" w:rsidRPr="00442EC8">
        <w:rPr>
          <w:rFonts w:cs="Arial"/>
          <w:bCs/>
          <w:szCs w:val="24"/>
        </w:rPr>
        <w:t>рийн насыг 5 жилээр наашлуула</w:t>
      </w:r>
      <w:r w:rsidR="002319B4" w:rsidRPr="00442EC8">
        <w:rPr>
          <w:rFonts w:cs="Arial"/>
          <w:bCs/>
          <w:szCs w:val="24"/>
          <w:lang w:val="mn-MN"/>
        </w:rPr>
        <w:t>хаар шийдвэрлэ</w:t>
      </w:r>
      <w:r w:rsidR="001A5734" w:rsidRPr="00442EC8">
        <w:rPr>
          <w:rFonts w:cs="Arial"/>
          <w:bCs/>
          <w:szCs w:val="24"/>
          <w:lang w:val="mn-MN"/>
        </w:rPr>
        <w:t>с</w:t>
      </w:r>
      <w:r w:rsidR="002319B4" w:rsidRPr="00442EC8">
        <w:rPr>
          <w:rFonts w:cs="Arial"/>
          <w:bCs/>
          <w:szCs w:val="24"/>
          <w:lang w:val="mn-MN"/>
        </w:rPr>
        <w:t>э</w:t>
      </w:r>
      <w:r w:rsidR="001A5734" w:rsidRPr="00442EC8">
        <w:rPr>
          <w:rFonts w:cs="Arial"/>
          <w:bCs/>
          <w:szCs w:val="24"/>
          <w:lang w:val="mn-MN"/>
        </w:rPr>
        <w:t>н</w:t>
      </w:r>
      <w:r w:rsidR="002319B4" w:rsidRPr="00442EC8">
        <w:rPr>
          <w:rFonts w:cs="Arial"/>
          <w:bCs/>
          <w:szCs w:val="24"/>
          <w:lang w:val="mn-MN"/>
        </w:rPr>
        <w:t>.</w:t>
      </w:r>
      <w:r w:rsidR="002319B4" w:rsidRPr="00442EC8">
        <w:rPr>
          <w:rFonts w:cs="Arial"/>
          <w:bCs/>
          <w:szCs w:val="24"/>
        </w:rPr>
        <w:t xml:space="preserve"> 2018 оны 01 дүгээр сарын 01-ээс эхлэн хэрэгж</w:t>
      </w:r>
      <w:r w:rsidR="00AD4ED7" w:rsidRPr="00442EC8">
        <w:rPr>
          <w:rFonts w:cs="Arial"/>
          <w:bCs/>
          <w:szCs w:val="24"/>
          <w:lang w:val="mn-MN"/>
        </w:rPr>
        <w:t xml:space="preserve">иж байгаа </w:t>
      </w:r>
      <w:r w:rsidR="00AD4ED7" w:rsidRPr="00442EC8">
        <w:rPr>
          <w:rFonts w:cs="Arial"/>
          <w:bCs/>
          <w:color w:val="000000" w:themeColor="text1"/>
          <w:szCs w:val="24"/>
          <w:lang w:val="mn-MN"/>
        </w:rPr>
        <w:t>энэ хуулийн дагуу</w:t>
      </w:r>
      <w:r w:rsidR="00A9282E" w:rsidRPr="00442EC8">
        <w:rPr>
          <w:rFonts w:cs="Arial"/>
          <w:bCs/>
          <w:color w:val="000000" w:themeColor="text1"/>
          <w:szCs w:val="24"/>
          <w:lang w:val="mn-MN"/>
        </w:rPr>
        <w:t xml:space="preserve"> </w:t>
      </w:r>
      <w:r w:rsidR="00AD4ED7" w:rsidRPr="00442EC8">
        <w:rPr>
          <w:rFonts w:eastAsia="Times New Roman" w:cs="Arial"/>
          <w:color w:val="000000" w:themeColor="text1"/>
          <w:szCs w:val="24"/>
          <w:lang w:val="mn-MN"/>
        </w:rPr>
        <w:t>н</w:t>
      </w:r>
      <w:r w:rsidR="00AD4ED7" w:rsidRPr="00442EC8">
        <w:rPr>
          <w:rFonts w:eastAsia="Times New Roman" w:cs="Arial"/>
          <w:color w:val="000000" w:themeColor="text1"/>
          <w:szCs w:val="24"/>
        </w:rPr>
        <w:t>ийт 20-иос доошгүй жил, үүнээс 15-аас доошгүй жил малчнаар ажиллаж</w:t>
      </w:r>
      <w:r w:rsidR="00AD4ED7" w:rsidRPr="00442EC8">
        <w:rPr>
          <w:rFonts w:eastAsia="Times New Roman" w:cs="Arial"/>
          <w:color w:val="000000" w:themeColor="text1"/>
          <w:szCs w:val="24"/>
          <w:lang w:val="mn-MN"/>
        </w:rPr>
        <w:t>,</w:t>
      </w:r>
      <w:r w:rsidR="00AD4ED7" w:rsidRPr="00442EC8">
        <w:rPr>
          <w:rFonts w:eastAsia="Times New Roman" w:cs="Arial"/>
          <w:color w:val="000000" w:themeColor="text1"/>
          <w:szCs w:val="24"/>
        </w:rPr>
        <w:t xml:space="preserve"> тэтгэврийн даатгалын шимтгэл төлсөн 55 нас </w:t>
      </w:r>
      <w:r w:rsidR="00AD4ED7" w:rsidRPr="00442EC8">
        <w:rPr>
          <w:rFonts w:eastAsia="Times New Roman" w:cs="Arial"/>
          <w:color w:val="000000" w:themeColor="text1"/>
          <w:szCs w:val="24"/>
          <w:lang w:val="mn-MN"/>
        </w:rPr>
        <w:t xml:space="preserve">хүрсэн </w:t>
      </w:r>
      <w:r w:rsidR="00AD4ED7" w:rsidRPr="00442EC8">
        <w:rPr>
          <w:rFonts w:eastAsia="Times New Roman" w:cs="Arial"/>
          <w:color w:val="000000" w:themeColor="text1"/>
          <w:szCs w:val="24"/>
        </w:rPr>
        <w:t xml:space="preserve">эрэгтэй, </w:t>
      </w:r>
      <w:r w:rsidR="00AD4ED7" w:rsidRPr="00442EC8">
        <w:rPr>
          <w:rFonts w:eastAsia="Times New Roman" w:cs="Arial"/>
          <w:color w:val="000000" w:themeColor="text1"/>
          <w:szCs w:val="24"/>
          <w:lang w:val="mn-MN"/>
        </w:rPr>
        <w:t>н</w:t>
      </w:r>
      <w:r w:rsidR="00AD4ED7" w:rsidRPr="00442EC8">
        <w:rPr>
          <w:rFonts w:eastAsia="Times New Roman" w:cs="Arial"/>
          <w:color w:val="000000" w:themeColor="text1"/>
          <w:szCs w:val="24"/>
        </w:rPr>
        <w:t>ийт 20-иос доошгүй жил,</w:t>
      </w:r>
      <w:r w:rsidR="00AD4ED7" w:rsidRPr="00442EC8">
        <w:rPr>
          <w:rFonts w:eastAsia="Times New Roman" w:cs="Arial"/>
          <w:color w:val="000000" w:themeColor="text1"/>
          <w:szCs w:val="24"/>
          <w:lang w:val="mn-MN"/>
        </w:rPr>
        <w:t xml:space="preserve"> үүнээс </w:t>
      </w:r>
      <w:r w:rsidR="00AD4ED7" w:rsidRPr="00442EC8">
        <w:rPr>
          <w:rFonts w:eastAsia="Times New Roman" w:cs="Arial"/>
          <w:color w:val="000000" w:themeColor="text1"/>
          <w:szCs w:val="24"/>
        </w:rPr>
        <w:t xml:space="preserve">12 жил 6 сараас доошгүй жил нь </w:t>
      </w:r>
      <w:r w:rsidR="00AD4ED7" w:rsidRPr="00442EC8">
        <w:rPr>
          <w:rFonts w:eastAsia="Times New Roman" w:cs="Arial"/>
          <w:color w:val="000000" w:themeColor="text1"/>
          <w:szCs w:val="24"/>
          <w:lang w:val="mn-MN"/>
        </w:rPr>
        <w:t xml:space="preserve">малчнаар ажиллаж, </w:t>
      </w:r>
      <w:r w:rsidR="00AD4ED7" w:rsidRPr="00442EC8">
        <w:rPr>
          <w:rFonts w:eastAsia="Times New Roman" w:cs="Arial"/>
          <w:color w:val="000000" w:themeColor="text1"/>
          <w:szCs w:val="24"/>
        </w:rPr>
        <w:t>шимтгэл төлсөн 50 нас хүрсэн</w:t>
      </w:r>
      <w:r w:rsidR="00A9282E" w:rsidRPr="00442EC8">
        <w:rPr>
          <w:rFonts w:eastAsia="Times New Roman" w:cs="Arial"/>
          <w:color w:val="000000" w:themeColor="text1"/>
          <w:szCs w:val="24"/>
          <w:lang w:val="mn-MN"/>
        </w:rPr>
        <w:t xml:space="preserve"> </w:t>
      </w:r>
      <w:r w:rsidR="00AD4ED7" w:rsidRPr="00442EC8">
        <w:rPr>
          <w:rFonts w:eastAsia="Times New Roman" w:cs="Arial"/>
          <w:color w:val="000000" w:themeColor="text1"/>
          <w:szCs w:val="24"/>
        </w:rPr>
        <w:t>эмэгтэй</w:t>
      </w:r>
      <w:r w:rsidR="00AD4ED7" w:rsidRPr="00442EC8">
        <w:rPr>
          <w:rFonts w:eastAsia="Times New Roman" w:cs="Arial"/>
          <w:color w:val="000000" w:themeColor="text1"/>
          <w:szCs w:val="24"/>
          <w:lang w:val="mn-MN"/>
        </w:rPr>
        <w:t xml:space="preserve">чүүд </w:t>
      </w:r>
      <w:r w:rsidR="00AD4ED7" w:rsidRPr="00442EC8">
        <w:rPr>
          <w:rFonts w:eastAsia="Times New Roman" w:cs="Arial"/>
          <w:color w:val="000000" w:themeColor="text1"/>
          <w:szCs w:val="24"/>
        </w:rPr>
        <w:t xml:space="preserve">өндөр насны тэтгэвэрт гарах боломжтой болов. </w:t>
      </w:r>
      <w:r w:rsidR="00AD4ED7" w:rsidRPr="00442EC8">
        <w:rPr>
          <w:rFonts w:eastAsia="Times New Roman" w:cs="Arial"/>
          <w:color w:val="000000" w:themeColor="text1"/>
          <w:szCs w:val="24"/>
          <w:lang w:val="mn-MN"/>
        </w:rPr>
        <w:t>2018</w:t>
      </w:r>
      <w:r w:rsidR="002319B4" w:rsidRPr="00442EC8">
        <w:rPr>
          <w:rFonts w:cs="Arial"/>
          <w:bCs/>
          <w:color w:val="000000" w:themeColor="text1"/>
          <w:szCs w:val="24"/>
        </w:rPr>
        <w:t xml:space="preserve"> онд 13.5 мянган малчин</w:t>
      </w:r>
      <w:r w:rsidR="002319B4" w:rsidRPr="00442EC8">
        <w:rPr>
          <w:rFonts w:cs="Arial"/>
          <w:bCs/>
          <w:szCs w:val="24"/>
        </w:rPr>
        <w:t xml:space="preserve"> өндөр насны тэтгэвэр тогтоолгож, тэдний тэтгэвэрт 44.6 тэрбум төгрөг зарцуула</w:t>
      </w:r>
      <w:r w:rsidR="00AD4ED7" w:rsidRPr="00442EC8">
        <w:rPr>
          <w:rFonts w:cs="Arial"/>
          <w:bCs/>
          <w:szCs w:val="24"/>
          <w:lang w:val="mn-MN"/>
        </w:rPr>
        <w:t>хаар тооцоо гарсан</w:t>
      </w:r>
      <w:r w:rsidR="006E3B8A" w:rsidRPr="00442EC8">
        <w:rPr>
          <w:rFonts w:cs="Arial"/>
          <w:bCs/>
          <w:szCs w:val="24"/>
          <w:lang w:val="mn-MN"/>
        </w:rPr>
        <w:t>.</w:t>
      </w:r>
      <w:r w:rsidR="00AD4ED7" w:rsidRPr="00442EC8">
        <w:rPr>
          <w:rFonts w:cs="Arial"/>
          <w:bCs/>
          <w:szCs w:val="24"/>
          <w:lang w:val="mn-MN"/>
        </w:rPr>
        <w:t xml:space="preserve"> </w:t>
      </w:r>
    </w:p>
    <w:p w14:paraId="62AAD62B" w14:textId="77777777" w:rsidR="00442EC8" w:rsidRPr="00442EC8" w:rsidRDefault="00442EC8" w:rsidP="00442EC8">
      <w:pPr>
        <w:pStyle w:val="ListParagraph"/>
        <w:ind w:left="852"/>
        <w:jc w:val="both"/>
        <w:rPr>
          <w:rFonts w:cs="Arial"/>
          <w:bCs/>
          <w:szCs w:val="24"/>
          <w:lang w:val="mn-MN"/>
        </w:rPr>
      </w:pPr>
    </w:p>
    <w:p w14:paraId="4EE72076" w14:textId="0231CF45" w:rsidR="0010299A" w:rsidRPr="00442EC8" w:rsidRDefault="00645733" w:rsidP="00442EC8">
      <w:pPr>
        <w:pStyle w:val="ListParagraph"/>
        <w:numPr>
          <w:ilvl w:val="0"/>
          <w:numId w:val="10"/>
        </w:numPr>
        <w:shd w:val="clear" w:color="auto" w:fill="FFFFFF"/>
        <w:spacing w:before="100" w:beforeAutospacing="1" w:after="100" w:afterAutospacing="1"/>
        <w:ind w:left="0" w:firstLine="709"/>
        <w:jc w:val="both"/>
        <w:rPr>
          <w:rFonts w:eastAsia="Times New Roman" w:cs="Arial"/>
          <w:color w:val="000000"/>
          <w:szCs w:val="24"/>
          <w:shd w:val="clear" w:color="auto" w:fill="FFFFFF"/>
          <w:lang w:val="mn-MN"/>
        </w:rPr>
      </w:pPr>
      <w:r>
        <w:rPr>
          <w:rFonts w:eastAsiaTheme="minorHAnsi" w:cs="Arial"/>
          <w:noProof/>
          <w:szCs w:val="24"/>
        </w:rPr>
        <mc:AlternateContent>
          <mc:Choice Requires="wps">
            <w:drawing>
              <wp:anchor distT="0" distB="0" distL="114300" distR="114300" simplePos="0" relativeHeight="251846656" behindDoc="1" locked="0" layoutInCell="1" allowOverlap="1" wp14:anchorId="16313D86" wp14:editId="2FBD09E8">
                <wp:simplePos x="0" y="0"/>
                <wp:positionH relativeFrom="column">
                  <wp:posOffset>3949065</wp:posOffset>
                </wp:positionH>
                <wp:positionV relativeFrom="paragraph">
                  <wp:posOffset>5715</wp:posOffset>
                </wp:positionV>
                <wp:extent cx="1990725" cy="1339215"/>
                <wp:effectExtent l="0" t="0" r="15875" b="32385"/>
                <wp:wrapTight wrapText="bothSides">
                  <wp:wrapPolygon edited="0">
                    <wp:start x="0" y="0"/>
                    <wp:lineTo x="0" y="21713"/>
                    <wp:lineTo x="21497" y="21713"/>
                    <wp:lineTo x="21497" y="0"/>
                    <wp:lineTo x="0" y="0"/>
                  </wp:wrapPolygon>
                </wp:wrapTight>
                <wp:docPr id="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339215"/>
                        </a:xfrm>
                        <a:prstGeom prst="rect">
                          <a:avLst/>
                        </a:prstGeom>
                        <a:solidFill>
                          <a:srgbClr val="FFFFFF"/>
                        </a:solidFill>
                        <a:ln w="19050">
                          <a:solidFill>
                            <a:schemeClr val="accent1">
                              <a:lumMod val="75000"/>
                              <a:lumOff val="0"/>
                            </a:schemeClr>
                          </a:solidFill>
                          <a:miter lim="800000"/>
                          <a:headEnd/>
                          <a:tailEnd/>
                        </a:ln>
                      </wps:spPr>
                      <wps:txbx>
                        <w:txbxContent>
                          <w:p w14:paraId="6F6CD40F" w14:textId="77777777" w:rsidR="00FE0111" w:rsidRPr="003B1141" w:rsidRDefault="00FE0111" w:rsidP="000C3366">
                            <w:pPr>
                              <w:pStyle w:val="Heading1"/>
                              <w:spacing w:line="276" w:lineRule="auto"/>
                              <w:jc w:val="center"/>
                              <w:rPr>
                                <w:rFonts w:ascii="Arial" w:hAnsi="Arial" w:cs="Arial"/>
                                <w:color w:val="0F02BE"/>
                                <w:sz w:val="24"/>
                                <w:lang w:val="mn-MN"/>
                              </w:rPr>
                            </w:pPr>
                            <w:r w:rsidRPr="003B1141">
                              <w:rPr>
                                <w:rFonts w:ascii="Arial" w:hAnsi="Arial" w:cs="Arial"/>
                                <w:color w:val="0F02BE"/>
                                <w:sz w:val="24"/>
                                <w:lang w:val="mn-MN"/>
                              </w:rPr>
                              <w:t xml:space="preserve">Малчин, </w:t>
                            </w:r>
                            <w:r w:rsidRPr="003B1141">
                              <w:rPr>
                                <w:rFonts w:cs="Arial"/>
                                <w:color w:val="0F02BE"/>
                                <w:sz w:val="24"/>
                              </w:rPr>
                              <w:t>хувиараа хөдөлмөр эрхлэгч</w:t>
                            </w:r>
                            <w:r w:rsidRPr="003B1141">
                              <w:rPr>
                                <w:rFonts w:ascii="Arial" w:hAnsi="Arial" w:cs="Arial"/>
                                <w:color w:val="0F02BE"/>
                                <w:sz w:val="24"/>
                                <w:lang w:val="mn-MN"/>
                              </w:rPr>
                              <w:t>д</w:t>
                            </w:r>
                            <w:r w:rsidRPr="003B1141">
                              <w:rPr>
                                <w:rFonts w:cs="Arial"/>
                                <w:color w:val="0F02BE"/>
                                <w:sz w:val="24"/>
                              </w:rPr>
                              <w:t>ийн тэтгэврийн даатгалын шимтгэлийг нөхөн төлүүлэх</w:t>
                            </w:r>
                            <w:r w:rsidRPr="003B1141">
                              <w:rPr>
                                <w:rFonts w:ascii="Arial" w:hAnsi="Arial" w:cs="Arial"/>
                                <w:color w:val="0F02BE"/>
                                <w:sz w:val="24"/>
                                <w:lang w:val="mn-MN"/>
                              </w:rPr>
                              <w:t xml:space="preserve"> тухай</w:t>
                            </w:r>
                            <w:r>
                              <w:rPr>
                                <w:rFonts w:ascii="Arial" w:hAnsi="Arial" w:cs="Arial"/>
                                <w:color w:val="0F02BE"/>
                                <w:sz w:val="24"/>
                                <w:lang w:val="mn-MN"/>
                              </w:rPr>
                              <w:t xml:space="preserve"> шинэ хууль батлагдсан.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313D86" id="Text Box 3" o:spid="_x0000_s1027" type="#_x0000_t202" style="position:absolute;left:0;text-align:left;margin-left:310.95pt;margin-top:.45pt;width:156.75pt;height:105.4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8XjU0CAACVBAAADgAAAGRycy9lMm9Eb2MueG1srFTLbtswELwX6D8QvNeS/KhjwXKQOnVRIH0A&#10;ST+ApiiLKMllSdpS+vVZUrZjt7eiOhB8zs7O7Gp522tFDsJ5CaaixSinRBgOtTS7iv542ry7ocQH&#10;ZmqmwIiKPgtPb1dv3yw7W4oxtKBq4QiCGF92tqJtCLbMMs9boZkfgRUGDxtwmgVcul1WO9YhulbZ&#10;OM/fZx242jrgwnvcvR8O6SrhN43g4VvTeBGIqihyC2l0adzGMVstWblzzLaSH2mwf2ChmTQY9Ax1&#10;zwIjeyf/gtKSO/DQhBEHnUHTSC5SDphNkf+RzWPLrEi5oDjenmXy/w+Wfz18d0TWFb2ZF5QYptGk&#10;J9EH8gF6Mon6dNaXeO3R4sXQ4zb6nHL19gH4T08MrFtmduLOOehawWrkV8SX2cXTAcdHkG33BWoM&#10;w/YBElDfOB3FQzkIoqNPz2dvIhUeQy4W+Xw8o4TjWTGZLMbFLMVg5em5dT58EqBJnFTUofkJnh0e&#10;fIh0WHm6EqN5ULLeSKXSwu22a+XIgWGhbNJ3RL+6pgzpIpd8lg8SXGHEohVnFMa5MGGQSu015jyg&#10;z2d5fiw83MbyHLbTFlJMpR9REuGr6FoGbBYlNbqFGCeUKPlHU6dSDkyqYY5Qyhw9iLIPBoR+2ye7&#10;k0HRny3Uz2iKg6E3sJdx0oL7TUmHfVFR/2vPnKBEfTZo7KKYTmMjpcV0Nh/jwl2ebC9PmOEIVdFA&#10;yTBdh6H59tbJXYuRBn0M3GExNDLZ9MrqSB9rP4lx7NPYXJfrdOv1b7J6AQAA//8DAFBLAwQUAAYA&#10;CAAAACEABZfGeeAAAAAIAQAADwAAAGRycy9kb3ducmV2LnhtbEyPwU7DMBBE70j8g7VIXBB1EqBK&#10;QjZVQUIgcYCWfsA2XpKosZ3GbpP8PeYEl5FWM5p5W6wm3YkzD661BiFeRCDYVFa1pkbYfb3cpiCc&#10;J6Oos4YRZnawKi8vCsqVHc2Gz1tfi1BiXE4Ijfd9LqWrGtbkFrZnE7xvO2jy4RxqqQYaQ7nuZBJF&#10;S6mpNWGhoZ6fG64O25NG2PDTzTyq9XH3mmZv8wcf3z8PhHh9Na0fQXie/F8YfvEDOpSBaW9PRjnR&#10;ISyTOAtRhKDBzu4e7kHsEZI4TkGWhfz/QPkDAAD//wMAUEsBAi0AFAAGAAgAAAAhAOSZw8D7AAAA&#10;4QEAABMAAAAAAAAAAAAAAAAAAAAAAFtDb250ZW50X1R5cGVzXS54bWxQSwECLQAUAAYACAAAACEA&#10;I7Jq4dcAAACUAQAACwAAAAAAAAAAAAAAAAAsAQAAX3JlbHMvLnJlbHNQSwECLQAUAAYACAAAACEA&#10;yp8XjU0CAACVBAAADgAAAAAAAAAAAAAAAAAsAgAAZHJzL2Uyb0RvYy54bWxQSwECLQAUAAYACAAA&#10;ACEABZfGeeAAAAAIAQAADwAAAAAAAAAAAAAAAAClBAAAZHJzL2Rvd25yZXYueG1sUEsFBgAAAAAE&#10;AAQA8wAAALIFAAAAAA==&#10;" strokecolor="#365f91 [2404]" strokeweight="1.5pt">
                <v:textbox>
                  <w:txbxContent>
                    <w:p w14:paraId="6F6CD40F" w14:textId="77777777" w:rsidR="00FE0111" w:rsidRPr="003B1141" w:rsidRDefault="00FE0111" w:rsidP="000C3366">
                      <w:pPr>
                        <w:pStyle w:val="Heading1"/>
                        <w:spacing w:line="276" w:lineRule="auto"/>
                        <w:jc w:val="center"/>
                        <w:rPr>
                          <w:rFonts w:ascii="Arial" w:hAnsi="Arial" w:cs="Arial"/>
                          <w:color w:val="0F02BE"/>
                          <w:sz w:val="24"/>
                          <w:lang w:val="mn-MN"/>
                        </w:rPr>
                      </w:pPr>
                      <w:r w:rsidRPr="003B1141">
                        <w:rPr>
                          <w:rFonts w:ascii="Arial" w:hAnsi="Arial" w:cs="Arial"/>
                          <w:color w:val="0F02BE"/>
                          <w:sz w:val="24"/>
                          <w:lang w:val="mn-MN"/>
                        </w:rPr>
                        <w:t xml:space="preserve">Малчин, </w:t>
                      </w:r>
                      <w:r w:rsidRPr="003B1141">
                        <w:rPr>
                          <w:rFonts w:cs="Arial"/>
                          <w:color w:val="0F02BE"/>
                          <w:sz w:val="24"/>
                        </w:rPr>
                        <w:t>хувиараа хөдөлмөр эрхлэгч</w:t>
                      </w:r>
                      <w:r w:rsidRPr="003B1141">
                        <w:rPr>
                          <w:rFonts w:ascii="Arial" w:hAnsi="Arial" w:cs="Arial"/>
                          <w:color w:val="0F02BE"/>
                          <w:sz w:val="24"/>
                          <w:lang w:val="mn-MN"/>
                        </w:rPr>
                        <w:t>д</w:t>
                      </w:r>
                      <w:r w:rsidRPr="003B1141">
                        <w:rPr>
                          <w:rFonts w:cs="Arial"/>
                          <w:color w:val="0F02BE"/>
                          <w:sz w:val="24"/>
                        </w:rPr>
                        <w:t>ийн тэтгэврийн даатгалын шимтгэлийг нөхөн төлүүлэх</w:t>
                      </w:r>
                      <w:r w:rsidRPr="003B1141">
                        <w:rPr>
                          <w:rFonts w:ascii="Arial" w:hAnsi="Arial" w:cs="Arial"/>
                          <w:color w:val="0F02BE"/>
                          <w:sz w:val="24"/>
                          <w:lang w:val="mn-MN"/>
                        </w:rPr>
                        <w:t xml:space="preserve"> тухай</w:t>
                      </w:r>
                      <w:r>
                        <w:rPr>
                          <w:rFonts w:ascii="Arial" w:hAnsi="Arial" w:cs="Arial"/>
                          <w:color w:val="0F02BE"/>
                          <w:sz w:val="24"/>
                          <w:lang w:val="mn-MN"/>
                        </w:rPr>
                        <w:t xml:space="preserve"> шинэ хууль батлагдсан.</w:t>
                      </w:r>
                    </w:p>
                  </w:txbxContent>
                </v:textbox>
                <w10:wrap type="tight"/>
              </v:shape>
            </w:pict>
          </mc:Fallback>
        </mc:AlternateContent>
      </w:r>
      <w:r w:rsidR="00442EC8">
        <w:rPr>
          <w:rFonts w:eastAsiaTheme="minorHAnsi" w:cs="Arial"/>
          <w:noProof/>
          <w:szCs w:val="24"/>
          <w:lang w:val="mn-MN"/>
        </w:rPr>
        <w:t>УИХ</w:t>
      </w:r>
      <w:r w:rsidR="00442EC8">
        <w:rPr>
          <w:rFonts w:eastAsiaTheme="minorHAnsi" w:cs="Arial"/>
          <w:noProof/>
          <w:szCs w:val="24"/>
        </w:rPr>
        <w:t>-</w:t>
      </w:r>
      <w:r w:rsidR="00442EC8">
        <w:rPr>
          <w:rFonts w:eastAsiaTheme="minorHAnsi" w:cs="Arial"/>
          <w:noProof/>
          <w:szCs w:val="24"/>
          <w:lang w:val="mn-MN"/>
        </w:rPr>
        <w:t>аас</w:t>
      </w:r>
      <w:r w:rsidR="00EC1643" w:rsidRPr="00442EC8">
        <w:rPr>
          <w:rFonts w:cs="Arial"/>
          <w:bCs/>
          <w:szCs w:val="24"/>
          <w:lang w:val="mn-MN"/>
        </w:rPr>
        <w:t xml:space="preserve"> </w:t>
      </w:r>
      <w:r w:rsidR="00EC1643" w:rsidRPr="00442EC8">
        <w:rPr>
          <w:rFonts w:cs="Arial"/>
          <w:bCs/>
          <w:szCs w:val="24"/>
        </w:rPr>
        <w:t>2017</w:t>
      </w:r>
      <w:r w:rsidR="00EC1643" w:rsidRPr="00442EC8">
        <w:rPr>
          <w:rFonts w:cs="Arial"/>
          <w:bCs/>
          <w:szCs w:val="24"/>
          <w:lang w:val="mn-MN"/>
        </w:rPr>
        <w:t xml:space="preserve"> оны 02 дугаар сарын 02-ны өдөр</w:t>
      </w:r>
      <w:r w:rsidR="006E3B8A" w:rsidRPr="00442EC8">
        <w:rPr>
          <w:rFonts w:cs="Arial"/>
          <w:bCs/>
          <w:szCs w:val="24"/>
          <w:lang w:val="mn-MN"/>
        </w:rPr>
        <w:t xml:space="preserve"> баталсан</w:t>
      </w:r>
      <w:r w:rsidR="00EC1643" w:rsidRPr="00442EC8">
        <w:rPr>
          <w:rFonts w:cs="Arial"/>
          <w:bCs/>
          <w:szCs w:val="24"/>
          <w:lang w:val="mn-MN"/>
        </w:rPr>
        <w:t xml:space="preserve"> </w:t>
      </w:r>
      <w:r w:rsidR="00730C63" w:rsidRPr="00442EC8">
        <w:rPr>
          <w:rFonts w:cs="Arial"/>
          <w:bCs/>
          <w:szCs w:val="24"/>
          <w:lang w:val="mn-MN"/>
        </w:rPr>
        <w:t>“</w:t>
      </w:r>
      <w:r w:rsidR="00F25234" w:rsidRPr="00442EC8">
        <w:rPr>
          <w:rFonts w:cs="Arial"/>
          <w:bCs/>
          <w:szCs w:val="24"/>
          <w:lang w:val="mn-MN"/>
        </w:rPr>
        <w:t xml:space="preserve">Малчин, хувиараа хөдөлмөр эрхлэгчдийн тэтгэврийн даатгалын шимтгэлийг нөхөн төлүүлэх тухай </w:t>
      </w:r>
      <w:r w:rsidR="00EC1643" w:rsidRPr="00442EC8">
        <w:rPr>
          <w:rFonts w:cs="Arial"/>
          <w:szCs w:val="24"/>
        </w:rPr>
        <w:t>хуул</w:t>
      </w:r>
      <w:r w:rsidR="006E3B8A" w:rsidRPr="00442EC8">
        <w:rPr>
          <w:rFonts w:cs="Arial"/>
          <w:szCs w:val="24"/>
          <w:lang w:val="mn-MN"/>
        </w:rPr>
        <w:t>ь”</w:t>
      </w:r>
      <w:r w:rsidR="006E3B8A" w:rsidRPr="00442EC8">
        <w:rPr>
          <w:rFonts w:cs="Arial"/>
          <w:szCs w:val="24"/>
        </w:rPr>
        <w:t>-</w:t>
      </w:r>
      <w:r w:rsidR="006E3B8A" w:rsidRPr="00442EC8">
        <w:rPr>
          <w:rFonts w:cs="Arial"/>
          <w:szCs w:val="24"/>
          <w:lang w:val="mn-MN"/>
        </w:rPr>
        <w:t>иар</w:t>
      </w:r>
      <w:r w:rsidR="00EC1643" w:rsidRPr="00442EC8">
        <w:rPr>
          <w:rFonts w:cs="Arial"/>
          <w:szCs w:val="24"/>
        </w:rPr>
        <w:t xml:space="preserve"> тэтгэврийн даатгалын шимтгэлээ тухайн хугацаанд нь төлж чадаагүй малчин, хувиараа хөдөлмөр эрхлэгчийн тэтгэврийн даатгалын шимтгэлийг нэг удаа нөхөн төлүүлэхтэй холбогдсон харилцааг зохицуулсан. </w:t>
      </w:r>
      <w:r w:rsidR="00F25234" w:rsidRPr="00442EC8">
        <w:rPr>
          <w:rFonts w:cs="Arial"/>
          <w:szCs w:val="24"/>
          <w:lang w:val="mn-MN"/>
        </w:rPr>
        <w:t>Энэ х</w:t>
      </w:r>
      <w:r w:rsidR="00EC1643" w:rsidRPr="00442EC8">
        <w:rPr>
          <w:rFonts w:cs="Arial"/>
          <w:szCs w:val="24"/>
        </w:rPr>
        <w:t>уул</w:t>
      </w:r>
      <w:r w:rsidR="00F25234" w:rsidRPr="00442EC8">
        <w:rPr>
          <w:rFonts w:cs="Arial"/>
          <w:szCs w:val="24"/>
          <w:lang w:val="mn-MN"/>
        </w:rPr>
        <w:t>ь хэрэгжсэнээр</w:t>
      </w:r>
      <w:r w:rsidR="00730C63" w:rsidRPr="00442EC8">
        <w:rPr>
          <w:rFonts w:cs="Arial"/>
          <w:szCs w:val="24"/>
          <w:lang w:val="mn-MN"/>
        </w:rPr>
        <w:t xml:space="preserve"> 28.2 мянган малчин, 20.</w:t>
      </w:r>
      <w:r w:rsidR="00EC1643" w:rsidRPr="00442EC8">
        <w:rPr>
          <w:rFonts w:cs="Arial"/>
          <w:szCs w:val="24"/>
          <w:lang w:val="mn-MN"/>
        </w:rPr>
        <w:t>0 мянган хувиараа хөдөлмөр эрхлэгч хамрагдаж</w:t>
      </w:r>
      <w:r w:rsidR="008B3C2D" w:rsidRPr="00442EC8">
        <w:rPr>
          <w:rFonts w:cs="Arial"/>
          <w:szCs w:val="24"/>
          <w:lang w:val="mn-MN"/>
        </w:rPr>
        <w:t>,</w:t>
      </w:r>
      <w:r w:rsidR="00EC1643" w:rsidRPr="00442EC8">
        <w:rPr>
          <w:rFonts w:cs="Arial"/>
          <w:szCs w:val="24"/>
          <w:lang w:val="mn-MN"/>
        </w:rPr>
        <w:t xml:space="preserve"> тэтгэврийн даатгалд 34</w:t>
      </w:r>
      <w:r w:rsidR="00730C63" w:rsidRPr="00442EC8">
        <w:rPr>
          <w:rFonts w:cs="Arial"/>
          <w:szCs w:val="24"/>
          <w:lang w:val="mn-MN"/>
        </w:rPr>
        <w:t>.</w:t>
      </w:r>
      <w:r w:rsidR="00EC1643" w:rsidRPr="00442EC8">
        <w:rPr>
          <w:rFonts w:cs="Arial"/>
          <w:szCs w:val="24"/>
          <w:lang w:val="mn-MN"/>
        </w:rPr>
        <w:t>4 тэрбум төгрөг төлөгдс</w:t>
      </w:r>
      <w:r w:rsidR="008B3C2D" w:rsidRPr="00442EC8">
        <w:rPr>
          <w:rFonts w:cs="Arial"/>
          <w:szCs w:val="24"/>
          <w:lang w:val="mn-MN"/>
        </w:rPr>
        <w:t>ө</w:t>
      </w:r>
      <w:r w:rsidR="00730C63" w:rsidRPr="00442EC8">
        <w:rPr>
          <w:rFonts w:cs="Arial"/>
          <w:szCs w:val="24"/>
          <w:lang w:val="mn-MN"/>
        </w:rPr>
        <w:t>нөөр 29.</w:t>
      </w:r>
      <w:r w:rsidR="00EC1643" w:rsidRPr="00442EC8">
        <w:rPr>
          <w:rFonts w:cs="Arial"/>
          <w:szCs w:val="24"/>
          <w:lang w:val="mn-MN"/>
        </w:rPr>
        <w:t xml:space="preserve">6 мянган иргэн шинээр тэтгэвэр </w:t>
      </w:r>
      <w:r w:rsidR="00730C63" w:rsidRPr="00442EC8">
        <w:rPr>
          <w:rFonts w:cs="Arial"/>
          <w:szCs w:val="24"/>
          <w:lang w:val="mn-MN"/>
        </w:rPr>
        <w:t>тогтоолгон, тэдний тэтгэвэрт 48.</w:t>
      </w:r>
      <w:r w:rsidR="00EC1643" w:rsidRPr="00442EC8">
        <w:rPr>
          <w:rFonts w:cs="Arial"/>
          <w:szCs w:val="24"/>
          <w:lang w:val="mn-MN"/>
        </w:rPr>
        <w:t>2 тэрбум төгрөг зарцуулах урьдчилсан тооцоо хий</w:t>
      </w:r>
      <w:r w:rsidR="00F25234" w:rsidRPr="00442EC8">
        <w:rPr>
          <w:rFonts w:cs="Arial"/>
          <w:szCs w:val="24"/>
          <w:lang w:val="mn-MN"/>
        </w:rPr>
        <w:t>гд</w:t>
      </w:r>
      <w:r w:rsidR="00EC1643" w:rsidRPr="00442EC8">
        <w:rPr>
          <w:rFonts w:cs="Arial"/>
          <w:szCs w:val="24"/>
          <w:lang w:val="mn-MN"/>
        </w:rPr>
        <w:t>э</w:t>
      </w:r>
      <w:r w:rsidR="00F25234" w:rsidRPr="00442EC8">
        <w:rPr>
          <w:rFonts w:cs="Arial"/>
          <w:szCs w:val="24"/>
          <w:lang w:val="mn-MN"/>
        </w:rPr>
        <w:t>эд байгаа ба</w:t>
      </w:r>
      <w:r w:rsidR="00730C63" w:rsidRPr="00442EC8">
        <w:rPr>
          <w:rFonts w:cs="Arial"/>
          <w:szCs w:val="24"/>
          <w:lang w:val="mn-MN"/>
        </w:rPr>
        <w:t xml:space="preserve"> </w:t>
      </w:r>
      <w:r w:rsidR="00442EC8">
        <w:rPr>
          <w:rFonts w:cs="Arial"/>
          <w:bCs/>
          <w:szCs w:val="24"/>
          <w:lang w:val="mn-MN"/>
        </w:rPr>
        <w:t>УИХ</w:t>
      </w:r>
      <w:r w:rsidR="00442EC8">
        <w:rPr>
          <w:rFonts w:cs="Arial"/>
          <w:bCs/>
          <w:szCs w:val="24"/>
        </w:rPr>
        <w:t>-</w:t>
      </w:r>
      <w:r w:rsidR="00442EC8">
        <w:rPr>
          <w:rFonts w:cs="Arial"/>
          <w:bCs/>
          <w:szCs w:val="24"/>
          <w:lang w:val="mn-MN"/>
        </w:rPr>
        <w:t>аас</w:t>
      </w:r>
      <w:r w:rsidR="00730C63" w:rsidRPr="00442EC8">
        <w:rPr>
          <w:rFonts w:cs="Arial"/>
          <w:bCs/>
          <w:szCs w:val="24"/>
          <w:lang w:val="mn-MN"/>
        </w:rPr>
        <w:t xml:space="preserve"> </w:t>
      </w:r>
      <w:r w:rsidR="00F25234" w:rsidRPr="00442EC8">
        <w:rPr>
          <w:rFonts w:cs="Arial"/>
          <w:bCs/>
          <w:szCs w:val="24"/>
          <w:lang w:val="mn-MN"/>
        </w:rPr>
        <w:t xml:space="preserve">энэхүү </w:t>
      </w:r>
      <w:r w:rsidR="00EC1643" w:rsidRPr="00442EC8">
        <w:rPr>
          <w:rFonts w:cs="Arial"/>
          <w:bCs/>
          <w:szCs w:val="24"/>
        </w:rPr>
        <w:t>хуулийн х</w:t>
      </w:r>
      <w:r w:rsidR="00EC1643" w:rsidRPr="00442EC8">
        <w:rPr>
          <w:rFonts w:cs="Arial"/>
          <w:bCs/>
          <w:szCs w:val="24"/>
          <w:lang w:val="mn-MN"/>
        </w:rPr>
        <w:t>эрэгжилтийг 2019 оны 01 дүгээр сарын 01-ний өдрийг хүртэл хойшлуулахаар шийдвэрлэ</w:t>
      </w:r>
      <w:r w:rsidR="00F25234" w:rsidRPr="00442EC8">
        <w:rPr>
          <w:rFonts w:cs="Arial"/>
          <w:bCs/>
          <w:szCs w:val="24"/>
          <w:lang w:val="mn-MN"/>
        </w:rPr>
        <w:t>сэн</w:t>
      </w:r>
      <w:r w:rsidR="00EC1643" w:rsidRPr="00442EC8">
        <w:rPr>
          <w:rFonts w:cs="Arial"/>
          <w:bCs/>
          <w:szCs w:val="24"/>
          <w:lang w:val="mn-MN"/>
        </w:rPr>
        <w:t>.</w:t>
      </w:r>
    </w:p>
    <w:p w14:paraId="13D53DD7" w14:textId="77777777" w:rsidR="00EA6660" w:rsidRDefault="00EA6660" w:rsidP="00442EC8">
      <w:pPr>
        <w:pStyle w:val="ListParagraph"/>
        <w:rPr>
          <w:rFonts w:eastAsia="Times New Roman" w:cs="Arial"/>
          <w:color w:val="000000"/>
          <w:szCs w:val="24"/>
          <w:shd w:val="clear" w:color="auto" w:fill="FFFFFF"/>
          <w:lang w:val="mn-MN"/>
        </w:rPr>
      </w:pPr>
    </w:p>
    <w:p w14:paraId="76B214F4" w14:textId="77777777" w:rsidR="00442EC8" w:rsidRPr="00442EC8" w:rsidRDefault="00442EC8" w:rsidP="00442EC8">
      <w:pPr>
        <w:pStyle w:val="ListParagraph"/>
        <w:rPr>
          <w:rFonts w:eastAsia="Times New Roman" w:cs="Arial"/>
          <w:color w:val="000000"/>
          <w:szCs w:val="24"/>
          <w:shd w:val="clear" w:color="auto" w:fill="FFFFFF"/>
          <w:lang w:val="mn-MN"/>
        </w:rPr>
      </w:pPr>
    </w:p>
    <w:p w14:paraId="28DAC928" w14:textId="71942485" w:rsidR="0010299A" w:rsidRPr="00442EC8" w:rsidRDefault="00645733" w:rsidP="00442EC8">
      <w:pPr>
        <w:pStyle w:val="ListParagraph"/>
        <w:numPr>
          <w:ilvl w:val="0"/>
          <w:numId w:val="10"/>
        </w:numPr>
        <w:shd w:val="clear" w:color="auto" w:fill="FFFFFF"/>
        <w:spacing w:before="100" w:beforeAutospacing="1" w:after="100" w:afterAutospacing="1"/>
        <w:ind w:left="0" w:firstLine="426"/>
        <w:jc w:val="both"/>
        <w:rPr>
          <w:rFonts w:eastAsia="Times New Roman" w:cs="Arial"/>
          <w:szCs w:val="24"/>
        </w:rPr>
      </w:pPr>
      <w:r>
        <w:rPr>
          <w:rFonts w:eastAsiaTheme="minorHAnsi" w:cs="Arial"/>
          <w:noProof/>
          <w:szCs w:val="24"/>
        </w:rPr>
        <w:lastRenderedPageBreak/>
        <mc:AlternateContent>
          <mc:Choice Requires="wps">
            <w:drawing>
              <wp:anchor distT="0" distB="0" distL="114300" distR="114300" simplePos="0" relativeHeight="251848704" behindDoc="1" locked="0" layoutInCell="1" allowOverlap="1" wp14:anchorId="7A11FEDD" wp14:editId="2B658B0C">
                <wp:simplePos x="0" y="0"/>
                <wp:positionH relativeFrom="column">
                  <wp:posOffset>62865</wp:posOffset>
                </wp:positionH>
                <wp:positionV relativeFrom="paragraph">
                  <wp:posOffset>57150</wp:posOffset>
                </wp:positionV>
                <wp:extent cx="2076450" cy="932180"/>
                <wp:effectExtent l="0" t="0" r="31750" b="33020"/>
                <wp:wrapTight wrapText="bothSides">
                  <wp:wrapPolygon edited="0">
                    <wp:start x="0" y="0"/>
                    <wp:lineTo x="0" y="21777"/>
                    <wp:lineTo x="21666" y="21777"/>
                    <wp:lineTo x="21666" y="0"/>
                    <wp:lineTo x="0" y="0"/>
                  </wp:wrapPolygon>
                </wp:wrapTight>
                <wp:docPr id="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932180"/>
                        </a:xfrm>
                        <a:prstGeom prst="rect">
                          <a:avLst/>
                        </a:prstGeom>
                        <a:solidFill>
                          <a:schemeClr val="lt1">
                            <a:lumMod val="100000"/>
                            <a:lumOff val="0"/>
                          </a:schemeClr>
                        </a:solidFill>
                        <a:ln w="19050">
                          <a:solidFill>
                            <a:schemeClr val="accent1">
                              <a:lumMod val="75000"/>
                              <a:lumOff val="0"/>
                            </a:schemeClr>
                          </a:solidFill>
                          <a:miter lim="800000"/>
                          <a:headEnd/>
                          <a:tailEnd/>
                        </a:ln>
                      </wps:spPr>
                      <wps:txbx>
                        <w:txbxContent>
                          <w:p w14:paraId="3184EC12" w14:textId="77777777" w:rsidR="00FE0111" w:rsidRPr="003B1141" w:rsidRDefault="00FE0111" w:rsidP="000C3366">
                            <w:pPr>
                              <w:pStyle w:val="Heading1"/>
                              <w:spacing w:line="276" w:lineRule="auto"/>
                              <w:jc w:val="center"/>
                              <w:rPr>
                                <w:rFonts w:ascii="Arial" w:hAnsi="Arial" w:cs="Arial"/>
                                <w:color w:val="365F91" w:themeColor="accent1" w:themeShade="BF"/>
                                <w:sz w:val="24"/>
                                <w:lang w:val="mn-MN"/>
                              </w:rPr>
                            </w:pPr>
                            <w:r>
                              <w:rPr>
                                <w:rFonts w:ascii="Arial" w:hAnsi="Arial" w:cs="Arial"/>
                                <w:color w:val="0F02BE"/>
                                <w:sz w:val="24"/>
                                <w:lang w:val="mn-MN"/>
                              </w:rPr>
                              <w:t>Нийгмийн даатгалын ерөнхий хуулийн төслийг боловсруулах ажлын хэсэгт оролцсон</w:t>
                            </w:r>
                            <w:r w:rsidRPr="003B1141">
                              <w:rPr>
                                <w:rFonts w:ascii="Arial" w:hAnsi="Arial" w:cs="Arial"/>
                                <w:color w:val="365F91" w:themeColor="accent1" w:themeShade="BF"/>
                                <w:sz w:val="24"/>
                                <w:lang w:val="mn-M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11FEDD" id="Text Box 4" o:spid="_x0000_s1028" type="#_x0000_t202" style="position:absolute;left:0;text-align:left;margin-left:4.95pt;margin-top:4.5pt;width:163.5pt;height:73.4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IFUkCAADLBAAADgAAAGRycy9lMm9Eb2MueG1srFTbjtsgEH2v1H9AvDd20mSTWHFW22y3qrS9&#10;SLv9AIJxjAoMBRJ7+/UdIEnTi1RpVT8gmIEzZ+bMeHU9aEUOwnkJpqbjUUmJMBwaaXY1/fJ492pB&#10;iQ/MNEyBETV9Ep5er1++WPW2EhPoQDXCEQQxvuptTbsQbFUUnndCMz8CKww6W3CaBTy6XdE41iO6&#10;VsWkLK+KHlxjHXDhPVpvs5OuE37bCh4+ta0XgaiaIreQVpfWbVyL9YpVO8dsJ/mRBnsGC82kwaBn&#10;qFsWGNk7+QeUltyBhzaMOOgC2lZykXLAbMblb9k8dMyKlAsWx9tzmfz/g+UfD58dkU1NF3Osj2Ea&#10;RXoUQyBvYCDTWJ/e+gqvPVi8GAY0o84pV2/vgX/1xMCmY2YnbpyDvhOsQX7j+LK4eJpxfATZ9h+g&#10;wTBsHyABDa3TsXhYDoLoyOPprE2kwtE4KedX0xm6OPqWryfjRRKvYNXptXU+vBOgSdzU1KH2CZ0d&#10;7n2IbFh1uhKDeVCyuZNKpUPsN7FRjhwYdooKOUO110g128Zl/HLDoB3bKttPNFLLRogU6Rd0ZUiP&#10;JVmWyP9foRnnwvwl/Hz23OhaBhwxJTVqfJFDFOqtadIABCZV3mORlDkqF8XKsoVhO6QmmZwaYgvN&#10;E0rpIE8U/gFw04H7TkmP01RT/23PnKBEvTfYDsvxdBrHLx2ms/kED+7Ss730MMMRqqaBkrzdhDyy&#10;e+vkrsNIWR4DN9hCrUzqxl7LrI70cWKSFMfpjiN5eU63fv6D1j8AAAD//wMAUEsDBBQABgAIAAAA&#10;IQACV0wz2QAAAAcBAAAPAAAAZHJzL2Rvd25yZXYueG1sTI/BTsMwEETvSPyDtUjc6KZUDW2IU6FK&#10;FWdKJK5uvMRR43WI3Sb8PcsJTqvRjGbflLvZ9+pKY+wCa1guMlDETbAdtxrq98PDBlRMhq3pA5OG&#10;b4qwq25vSlPYMPEbXY+pVVLCsTAaXEpDgRgbR97ERRiIxfsMozdJ5NiiHc0k5b7HxyzL0ZuO5YMz&#10;A+0dNefjxUtL3U/4NH/s8zqzoXn9Qj441Pr+bn55BpVoTn9h+MUXdKiE6RQubKPqNWy3EpQjg8Rd&#10;rXLRJ4mt1xvAqsT//NUPAAAA//8DAFBLAQItABQABgAIAAAAIQDkmcPA+wAAAOEBAAATAAAAAAAA&#10;AAAAAAAAAAAAAABbQ29udGVudF9UeXBlc10ueG1sUEsBAi0AFAAGAAgAAAAhACOyauHXAAAAlAEA&#10;AAsAAAAAAAAAAAAAAAAALAEAAF9yZWxzLy5yZWxzUEsBAi0AFAAGAAgAAAAhAPpgCBVJAgAAywQA&#10;AA4AAAAAAAAAAAAAAAAALAIAAGRycy9lMm9Eb2MueG1sUEsBAi0AFAAGAAgAAAAhAAJXTDPZAAAA&#10;BwEAAA8AAAAAAAAAAAAAAAAAoQQAAGRycy9kb3ducmV2LnhtbFBLBQYAAAAABAAEAPMAAACnBQAA&#10;AAA=&#10;" fillcolor="white [3201]" strokecolor="#365f91 [2404]" strokeweight="1.5pt">
                <v:textbox>
                  <w:txbxContent>
                    <w:p w14:paraId="3184EC12" w14:textId="77777777" w:rsidR="00FE0111" w:rsidRPr="003B1141" w:rsidRDefault="00FE0111" w:rsidP="000C3366">
                      <w:pPr>
                        <w:pStyle w:val="Heading1"/>
                        <w:spacing w:line="276" w:lineRule="auto"/>
                        <w:jc w:val="center"/>
                        <w:rPr>
                          <w:rFonts w:ascii="Arial" w:hAnsi="Arial" w:cs="Arial"/>
                          <w:color w:val="365F91" w:themeColor="accent1" w:themeShade="BF"/>
                          <w:sz w:val="24"/>
                          <w:lang w:val="mn-MN"/>
                        </w:rPr>
                      </w:pPr>
                      <w:r>
                        <w:rPr>
                          <w:rFonts w:ascii="Arial" w:hAnsi="Arial" w:cs="Arial"/>
                          <w:color w:val="0F02BE"/>
                          <w:sz w:val="24"/>
                          <w:lang w:val="mn-MN"/>
                        </w:rPr>
                        <w:t>Нийгмийн даатгалын ерөнхий хуулийн төслийг боловсруулах ажлын хэсэгт оролцсон</w:t>
                      </w:r>
                      <w:r w:rsidRPr="003B1141">
                        <w:rPr>
                          <w:rFonts w:ascii="Arial" w:hAnsi="Arial" w:cs="Arial"/>
                          <w:color w:val="365F91" w:themeColor="accent1" w:themeShade="BF"/>
                          <w:sz w:val="24"/>
                          <w:lang w:val="mn-MN"/>
                        </w:rPr>
                        <w:t xml:space="preserve">. </w:t>
                      </w:r>
                    </w:p>
                  </w:txbxContent>
                </v:textbox>
                <w10:wrap type="tight"/>
              </v:shape>
            </w:pict>
          </mc:Fallback>
        </mc:AlternateContent>
      </w:r>
      <w:r w:rsidR="00A83548">
        <w:rPr>
          <w:rFonts w:eastAsia="Times New Roman" w:cs="Arial"/>
          <w:color w:val="000000"/>
          <w:szCs w:val="24"/>
          <w:shd w:val="clear" w:color="auto" w:fill="FFFFFF"/>
          <w:lang w:val="mn-MN"/>
        </w:rPr>
        <w:t>Нийгмийн даатгалын ерөнхий хуулийн төсөл, дагалдах хуулийн төслүүдийг</w:t>
      </w:r>
      <w:r w:rsidR="0010299A" w:rsidRPr="00442EC8">
        <w:rPr>
          <w:rFonts w:eastAsia="Times New Roman" w:cs="Arial"/>
          <w:color w:val="000000"/>
          <w:szCs w:val="24"/>
          <w:shd w:val="clear" w:color="auto" w:fill="FFFFFF"/>
          <w:lang w:val="mn-MN"/>
        </w:rPr>
        <w:t xml:space="preserve"> </w:t>
      </w:r>
      <w:r w:rsidR="00442EC8">
        <w:rPr>
          <w:rFonts w:cs="Arial"/>
          <w:color w:val="000000"/>
          <w:szCs w:val="24"/>
          <w:lang w:val="mn-MN"/>
        </w:rPr>
        <w:t>УИХ</w:t>
      </w:r>
      <w:r w:rsidR="00442EC8">
        <w:rPr>
          <w:rFonts w:cs="Arial"/>
          <w:color w:val="000000"/>
          <w:szCs w:val="24"/>
        </w:rPr>
        <w:t>-</w:t>
      </w:r>
      <w:r w:rsidR="0010299A" w:rsidRPr="00442EC8">
        <w:rPr>
          <w:rFonts w:cs="Arial"/>
          <w:color w:val="000000"/>
          <w:szCs w:val="24"/>
          <w:lang w:val="mn-MN"/>
        </w:rPr>
        <w:t>аар хэлэлцүүлэхээр өргөн б</w:t>
      </w:r>
      <w:r w:rsidR="00730C63" w:rsidRPr="00442EC8">
        <w:rPr>
          <w:rFonts w:cs="Arial"/>
          <w:color w:val="000000"/>
          <w:szCs w:val="24"/>
          <w:lang w:val="mn-MN"/>
        </w:rPr>
        <w:t>арьсан.</w:t>
      </w:r>
      <w:r w:rsidR="00730C63" w:rsidRPr="00442EC8">
        <w:rPr>
          <w:rFonts w:cs="Arial"/>
          <w:szCs w:val="24"/>
          <w:lang w:val="mn-MN"/>
        </w:rPr>
        <w:t xml:space="preserve"> </w:t>
      </w:r>
      <w:r w:rsidR="0010299A" w:rsidRPr="00442EC8">
        <w:rPr>
          <w:rFonts w:eastAsia="Times New Roman" w:cs="Arial"/>
          <w:szCs w:val="24"/>
        </w:rPr>
        <w:t>Уг хуульд нэр томьёоны найруулгыг залруулж, бусад салбарын хуулиар зохицуулж байсан, хуульд огт тусга</w:t>
      </w:r>
      <w:r w:rsidR="008B3C2D" w:rsidRPr="00442EC8">
        <w:rPr>
          <w:rFonts w:eastAsia="Times New Roman" w:cs="Arial"/>
          <w:szCs w:val="24"/>
          <w:lang w:val="mn-MN"/>
        </w:rPr>
        <w:t>гда</w:t>
      </w:r>
      <w:r w:rsidR="0010299A" w:rsidRPr="00442EC8">
        <w:rPr>
          <w:rFonts w:eastAsia="Times New Roman" w:cs="Arial"/>
          <w:szCs w:val="24"/>
        </w:rPr>
        <w:t>агүй болон шинэчлэн батлагдсан зарим хуулийн харилцааг тус хуулиар зохицуулах, хамрах хүрээг нэмэгдүүлэх, нийгмийн даатгалын мэдээллийн сан, нийгмийн даатгалын сангийн чөлөөт үлдэгдлийг санхүүгийн хэрэгсэлд хөрөнгө оруулах менежмент</w:t>
      </w:r>
      <w:r w:rsidR="00EA6660" w:rsidRPr="00442EC8">
        <w:rPr>
          <w:rFonts w:eastAsia="Times New Roman" w:cs="Arial"/>
          <w:szCs w:val="24"/>
        </w:rPr>
        <w:t xml:space="preserve"> зэрэг олон асуудлыг тусгасан</w:t>
      </w:r>
      <w:r w:rsidR="0010299A" w:rsidRPr="00442EC8">
        <w:rPr>
          <w:rFonts w:eastAsia="Times New Roman" w:cs="Arial"/>
          <w:szCs w:val="24"/>
        </w:rPr>
        <w:t>.</w:t>
      </w:r>
    </w:p>
    <w:p w14:paraId="6C63C863" w14:textId="77777777" w:rsidR="003B1141" w:rsidRPr="00442EC8" w:rsidRDefault="003B1141" w:rsidP="00442EC8">
      <w:pPr>
        <w:pStyle w:val="ListParagraph"/>
        <w:shd w:val="clear" w:color="auto" w:fill="FFFFFF"/>
        <w:spacing w:before="100" w:beforeAutospacing="1" w:after="100" w:afterAutospacing="1"/>
        <w:ind w:left="426"/>
        <w:jc w:val="both"/>
        <w:rPr>
          <w:rFonts w:eastAsia="Times New Roman" w:cs="Arial"/>
          <w:szCs w:val="24"/>
        </w:rPr>
      </w:pPr>
    </w:p>
    <w:p w14:paraId="4B0B7B65" w14:textId="77777777" w:rsidR="00EA6660" w:rsidRPr="00DD126C" w:rsidRDefault="000D0192" w:rsidP="00DD126C">
      <w:pPr>
        <w:pStyle w:val="ListParagraph"/>
        <w:numPr>
          <w:ilvl w:val="1"/>
          <w:numId w:val="29"/>
        </w:numPr>
        <w:spacing w:before="120" w:after="120"/>
        <w:ind w:left="1440" w:hanging="720"/>
        <w:jc w:val="both"/>
        <w:rPr>
          <w:rFonts w:eastAsia="Malgun Gothic" w:cs="Arial"/>
          <w:szCs w:val="24"/>
          <w:lang w:val="mn-MN"/>
        </w:rPr>
      </w:pPr>
      <w:r w:rsidRPr="00442EC8">
        <w:rPr>
          <w:rFonts w:eastAsia="Malgun Gothic" w:cs="Arial"/>
          <w:b/>
          <w:szCs w:val="24"/>
          <w:lang w:val="mn-MN"/>
        </w:rPr>
        <w:t>Засгийн газраас гаргасан тогтоол шийдвэрийг</w:t>
      </w:r>
      <w:r w:rsidR="00730C63" w:rsidRPr="00442EC8">
        <w:rPr>
          <w:rFonts w:eastAsia="Malgun Gothic" w:cs="Arial"/>
          <w:b/>
          <w:szCs w:val="24"/>
          <w:lang w:val="mn-MN"/>
        </w:rPr>
        <w:t xml:space="preserve"> </w:t>
      </w:r>
      <w:r w:rsidR="0010299A" w:rsidRPr="00442EC8">
        <w:rPr>
          <w:rFonts w:eastAsia="Malgun Gothic" w:cs="Arial"/>
          <w:b/>
          <w:szCs w:val="24"/>
          <w:lang w:val="mn-MN"/>
        </w:rPr>
        <w:t>хэрэгжүүлэх чиглэлээр</w:t>
      </w:r>
      <w:r w:rsidR="0010299A" w:rsidRPr="00442EC8">
        <w:rPr>
          <w:rFonts w:eastAsia="Malgun Gothic" w:cs="Arial"/>
          <w:b/>
          <w:szCs w:val="24"/>
          <w:lang w:val="mn-MN"/>
        </w:rPr>
        <w:tab/>
      </w:r>
    </w:p>
    <w:p w14:paraId="1289AE3B" w14:textId="77777777" w:rsidR="00DD126C" w:rsidRPr="00442EC8" w:rsidRDefault="00DD126C" w:rsidP="00DD126C">
      <w:pPr>
        <w:pStyle w:val="ListParagraph"/>
        <w:spacing w:before="120" w:after="120"/>
        <w:jc w:val="both"/>
        <w:rPr>
          <w:rFonts w:eastAsia="Malgun Gothic" w:cs="Arial"/>
          <w:szCs w:val="24"/>
          <w:lang w:val="mn-MN"/>
        </w:rPr>
      </w:pPr>
    </w:p>
    <w:p w14:paraId="46EDCD6C" w14:textId="38C8D9F2" w:rsidR="00A43AD1" w:rsidRPr="00442EC8" w:rsidRDefault="00645733" w:rsidP="00442EC8">
      <w:pPr>
        <w:pStyle w:val="ListParagraph"/>
        <w:numPr>
          <w:ilvl w:val="0"/>
          <w:numId w:val="11"/>
        </w:numPr>
        <w:spacing w:after="0"/>
        <w:ind w:left="0" w:firstLine="709"/>
        <w:jc w:val="both"/>
        <w:rPr>
          <w:rFonts w:cs="Arial"/>
          <w:color w:val="000000"/>
          <w:szCs w:val="24"/>
          <w:lang w:val="mn-MN"/>
        </w:rPr>
      </w:pPr>
      <w:r>
        <w:rPr>
          <w:rFonts w:eastAsiaTheme="minorHAnsi" w:cs="Arial"/>
          <w:noProof/>
          <w:szCs w:val="24"/>
        </w:rPr>
        <mc:AlternateContent>
          <mc:Choice Requires="wps">
            <w:drawing>
              <wp:anchor distT="0" distB="0" distL="114300" distR="114300" simplePos="0" relativeHeight="251836416" behindDoc="1" locked="0" layoutInCell="1" allowOverlap="1" wp14:anchorId="1F6B658A" wp14:editId="1CA31E29">
                <wp:simplePos x="0" y="0"/>
                <wp:positionH relativeFrom="column">
                  <wp:posOffset>4101465</wp:posOffset>
                </wp:positionH>
                <wp:positionV relativeFrom="paragraph">
                  <wp:posOffset>15240</wp:posOffset>
                </wp:positionV>
                <wp:extent cx="1797050" cy="894080"/>
                <wp:effectExtent l="0" t="0" r="31750" b="20320"/>
                <wp:wrapTight wrapText="bothSides">
                  <wp:wrapPolygon edited="0">
                    <wp:start x="0" y="0"/>
                    <wp:lineTo x="0" y="21477"/>
                    <wp:lineTo x="21676" y="21477"/>
                    <wp:lineTo x="21676" y="0"/>
                    <wp:lineTo x="0" y="0"/>
                  </wp:wrapPolygon>
                </wp:wrapTight>
                <wp:docPr id="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894080"/>
                        </a:xfrm>
                        <a:prstGeom prst="rect">
                          <a:avLst/>
                        </a:prstGeom>
                        <a:solidFill>
                          <a:srgbClr val="FFFFFF"/>
                        </a:solidFill>
                        <a:ln w="19050">
                          <a:solidFill>
                            <a:schemeClr val="accent1">
                              <a:lumMod val="75000"/>
                              <a:lumOff val="0"/>
                            </a:schemeClr>
                          </a:solidFill>
                          <a:miter lim="800000"/>
                          <a:headEnd/>
                          <a:tailEnd/>
                        </a:ln>
                      </wps:spPr>
                      <wps:txbx>
                        <w:txbxContent>
                          <w:p w14:paraId="56A99CD5" w14:textId="77777777" w:rsidR="00FE0111" w:rsidRPr="003B1141" w:rsidRDefault="00FE0111" w:rsidP="000C3366">
                            <w:pPr>
                              <w:pStyle w:val="Heading1"/>
                              <w:spacing w:line="276" w:lineRule="auto"/>
                              <w:jc w:val="center"/>
                              <w:rPr>
                                <w:rFonts w:ascii="Arial" w:hAnsi="Arial" w:cs="Arial"/>
                                <w:color w:val="0F02BE"/>
                                <w:sz w:val="24"/>
                                <w:lang w:val="mn-MN"/>
                              </w:rPr>
                            </w:pPr>
                            <w:r>
                              <w:rPr>
                                <w:rFonts w:ascii="Arial" w:hAnsi="Arial" w:cs="Arial"/>
                                <w:color w:val="0F02BE"/>
                                <w:sz w:val="24"/>
                                <w:lang w:val="mn-MN"/>
                              </w:rPr>
                              <w:t>Өндөр насны т</w:t>
                            </w:r>
                            <w:r w:rsidRPr="003B1141">
                              <w:rPr>
                                <w:rFonts w:ascii="Arial" w:hAnsi="Arial" w:cs="Arial"/>
                                <w:color w:val="0F02BE"/>
                                <w:sz w:val="24"/>
                                <w:lang w:val="mn-MN"/>
                              </w:rPr>
                              <w:t>этгэврийн зээли</w:t>
                            </w:r>
                            <w:r>
                              <w:rPr>
                                <w:rFonts w:ascii="Arial" w:hAnsi="Arial" w:cs="Arial"/>
                                <w:color w:val="0F02BE"/>
                                <w:sz w:val="24"/>
                                <w:lang w:val="mn-MN"/>
                              </w:rPr>
                              <w:t>йн хүүг 15 хувь хүртэл бууруулсан</w:t>
                            </w:r>
                            <w:r w:rsidRPr="003B1141">
                              <w:rPr>
                                <w:rFonts w:ascii="Arial" w:hAnsi="Arial" w:cs="Arial"/>
                                <w:color w:val="0F02BE"/>
                                <w:sz w:val="24"/>
                                <w:lang w:val="mn-M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6B658A" id="Text Box 5" o:spid="_x0000_s1029" type="#_x0000_t202" style="position:absolute;left:0;text-align:left;margin-left:322.95pt;margin-top:1.2pt;width:141.5pt;height:70.4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BPfUsCAACUBAAADgAAAGRycy9lMm9Eb2MueG1srFTbjtsgEH2v1H9AvDd20mSTWHFW22xTVdpe&#10;pN1+AMY4RgWGAomdfv0OOEnT3beqfkDAwOHMOTNe3fZakYNwXoIp6XiUUyIMh1qaXUl/PG3fLSjx&#10;gZmaKTCipEfh6e367ZtVZwsxgRZULRxBEOOLzpa0DcEWWeZ5KzTzI7DCYLABp1nApdtltWMdomuV&#10;TfL8JuvA1dYBF97j7v0QpOuE3zSCh29N40UgqqTILaTRpbGKY7ZesWLnmG0lP9Fg/8BCM2nw0QvU&#10;PQuM7J18BaUld+ChCSMOOoOmkVykHDCbcf4im8eWWZFyQXG8vcjk/x8s/3r47oisS7q4WVJimEaT&#10;nkQfyAfoySzq01lf4LFHiwdDj9voc8rV2wfgPz0xsGmZ2Yk756BrBauR3zjezK6uDjg+glTdF6jx&#10;GbYPkID6xukoHspBEB19Ol68iVR4fHK+nOczDHGMLZbTfJHMy1hxvm2dD58EaBInJXXofUJnhwcf&#10;IhtWnI/ExzwoWW+lUmnhdtVGOXJgWCfb9KUEXhxThnRIZRmJvMaINSsuKIxzYcKglNprTHlAn8/y&#10;/FR3uI3VOWyfs0mVH1ES4b9IahmwV5TUKABinFGi4h9NnSo5MKmGOWarzMmCqPqgf+irPrn9/uxs&#10;BfURPXEwtAa2Mk5acL8p6bAtSup/7ZkTlKjPBn1djqfT2EdpMZ3NJ7hw15HqOsIMR6iSBkqG6SYM&#10;vbe3Tu5afGnQx8Ad1kIjk02xaAZWJ/pY+kmMU5vG3rpep1N/fibrZwAAAP//AwBQSwMEFAAGAAgA&#10;AAAhADHDUJ/fAAAACQEAAA8AAABkcnMvZG93bnJldi54bWxMj9FOg0AQRd9N/IfNmPhi7CJiA8jS&#10;VBOjiQ/a2g/YsiOQsrOU3Rb4e8cnfby5J3fOFKvJduKMg28dKbhbRCCQKmdaqhXsvl5uUxA+aDK6&#10;c4QKZvSwKi8vCp0bN9IGz9tQCx4hn2sFTQh9LqWvGrTaL1yPxN23G6wOHIdamkGPPG47GUfRUlrd&#10;El9odI/PDVaH7ckq2ODTzTya9XH3mmZv8wce3z8PWqnrq2n9CCLgFP5g+NVndSjZae9OZLzoFCyT&#10;h4xRBXECgvssTjnvGUzuY5BlIf9/UP4AAAD//wMAUEsBAi0AFAAGAAgAAAAhAOSZw8D7AAAA4QEA&#10;ABMAAAAAAAAAAAAAAAAAAAAAAFtDb250ZW50X1R5cGVzXS54bWxQSwECLQAUAAYACAAAACEAI7Jq&#10;4dcAAACUAQAACwAAAAAAAAAAAAAAAAAsAQAAX3JlbHMvLnJlbHNQSwECLQAUAAYACAAAACEAGDBP&#10;fUsCAACUBAAADgAAAAAAAAAAAAAAAAAsAgAAZHJzL2Uyb0RvYy54bWxQSwECLQAUAAYACAAAACEA&#10;McNQn98AAAAJAQAADwAAAAAAAAAAAAAAAACjBAAAZHJzL2Rvd25yZXYueG1sUEsFBgAAAAAEAAQA&#10;8wAAAK8FAAAAAA==&#10;" strokecolor="#365f91 [2404]" strokeweight="1.5pt">
                <v:textbox>
                  <w:txbxContent>
                    <w:p w14:paraId="56A99CD5" w14:textId="77777777" w:rsidR="00FE0111" w:rsidRPr="003B1141" w:rsidRDefault="00FE0111" w:rsidP="000C3366">
                      <w:pPr>
                        <w:pStyle w:val="Heading1"/>
                        <w:spacing w:line="276" w:lineRule="auto"/>
                        <w:jc w:val="center"/>
                        <w:rPr>
                          <w:rFonts w:ascii="Arial" w:hAnsi="Arial" w:cs="Arial"/>
                          <w:color w:val="0F02BE"/>
                          <w:sz w:val="24"/>
                          <w:lang w:val="mn-MN"/>
                        </w:rPr>
                      </w:pPr>
                      <w:r>
                        <w:rPr>
                          <w:rFonts w:ascii="Arial" w:hAnsi="Arial" w:cs="Arial"/>
                          <w:color w:val="0F02BE"/>
                          <w:sz w:val="24"/>
                          <w:lang w:val="mn-MN"/>
                        </w:rPr>
                        <w:t>Өндөр насны т</w:t>
                      </w:r>
                      <w:r w:rsidRPr="003B1141">
                        <w:rPr>
                          <w:rFonts w:ascii="Arial" w:hAnsi="Arial" w:cs="Arial"/>
                          <w:color w:val="0F02BE"/>
                          <w:sz w:val="24"/>
                          <w:lang w:val="mn-MN"/>
                        </w:rPr>
                        <w:t>этгэврийн зээли</w:t>
                      </w:r>
                      <w:r>
                        <w:rPr>
                          <w:rFonts w:ascii="Arial" w:hAnsi="Arial" w:cs="Arial"/>
                          <w:color w:val="0F02BE"/>
                          <w:sz w:val="24"/>
                          <w:lang w:val="mn-MN"/>
                        </w:rPr>
                        <w:t>йн хүүг 15 хувь хүртэл бууруулсан</w:t>
                      </w:r>
                      <w:r w:rsidRPr="003B1141">
                        <w:rPr>
                          <w:rFonts w:ascii="Arial" w:hAnsi="Arial" w:cs="Arial"/>
                          <w:color w:val="0F02BE"/>
                          <w:sz w:val="24"/>
                          <w:lang w:val="mn-MN"/>
                        </w:rPr>
                        <w:t xml:space="preserve">. </w:t>
                      </w:r>
                    </w:p>
                  </w:txbxContent>
                </v:textbox>
                <w10:wrap type="tight"/>
              </v:shape>
            </w:pict>
          </mc:Fallback>
        </mc:AlternateContent>
      </w:r>
      <w:r w:rsidR="00651E65" w:rsidRPr="00442EC8">
        <w:rPr>
          <w:rFonts w:cs="Arial"/>
          <w:color w:val="000000"/>
          <w:szCs w:val="24"/>
        </w:rPr>
        <w:t xml:space="preserve">Монгол Улсын Засгийн </w:t>
      </w:r>
      <w:r w:rsidR="00651E65" w:rsidRPr="00442EC8">
        <w:rPr>
          <w:rFonts w:cs="Arial"/>
          <w:color w:val="000000"/>
          <w:szCs w:val="24"/>
          <w:lang w:val="mn-MN"/>
        </w:rPr>
        <w:t>г</w:t>
      </w:r>
      <w:r w:rsidR="00A43AD1" w:rsidRPr="00442EC8">
        <w:rPr>
          <w:rFonts w:cs="Arial"/>
          <w:color w:val="000000"/>
          <w:szCs w:val="24"/>
        </w:rPr>
        <w:t>азрын 2016-2020 оны үйл ажиллагааны хөтөлбөрт тусгагдсан тэтгэврийн зээлийн хүүг үе шаттайгаа</w:t>
      </w:r>
      <w:r w:rsidR="00651E65" w:rsidRPr="00442EC8">
        <w:rPr>
          <w:rFonts w:cs="Arial"/>
          <w:color w:val="000000"/>
          <w:szCs w:val="24"/>
        </w:rPr>
        <w:t>р бууруулах зорилты</w:t>
      </w:r>
      <w:r w:rsidR="00651E65" w:rsidRPr="00442EC8">
        <w:rPr>
          <w:rFonts w:cs="Arial"/>
          <w:color w:val="000000"/>
          <w:szCs w:val="24"/>
          <w:lang w:val="mn-MN"/>
        </w:rPr>
        <w:t>н хүрээнд</w:t>
      </w:r>
      <w:r w:rsidR="00A43AD1" w:rsidRPr="00442EC8">
        <w:rPr>
          <w:rFonts w:cs="Arial"/>
          <w:color w:val="000000"/>
          <w:szCs w:val="24"/>
        </w:rPr>
        <w:t xml:space="preserve"> тэтгэвэр авагчдад 6 хүрт</w:t>
      </w:r>
      <w:r w:rsidR="00651E65" w:rsidRPr="00442EC8">
        <w:rPr>
          <w:rFonts w:cs="Arial"/>
          <w:color w:val="000000"/>
          <w:szCs w:val="24"/>
          <w:lang w:val="mn-MN"/>
        </w:rPr>
        <w:t>эл</w:t>
      </w:r>
      <w:r w:rsidR="00A43AD1" w:rsidRPr="00442EC8">
        <w:rPr>
          <w:rFonts w:cs="Arial"/>
          <w:color w:val="000000"/>
          <w:szCs w:val="24"/>
        </w:rPr>
        <w:t>х сарын тэтгэвэртэй тэнцэх хэмжээний зээлийг</w:t>
      </w:r>
      <w:r w:rsidR="00651E65" w:rsidRPr="00442EC8">
        <w:rPr>
          <w:rFonts w:cs="Arial"/>
          <w:color w:val="000000"/>
          <w:szCs w:val="24"/>
          <w:lang w:val="mn-MN"/>
        </w:rPr>
        <w:t xml:space="preserve"> 18 хувийн хүүтэй байсныг</w:t>
      </w:r>
      <w:r w:rsidR="00651E65" w:rsidRPr="00442EC8">
        <w:rPr>
          <w:rFonts w:cs="Arial"/>
          <w:color w:val="000000"/>
          <w:szCs w:val="24"/>
        </w:rPr>
        <w:t xml:space="preserve"> 15 хувийн хүүтэй</w:t>
      </w:r>
      <w:r w:rsidR="00651E65" w:rsidRPr="00442EC8">
        <w:rPr>
          <w:rFonts w:cs="Arial"/>
          <w:color w:val="000000"/>
          <w:szCs w:val="24"/>
          <w:lang w:val="mn-MN"/>
        </w:rPr>
        <w:t xml:space="preserve"> болгож,</w:t>
      </w:r>
      <w:r w:rsidR="00A43AD1" w:rsidRPr="00442EC8">
        <w:rPr>
          <w:rFonts w:cs="Arial"/>
          <w:color w:val="000000"/>
          <w:szCs w:val="24"/>
        </w:rPr>
        <w:t xml:space="preserve"> 2017 оны 01 дүгээр сарын 16-ны өдрөөс </w:t>
      </w:r>
      <w:r w:rsidR="00651E65" w:rsidRPr="00442EC8">
        <w:rPr>
          <w:rFonts w:cs="Arial"/>
          <w:color w:val="000000"/>
          <w:szCs w:val="24"/>
          <w:lang w:val="mn-MN"/>
        </w:rPr>
        <w:t>олгож эхэлсэн</w:t>
      </w:r>
      <w:r w:rsidR="00A43AD1" w:rsidRPr="00442EC8">
        <w:rPr>
          <w:rFonts w:cs="Arial"/>
          <w:color w:val="000000"/>
          <w:szCs w:val="24"/>
        </w:rPr>
        <w:t xml:space="preserve">. </w:t>
      </w:r>
      <w:r w:rsidR="00651E65" w:rsidRPr="00442EC8">
        <w:rPr>
          <w:rFonts w:cs="Arial"/>
          <w:color w:val="000000"/>
          <w:szCs w:val="24"/>
          <w:lang w:val="mn-MN"/>
        </w:rPr>
        <w:t xml:space="preserve">Энэ ажлын хүрээнд </w:t>
      </w:r>
      <w:r w:rsidR="00A43AD1" w:rsidRPr="00442EC8">
        <w:rPr>
          <w:rFonts w:cs="Arial"/>
          <w:color w:val="000000"/>
          <w:szCs w:val="24"/>
        </w:rPr>
        <w:t>2017 он</w:t>
      </w:r>
      <w:r w:rsidR="00651E65" w:rsidRPr="00442EC8">
        <w:rPr>
          <w:rFonts w:cs="Arial"/>
          <w:color w:val="000000"/>
          <w:szCs w:val="24"/>
        </w:rPr>
        <w:t>д нийт  99163 тэтгэвэр авагч 79</w:t>
      </w:r>
      <w:r w:rsidR="00651E65" w:rsidRPr="00442EC8">
        <w:rPr>
          <w:rFonts w:cs="Arial"/>
          <w:color w:val="000000"/>
          <w:szCs w:val="24"/>
          <w:lang w:val="mn-MN"/>
        </w:rPr>
        <w:t>.</w:t>
      </w:r>
      <w:r w:rsidR="00A43AD1" w:rsidRPr="00442EC8">
        <w:rPr>
          <w:rFonts w:cs="Arial"/>
          <w:color w:val="000000"/>
          <w:szCs w:val="24"/>
        </w:rPr>
        <w:t xml:space="preserve">3 тэрбум төгрөгийн зээлийг </w:t>
      </w:r>
      <w:r w:rsidR="00651E65" w:rsidRPr="00442EC8">
        <w:rPr>
          <w:rFonts w:cs="Arial"/>
          <w:color w:val="000000"/>
          <w:szCs w:val="24"/>
        </w:rPr>
        <w:t>авч, 1</w:t>
      </w:r>
      <w:r w:rsidR="00651E65" w:rsidRPr="00442EC8">
        <w:rPr>
          <w:rFonts w:cs="Arial"/>
          <w:color w:val="000000"/>
          <w:szCs w:val="24"/>
          <w:lang w:val="mn-MN"/>
        </w:rPr>
        <w:t>.</w:t>
      </w:r>
      <w:r w:rsidR="00A43AD1" w:rsidRPr="00442EC8">
        <w:rPr>
          <w:rFonts w:cs="Arial"/>
          <w:color w:val="000000"/>
          <w:szCs w:val="24"/>
        </w:rPr>
        <w:t>3 тэрбум төгрөгийн зээлийн хүүгийн дарамтаас чөлөөлөгдсөн. </w:t>
      </w:r>
    </w:p>
    <w:p w14:paraId="2BEE86B8" w14:textId="77777777" w:rsidR="00EA6660" w:rsidRPr="00442EC8" w:rsidRDefault="00EA6660" w:rsidP="00442EC8">
      <w:pPr>
        <w:pStyle w:val="ListParagraph"/>
        <w:spacing w:after="0"/>
        <w:ind w:left="709"/>
        <w:jc w:val="both"/>
        <w:rPr>
          <w:rFonts w:cs="Arial"/>
          <w:color w:val="000000"/>
          <w:szCs w:val="24"/>
          <w:lang w:val="mn-MN"/>
        </w:rPr>
      </w:pPr>
    </w:p>
    <w:p w14:paraId="78B31C8E" w14:textId="70065CFE" w:rsidR="00B459D5" w:rsidRPr="00442EC8" w:rsidRDefault="00645733" w:rsidP="00442EC8">
      <w:pPr>
        <w:pStyle w:val="ListParagraph"/>
        <w:numPr>
          <w:ilvl w:val="0"/>
          <w:numId w:val="11"/>
        </w:numPr>
        <w:spacing w:after="0"/>
        <w:ind w:left="0" w:firstLine="426"/>
        <w:jc w:val="both"/>
        <w:rPr>
          <w:rFonts w:eastAsia="Times New Roman" w:cs="Arial"/>
          <w:color w:val="000000"/>
          <w:szCs w:val="24"/>
          <w:lang w:val="mn-MN"/>
        </w:rPr>
      </w:pPr>
      <w:r>
        <w:rPr>
          <w:rFonts w:eastAsiaTheme="minorHAnsi" w:cs="Arial"/>
          <w:noProof/>
          <w:szCs w:val="24"/>
        </w:rPr>
        <mc:AlternateContent>
          <mc:Choice Requires="wps">
            <w:drawing>
              <wp:anchor distT="0" distB="0" distL="114300" distR="114300" simplePos="0" relativeHeight="251834368" behindDoc="1" locked="0" layoutInCell="1" allowOverlap="1" wp14:anchorId="76231F58" wp14:editId="638E9566">
                <wp:simplePos x="0" y="0"/>
                <wp:positionH relativeFrom="column">
                  <wp:posOffset>-635</wp:posOffset>
                </wp:positionH>
                <wp:positionV relativeFrom="paragraph">
                  <wp:posOffset>34290</wp:posOffset>
                </wp:positionV>
                <wp:extent cx="2397125" cy="1061720"/>
                <wp:effectExtent l="0" t="0" r="15875" b="30480"/>
                <wp:wrapTight wrapText="bothSides">
                  <wp:wrapPolygon edited="0">
                    <wp:start x="0" y="0"/>
                    <wp:lineTo x="0" y="21703"/>
                    <wp:lineTo x="21514" y="21703"/>
                    <wp:lineTo x="21514" y="0"/>
                    <wp:lineTo x="0" y="0"/>
                  </wp:wrapPolygon>
                </wp:wrapTight>
                <wp:docPr id="8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1061720"/>
                        </a:xfrm>
                        <a:prstGeom prst="rect">
                          <a:avLst/>
                        </a:prstGeom>
                        <a:solidFill>
                          <a:srgbClr val="FFFFFF"/>
                        </a:solidFill>
                        <a:ln w="19050">
                          <a:solidFill>
                            <a:schemeClr val="accent1">
                              <a:lumMod val="75000"/>
                              <a:lumOff val="0"/>
                            </a:schemeClr>
                          </a:solidFill>
                          <a:miter lim="800000"/>
                          <a:headEnd/>
                          <a:tailEnd/>
                        </a:ln>
                      </wps:spPr>
                      <wps:txbx>
                        <w:txbxContent>
                          <w:p w14:paraId="46952706" w14:textId="77777777" w:rsidR="00FE0111" w:rsidRPr="003B1141" w:rsidRDefault="00FE0111" w:rsidP="000C3366">
                            <w:pPr>
                              <w:pStyle w:val="Heading1"/>
                              <w:spacing w:line="276" w:lineRule="auto"/>
                              <w:jc w:val="center"/>
                              <w:rPr>
                                <w:rFonts w:ascii="Arial" w:hAnsi="Arial" w:cs="Arial"/>
                                <w:color w:val="0F02BE"/>
                                <w:sz w:val="24"/>
                                <w:lang w:val="mn-MN"/>
                              </w:rPr>
                            </w:pPr>
                            <w:r w:rsidRPr="003B1141">
                              <w:rPr>
                                <w:rFonts w:ascii="Arial" w:hAnsi="Arial" w:cs="Arial"/>
                                <w:color w:val="0F02BE"/>
                                <w:sz w:val="24"/>
                                <w:lang w:val="mn-MN"/>
                              </w:rPr>
                              <w:t>Т</w:t>
                            </w:r>
                            <w:r>
                              <w:rPr>
                                <w:rFonts w:ascii="Arial" w:hAnsi="Arial" w:cs="Arial"/>
                                <w:color w:val="0F02BE"/>
                                <w:sz w:val="24"/>
                                <w:lang w:val="mn-MN"/>
                              </w:rPr>
                              <w:t>ахир дутуу болон тэжээгчээ алдсаны тэтгэвэр авагчид тэтгэврээ</w:t>
                            </w:r>
                            <w:r w:rsidRPr="003B1141">
                              <w:rPr>
                                <w:rFonts w:ascii="Arial" w:hAnsi="Arial" w:cs="Arial"/>
                                <w:color w:val="0F02BE"/>
                                <w:sz w:val="24"/>
                                <w:lang w:val="mn-MN"/>
                              </w:rPr>
                              <w:t xml:space="preserve"> хүү шимтг</w:t>
                            </w:r>
                            <w:r>
                              <w:rPr>
                                <w:rFonts w:ascii="Arial" w:hAnsi="Arial" w:cs="Arial"/>
                                <w:color w:val="0F02BE"/>
                                <w:sz w:val="24"/>
                                <w:lang w:val="mn-MN"/>
                              </w:rPr>
                              <w:t>элгүйгээр урьдчилан авдаг болсон</w:t>
                            </w:r>
                            <w:r w:rsidRPr="003B1141">
                              <w:rPr>
                                <w:rFonts w:ascii="Arial" w:hAnsi="Arial" w:cs="Arial"/>
                                <w:color w:val="0F02BE"/>
                                <w:sz w:val="24"/>
                                <w:lang w:val="mn-M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231F58" id="Text Box 6" o:spid="_x0000_s1030" type="#_x0000_t202" style="position:absolute;left:0;text-align:left;margin-left:-.05pt;margin-top:2.7pt;width:188.75pt;height:83.6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2sKk8CAACVBAAADgAAAGRycy9lMm9Eb2MueG1srFRtb9sgEP4+af8B8X21nSVpY8WpunSdJnUv&#10;UrsfQDCO0YBjQGJ3v74HJFnafZvmDwju4Lm757nz8nrUiuyF8xJMQ6uLkhJhOLTSbBv64/Hu3RUl&#10;PjDTMgVGNPRJeHq9evtmOdhaTKAH1QpHEMT4erAN7UOwdVF43gvN/AVYYdDZgdMs4NFti9axAdG1&#10;KiZlOS8GcK11wIX3aL3NTrpK+F0nePjWdV4EohqKuYW0urRu4lqslqzeOmZ7yQ9psH/IQjNpMOgJ&#10;6pYFRnZO/gWlJXfgoQsXHHQBXSe5SDVgNVX5qpqHnlmRakFyvD3R5P8fLP+6/+6IbBt6NUepDNMo&#10;0qMYA/kAI5lHfgbra7z2YPFiGNGMOqdavb0H/tMTA+uema24cQ6GXrAW86viy+LsacbxEWQzfIEW&#10;w7BdgAQ0dk5H8pAOguio09NJm5gKR+Pk/eKymswo4eirynl1OUnqFaw+PrfOh08CNImbhjoUP8Gz&#10;/b0PMR1WH6/EaB6UbO+kUungtpu1cmTPsFHu0pcqeHVNGTJg+EU5KzMFLzBi04oTCuNcmJCpUjuN&#10;NWf0y1lZHhoPzdie2XysJrV+REkJv0hSy4DDoqRGtRDjiBIp/2ja1MqBSZX3WK0yBw0i7VmAMG7G&#10;JPf0KO0G2icUxUGeDZxl3PTgflMy4Fw01P/aMScoUZ8NCruoptM4SOkwnUUViDv3bM49zHCEamig&#10;JG/XIQ/fzjq57TFS5sfADTZDJ5NMsWtyVof0sfcTGYc5jcN1fk63/vxNVs8AAAD//wMAUEsDBBQA&#10;BgAIAAAAIQCKKBFh3gAAAAcBAAAPAAAAZHJzL2Rvd25yZXYueG1sTI7RTsJAEEXfTfiHzZDwYmAL&#10;KsXaLQETo4kPCvIBS3dsG7qzpbvQ9u8dn/Rtbu7JnZOue1uLK7a+cqRgPotAIOXOVFQoOHy9TFcg&#10;fNBkdO0IFQzoYZ2NblKdGNfRDq/7UAgeIZ9oBWUITSKlz0u02s9cg8Tdt2utDhzbQppWdzxua7mI&#10;oqW0uiL+UOoGn0vMT/uLVbDD7e3Qmc358Lp6fBs+8Pz+edJKTcb95glEwD78wfCrz+qQsdPRXch4&#10;USuYzhlU8HAPgtu7OObjyFi8WILMUvnfP/sBAAD//wMAUEsBAi0AFAAGAAgAAAAhAOSZw8D7AAAA&#10;4QEAABMAAAAAAAAAAAAAAAAAAAAAAFtDb250ZW50X1R5cGVzXS54bWxQSwECLQAUAAYACAAAACEA&#10;I7Jq4dcAAACUAQAACwAAAAAAAAAAAAAAAAAsAQAAX3JlbHMvLnJlbHNQSwECLQAUAAYACAAAACEA&#10;rQ2sKk8CAACVBAAADgAAAAAAAAAAAAAAAAAsAgAAZHJzL2Uyb0RvYy54bWxQSwECLQAUAAYACAAA&#10;ACEAiigRYd4AAAAHAQAADwAAAAAAAAAAAAAAAACnBAAAZHJzL2Rvd25yZXYueG1sUEsFBgAAAAAE&#10;AAQA8wAAALIFAAAAAA==&#10;" strokecolor="#365f91 [2404]" strokeweight="1.5pt">
                <v:textbox>
                  <w:txbxContent>
                    <w:p w14:paraId="46952706" w14:textId="77777777" w:rsidR="00FE0111" w:rsidRPr="003B1141" w:rsidRDefault="00FE0111" w:rsidP="000C3366">
                      <w:pPr>
                        <w:pStyle w:val="Heading1"/>
                        <w:spacing w:line="276" w:lineRule="auto"/>
                        <w:jc w:val="center"/>
                        <w:rPr>
                          <w:rFonts w:ascii="Arial" w:hAnsi="Arial" w:cs="Arial"/>
                          <w:color w:val="0F02BE"/>
                          <w:sz w:val="24"/>
                          <w:lang w:val="mn-MN"/>
                        </w:rPr>
                      </w:pPr>
                      <w:r w:rsidRPr="003B1141">
                        <w:rPr>
                          <w:rFonts w:ascii="Arial" w:hAnsi="Arial" w:cs="Arial"/>
                          <w:color w:val="0F02BE"/>
                          <w:sz w:val="24"/>
                          <w:lang w:val="mn-MN"/>
                        </w:rPr>
                        <w:t>Т</w:t>
                      </w:r>
                      <w:r>
                        <w:rPr>
                          <w:rFonts w:ascii="Arial" w:hAnsi="Arial" w:cs="Arial"/>
                          <w:color w:val="0F02BE"/>
                          <w:sz w:val="24"/>
                          <w:lang w:val="mn-MN"/>
                        </w:rPr>
                        <w:t>ахир дутуу болон тэжээгчээ алдсаны тэтгэвэр авагчид тэтгэврээ</w:t>
                      </w:r>
                      <w:r w:rsidRPr="003B1141">
                        <w:rPr>
                          <w:rFonts w:ascii="Arial" w:hAnsi="Arial" w:cs="Arial"/>
                          <w:color w:val="0F02BE"/>
                          <w:sz w:val="24"/>
                          <w:lang w:val="mn-MN"/>
                        </w:rPr>
                        <w:t xml:space="preserve"> хүү шимтг</w:t>
                      </w:r>
                      <w:r>
                        <w:rPr>
                          <w:rFonts w:ascii="Arial" w:hAnsi="Arial" w:cs="Arial"/>
                          <w:color w:val="0F02BE"/>
                          <w:sz w:val="24"/>
                          <w:lang w:val="mn-MN"/>
                        </w:rPr>
                        <w:t>элгүйгээр урьдчилан авдаг болсон</w:t>
                      </w:r>
                      <w:r w:rsidRPr="003B1141">
                        <w:rPr>
                          <w:rFonts w:ascii="Arial" w:hAnsi="Arial" w:cs="Arial"/>
                          <w:color w:val="0F02BE"/>
                          <w:sz w:val="24"/>
                          <w:lang w:val="mn-MN"/>
                        </w:rPr>
                        <w:t xml:space="preserve">. </w:t>
                      </w:r>
                    </w:p>
                  </w:txbxContent>
                </v:textbox>
                <w10:wrap type="tight"/>
              </v:shape>
            </w:pict>
          </mc:Fallback>
        </mc:AlternateContent>
      </w:r>
      <w:r w:rsidR="000D0192" w:rsidRPr="00442EC8">
        <w:rPr>
          <w:rFonts w:eastAsia="Times New Roman" w:cs="Arial"/>
          <w:color w:val="000000"/>
          <w:szCs w:val="24"/>
          <w:lang w:val="mn-MN"/>
        </w:rPr>
        <w:t xml:space="preserve">ЭМНДЕГ-ын даргын 2017 оны А/35 </w:t>
      </w:r>
      <w:r w:rsidR="008B3C2D" w:rsidRPr="00442EC8">
        <w:rPr>
          <w:rFonts w:eastAsia="Times New Roman" w:cs="Arial"/>
          <w:color w:val="000000"/>
          <w:szCs w:val="24"/>
          <w:lang w:val="mn-MN"/>
        </w:rPr>
        <w:t>дугаар</w:t>
      </w:r>
      <w:r w:rsidR="000D0192" w:rsidRPr="00442EC8">
        <w:rPr>
          <w:rFonts w:eastAsia="Times New Roman" w:cs="Arial"/>
          <w:color w:val="000000"/>
          <w:szCs w:val="24"/>
          <w:lang w:val="mn-MN"/>
        </w:rPr>
        <w:t xml:space="preserve"> тушаалаар </w:t>
      </w:r>
      <w:r w:rsidR="00627E73" w:rsidRPr="00442EC8">
        <w:rPr>
          <w:rFonts w:eastAsia="Times New Roman" w:cs="Arial"/>
          <w:color w:val="000000"/>
          <w:szCs w:val="24"/>
          <w:lang w:val="mn-MN"/>
        </w:rPr>
        <w:t>“</w:t>
      </w:r>
      <w:r w:rsidR="000D0192" w:rsidRPr="00442EC8">
        <w:rPr>
          <w:rFonts w:eastAsia="Times New Roman" w:cs="Arial"/>
          <w:color w:val="000000"/>
          <w:szCs w:val="24"/>
          <w:lang w:val="mn-MN"/>
        </w:rPr>
        <w:t>Тэтгэвэр урьдчилан олгох журам</w:t>
      </w:r>
      <w:r w:rsidR="000D0192" w:rsidRPr="00442EC8">
        <w:rPr>
          <w:rFonts w:eastAsia="Times New Roman" w:cs="Arial"/>
          <w:color w:val="000000"/>
          <w:szCs w:val="24"/>
        </w:rPr>
        <w:t>”</w:t>
      </w:r>
      <w:r w:rsidR="000D0192" w:rsidRPr="00442EC8">
        <w:rPr>
          <w:rFonts w:eastAsia="Times New Roman" w:cs="Arial"/>
          <w:color w:val="000000"/>
          <w:szCs w:val="24"/>
          <w:lang w:val="mn-MN"/>
        </w:rPr>
        <w:t>-ы</w:t>
      </w:r>
      <w:r w:rsidR="00684FDB" w:rsidRPr="00442EC8">
        <w:rPr>
          <w:rFonts w:eastAsia="Times New Roman" w:cs="Arial"/>
          <w:color w:val="000000"/>
          <w:szCs w:val="24"/>
          <w:lang w:val="mn-MN"/>
        </w:rPr>
        <w:t>г</w:t>
      </w:r>
      <w:r w:rsidR="000D0192" w:rsidRPr="00442EC8">
        <w:rPr>
          <w:rFonts w:eastAsia="Times New Roman" w:cs="Arial"/>
          <w:color w:val="000000"/>
          <w:szCs w:val="24"/>
          <w:lang w:val="mn-MN"/>
        </w:rPr>
        <w:t xml:space="preserve"> баталж, Нийгмийн даатгалын сангаас тахир дутуу болон тэжээгчээ алдс</w:t>
      </w:r>
      <w:r w:rsidR="008B3C2D" w:rsidRPr="00442EC8">
        <w:rPr>
          <w:rFonts w:eastAsia="Times New Roman" w:cs="Arial"/>
          <w:color w:val="000000"/>
          <w:szCs w:val="24"/>
          <w:lang w:val="mn-MN"/>
        </w:rPr>
        <w:t>а</w:t>
      </w:r>
      <w:r w:rsidR="000D0192" w:rsidRPr="00442EC8">
        <w:rPr>
          <w:rFonts w:eastAsia="Times New Roman" w:cs="Arial"/>
          <w:color w:val="000000"/>
          <w:szCs w:val="24"/>
          <w:lang w:val="mn-MN"/>
        </w:rPr>
        <w:t>ны тэтгэвэр авч буй иргэд, цэргийн хөдөлмөрийн чадвараа түр алдсан болон тэжээгчээ алдс</w:t>
      </w:r>
      <w:r w:rsidR="008B3C2D" w:rsidRPr="00442EC8">
        <w:rPr>
          <w:rFonts w:eastAsia="Times New Roman" w:cs="Arial"/>
          <w:color w:val="000000"/>
          <w:szCs w:val="24"/>
          <w:lang w:val="mn-MN"/>
        </w:rPr>
        <w:t>а</w:t>
      </w:r>
      <w:r w:rsidR="000D0192" w:rsidRPr="00442EC8">
        <w:rPr>
          <w:rFonts w:eastAsia="Times New Roman" w:cs="Arial"/>
          <w:color w:val="000000"/>
          <w:szCs w:val="24"/>
          <w:lang w:val="mn-MN"/>
        </w:rPr>
        <w:t>ны тэтгэвэр авагчдад 2017 оны 03 дугаар сарын 01-ний өдрөөс эхлэн 3 хүртэ</w:t>
      </w:r>
      <w:r w:rsidR="008B3C2D" w:rsidRPr="00442EC8">
        <w:rPr>
          <w:rFonts w:eastAsia="Times New Roman" w:cs="Arial"/>
          <w:color w:val="000000"/>
          <w:szCs w:val="24"/>
          <w:lang w:val="mn-MN"/>
        </w:rPr>
        <w:t>л</w:t>
      </w:r>
      <w:r w:rsidR="00627E73" w:rsidRPr="00442EC8">
        <w:rPr>
          <w:rFonts w:eastAsia="Times New Roman" w:cs="Arial"/>
          <w:color w:val="000000"/>
          <w:szCs w:val="24"/>
          <w:lang w:val="mn-MN"/>
        </w:rPr>
        <w:t>х сарын тэтгэврийн 50 хувийг</w:t>
      </w:r>
      <w:r w:rsidR="000D0192" w:rsidRPr="00442EC8">
        <w:rPr>
          <w:rFonts w:eastAsia="Times New Roman" w:cs="Arial"/>
          <w:color w:val="000000"/>
          <w:szCs w:val="24"/>
          <w:lang w:val="mn-MN"/>
        </w:rPr>
        <w:t xml:space="preserve"> ямар нэгэн шимтгэл, хүүгүйгээр урьдчилан авах боломжийг бүрдүүл</w:t>
      </w:r>
      <w:r w:rsidR="00684FDB" w:rsidRPr="00442EC8">
        <w:rPr>
          <w:rFonts w:eastAsia="Times New Roman" w:cs="Arial"/>
          <w:color w:val="000000"/>
          <w:szCs w:val="24"/>
          <w:lang w:val="mn-MN"/>
        </w:rPr>
        <w:t>снэ</w:t>
      </w:r>
      <w:r w:rsidR="000D0192" w:rsidRPr="00442EC8">
        <w:rPr>
          <w:rFonts w:eastAsia="Times New Roman" w:cs="Arial"/>
          <w:color w:val="000000"/>
          <w:szCs w:val="24"/>
          <w:lang w:val="mn-MN"/>
        </w:rPr>
        <w:t>эр</w:t>
      </w:r>
      <w:r w:rsidR="00627E73" w:rsidRPr="00442EC8">
        <w:rPr>
          <w:rFonts w:eastAsia="Times New Roman" w:cs="Arial"/>
          <w:color w:val="000000"/>
          <w:szCs w:val="24"/>
          <w:lang w:val="mn-MN"/>
        </w:rPr>
        <w:t xml:space="preserve"> </w:t>
      </w:r>
      <w:r w:rsidR="000D0192" w:rsidRPr="00442EC8">
        <w:rPr>
          <w:rFonts w:eastAsia="Times New Roman" w:cs="Arial"/>
          <w:color w:val="000000"/>
          <w:szCs w:val="24"/>
          <w:lang w:val="mn-MN"/>
        </w:rPr>
        <w:t>100143 тахир дутуу болон тэжээгчээ алдс</w:t>
      </w:r>
      <w:r w:rsidR="008B3C2D" w:rsidRPr="00442EC8">
        <w:rPr>
          <w:rFonts w:eastAsia="Times New Roman" w:cs="Arial"/>
          <w:color w:val="000000"/>
          <w:szCs w:val="24"/>
          <w:lang w:val="mn-MN"/>
        </w:rPr>
        <w:t>а</w:t>
      </w:r>
      <w:r w:rsidR="000D0192" w:rsidRPr="00442EC8">
        <w:rPr>
          <w:rFonts w:eastAsia="Times New Roman" w:cs="Arial"/>
          <w:color w:val="000000"/>
          <w:szCs w:val="24"/>
          <w:lang w:val="mn-MN"/>
        </w:rPr>
        <w:t xml:space="preserve">ны тэтгэвэр авагчид </w:t>
      </w:r>
      <w:r w:rsidR="00684FDB" w:rsidRPr="00442EC8">
        <w:rPr>
          <w:rFonts w:eastAsia="Times New Roman" w:cs="Arial"/>
          <w:color w:val="000000"/>
          <w:szCs w:val="24"/>
          <w:lang w:val="mn-MN"/>
        </w:rPr>
        <w:t xml:space="preserve">тэтгэврээ ямар нэгэн хүү, шимтгэлгүйгээр </w:t>
      </w:r>
      <w:r w:rsidR="00627E73" w:rsidRPr="00442EC8">
        <w:rPr>
          <w:rFonts w:eastAsia="Times New Roman" w:cs="Arial"/>
          <w:color w:val="000000"/>
          <w:szCs w:val="24"/>
          <w:lang w:val="mn-MN"/>
        </w:rPr>
        <w:t xml:space="preserve">урьдчилан </w:t>
      </w:r>
      <w:r w:rsidR="00684FDB" w:rsidRPr="00442EC8">
        <w:rPr>
          <w:rFonts w:eastAsia="Times New Roman" w:cs="Arial"/>
          <w:color w:val="000000"/>
          <w:szCs w:val="24"/>
          <w:lang w:val="mn-MN"/>
        </w:rPr>
        <w:t>ава</w:t>
      </w:r>
      <w:r w:rsidR="000D0192" w:rsidRPr="00442EC8">
        <w:rPr>
          <w:rFonts w:eastAsia="Times New Roman" w:cs="Arial"/>
          <w:color w:val="000000"/>
          <w:szCs w:val="24"/>
          <w:lang w:val="mn-MN"/>
        </w:rPr>
        <w:t>х боломжтой б</w:t>
      </w:r>
      <w:r w:rsidR="00627E73" w:rsidRPr="00442EC8">
        <w:rPr>
          <w:rFonts w:eastAsia="Times New Roman" w:cs="Arial"/>
          <w:color w:val="000000"/>
          <w:szCs w:val="24"/>
          <w:lang w:val="mn-MN"/>
        </w:rPr>
        <w:t xml:space="preserve">олсон. </w:t>
      </w:r>
      <w:r w:rsidR="00684FDB" w:rsidRPr="00442EC8">
        <w:rPr>
          <w:rFonts w:eastAsia="Times New Roman" w:cs="Arial"/>
          <w:color w:val="000000"/>
          <w:szCs w:val="24"/>
          <w:lang w:val="mn-MN"/>
        </w:rPr>
        <w:t>Ж</w:t>
      </w:r>
      <w:r w:rsidR="000D0192" w:rsidRPr="00442EC8">
        <w:rPr>
          <w:rFonts w:eastAsia="Times New Roman" w:cs="Arial"/>
          <w:color w:val="000000"/>
          <w:szCs w:val="24"/>
        </w:rPr>
        <w:t>урам х</w:t>
      </w:r>
      <w:r w:rsidR="003C5268" w:rsidRPr="00442EC8">
        <w:rPr>
          <w:rFonts w:eastAsia="Times New Roman" w:cs="Arial"/>
          <w:color w:val="000000"/>
          <w:szCs w:val="24"/>
        </w:rPr>
        <w:t>эрэгжиж эхэлсэнээс хойш нийт 145</w:t>
      </w:r>
      <w:r w:rsidR="000D0192" w:rsidRPr="00442EC8">
        <w:rPr>
          <w:rFonts w:eastAsia="Times New Roman" w:cs="Arial"/>
          <w:color w:val="000000"/>
          <w:szCs w:val="24"/>
        </w:rPr>
        <w:t xml:space="preserve"> тэтгэвэр авагчид </w:t>
      </w:r>
      <w:r w:rsidR="00627E73" w:rsidRPr="00442EC8">
        <w:rPr>
          <w:rFonts w:eastAsia="Times New Roman" w:cs="Arial"/>
          <w:color w:val="000000"/>
          <w:szCs w:val="24"/>
          <w:lang w:val="mn-MN"/>
        </w:rPr>
        <w:t>80.</w:t>
      </w:r>
      <w:r w:rsidR="000D0192" w:rsidRPr="00442EC8">
        <w:rPr>
          <w:rFonts w:eastAsia="Times New Roman" w:cs="Arial"/>
          <w:color w:val="000000"/>
          <w:szCs w:val="24"/>
        </w:rPr>
        <w:t xml:space="preserve">5 </w:t>
      </w:r>
      <w:r w:rsidR="001A5734" w:rsidRPr="00442EC8">
        <w:rPr>
          <w:rFonts w:eastAsia="Times New Roman" w:cs="Arial"/>
          <w:color w:val="000000"/>
          <w:szCs w:val="24"/>
          <w:lang w:val="mn-MN"/>
        </w:rPr>
        <w:t>сая</w:t>
      </w:r>
      <w:r w:rsidR="000D0192" w:rsidRPr="00442EC8">
        <w:rPr>
          <w:rFonts w:eastAsia="Times New Roman" w:cs="Arial"/>
          <w:color w:val="000000"/>
          <w:szCs w:val="24"/>
        </w:rPr>
        <w:t xml:space="preserve"> төгрөгийн тэтгэврийг урьдчилан олгоод бай</w:t>
      </w:r>
      <w:r w:rsidR="00684FDB" w:rsidRPr="00442EC8">
        <w:rPr>
          <w:rFonts w:eastAsia="Times New Roman" w:cs="Arial"/>
          <w:color w:val="000000"/>
          <w:szCs w:val="24"/>
          <w:lang w:val="mn-MN"/>
        </w:rPr>
        <w:t>га</w:t>
      </w:r>
      <w:r w:rsidR="000D0192" w:rsidRPr="00442EC8">
        <w:rPr>
          <w:rFonts w:eastAsia="Times New Roman" w:cs="Arial"/>
          <w:color w:val="000000"/>
          <w:szCs w:val="24"/>
        </w:rPr>
        <w:t>а</w:t>
      </w:r>
      <w:r w:rsidR="00684FDB" w:rsidRPr="00442EC8">
        <w:rPr>
          <w:rFonts w:eastAsia="Times New Roman" w:cs="Arial"/>
          <w:color w:val="000000"/>
          <w:szCs w:val="24"/>
          <w:lang w:val="mn-MN"/>
        </w:rPr>
        <w:t>гаас</w:t>
      </w:r>
      <w:r w:rsidR="000D0192" w:rsidRPr="00442EC8">
        <w:rPr>
          <w:rFonts w:eastAsia="Times New Roman" w:cs="Arial"/>
          <w:color w:val="000000"/>
          <w:szCs w:val="24"/>
        </w:rPr>
        <w:t xml:space="preserve"> хөдөө орон нутгийн 111 тэтгэвэр авагчдад 65</w:t>
      </w:r>
      <w:r w:rsidR="00627E73" w:rsidRPr="00442EC8">
        <w:rPr>
          <w:rFonts w:eastAsia="Times New Roman" w:cs="Arial"/>
          <w:color w:val="000000"/>
          <w:szCs w:val="24"/>
          <w:lang w:val="mn-MN"/>
        </w:rPr>
        <w:t>.</w:t>
      </w:r>
      <w:r w:rsidR="000D0192" w:rsidRPr="00442EC8">
        <w:rPr>
          <w:rFonts w:eastAsia="Times New Roman" w:cs="Arial"/>
          <w:color w:val="000000"/>
          <w:szCs w:val="24"/>
        </w:rPr>
        <w:t xml:space="preserve">8 </w:t>
      </w:r>
      <w:r w:rsidR="001A5734" w:rsidRPr="00442EC8">
        <w:rPr>
          <w:rFonts w:eastAsia="Times New Roman" w:cs="Arial"/>
          <w:color w:val="000000"/>
          <w:szCs w:val="24"/>
          <w:lang w:val="mn-MN"/>
        </w:rPr>
        <w:t>сая</w:t>
      </w:r>
      <w:r w:rsidR="000D0192" w:rsidRPr="00442EC8">
        <w:rPr>
          <w:rFonts w:eastAsia="Times New Roman" w:cs="Arial"/>
          <w:color w:val="000000"/>
          <w:szCs w:val="24"/>
        </w:rPr>
        <w:t xml:space="preserve"> төгрөгийн, нийслэл /дүүрэг/-ийн 3</w:t>
      </w:r>
      <w:r w:rsidR="003C5268" w:rsidRPr="00442EC8">
        <w:rPr>
          <w:rFonts w:eastAsia="Times New Roman" w:cs="Arial"/>
          <w:color w:val="000000"/>
          <w:szCs w:val="24"/>
          <w:lang w:val="mn-MN"/>
        </w:rPr>
        <w:t>4</w:t>
      </w:r>
      <w:r w:rsidR="000D0192" w:rsidRPr="00442EC8">
        <w:rPr>
          <w:rFonts w:eastAsia="Times New Roman" w:cs="Arial"/>
          <w:color w:val="000000"/>
          <w:szCs w:val="24"/>
        </w:rPr>
        <w:t xml:space="preserve"> тэтгэвэр авагч</w:t>
      </w:r>
      <w:r w:rsidR="000D0192" w:rsidRPr="00442EC8">
        <w:rPr>
          <w:rFonts w:eastAsia="Times New Roman" w:cs="Arial"/>
          <w:color w:val="000000"/>
          <w:szCs w:val="24"/>
          <w:lang w:val="mn-MN"/>
        </w:rPr>
        <w:t>и</w:t>
      </w:r>
      <w:r w:rsidR="000D0192" w:rsidRPr="00442EC8">
        <w:rPr>
          <w:rFonts w:eastAsia="Times New Roman" w:cs="Arial"/>
          <w:color w:val="000000"/>
          <w:szCs w:val="24"/>
        </w:rPr>
        <w:t>д 1</w:t>
      </w:r>
      <w:r w:rsidR="003C5268" w:rsidRPr="00442EC8">
        <w:rPr>
          <w:rFonts w:eastAsia="Times New Roman" w:cs="Arial"/>
          <w:color w:val="000000"/>
          <w:szCs w:val="24"/>
          <w:lang w:val="mn-MN"/>
        </w:rPr>
        <w:t>4</w:t>
      </w:r>
      <w:r w:rsidR="000D0192" w:rsidRPr="00442EC8">
        <w:rPr>
          <w:rFonts w:eastAsia="Times New Roman" w:cs="Arial"/>
          <w:color w:val="000000"/>
          <w:szCs w:val="24"/>
        </w:rPr>
        <w:t>.</w:t>
      </w:r>
      <w:r w:rsidR="003C5268" w:rsidRPr="00442EC8">
        <w:rPr>
          <w:rFonts w:eastAsia="Times New Roman" w:cs="Arial"/>
          <w:color w:val="000000"/>
          <w:szCs w:val="24"/>
          <w:lang w:val="mn-MN"/>
        </w:rPr>
        <w:t>4</w:t>
      </w:r>
      <w:r w:rsidR="0018615B" w:rsidRPr="00442EC8">
        <w:rPr>
          <w:rFonts w:eastAsia="Times New Roman" w:cs="Arial"/>
          <w:color w:val="000000"/>
          <w:szCs w:val="24"/>
          <w:lang w:val="mn-MN"/>
        </w:rPr>
        <w:t xml:space="preserve"> </w:t>
      </w:r>
      <w:r w:rsidR="001A5734" w:rsidRPr="00442EC8">
        <w:rPr>
          <w:rFonts w:eastAsia="Times New Roman" w:cs="Arial"/>
          <w:color w:val="000000"/>
          <w:szCs w:val="24"/>
          <w:lang w:val="mn-MN"/>
        </w:rPr>
        <w:t>сая</w:t>
      </w:r>
      <w:r w:rsidR="000D0192" w:rsidRPr="00442EC8">
        <w:rPr>
          <w:rFonts w:eastAsia="Times New Roman" w:cs="Arial"/>
          <w:color w:val="000000"/>
          <w:szCs w:val="24"/>
        </w:rPr>
        <w:t xml:space="preserve"> төгрөгийн т</w:t>
      </w:r>
      <w:r w:rsidR="00627E73" w:rsidRPr="00442EC8">
        <w:rPr>
          <w:rFonts w:eastAsia="Times New Roman" w:cs="Arial"/>
          <w:color w:val="000000"/>
          <w:szCs w:val="24"/>
        </w:rPr>
        <w:t>этгэврийг тус тус урьдчилан олг</w:t>
      </w:r>
      <w:r w:rsidR="00627E73" w:rsidRPr="00442EC8">
        <w:rPr>
          <w:rFonts w:eastAsia="Times New Roman" w:cs="Arial"/>
          <w:color w:val="000000"/>
          <w:szCs w:val="24"/>
          <w:lang w:val="mn-MN"/>
        </w:rPr>
        <w:t>осон</w:t>
      </w:r>
      <w:r w:rsidR="000D0192" w:rsidRPr="00442EC8">
        <w:rPr>
          <w:rFonts w:eastAsia="Times New Roman" w:cs="Arial"/>
          <w:color w:val="000000"/>
          <w:szCs w:val="24"/>
        </w:rPr>
        <w:t>.</w:t>
      </w:r>
    </w:p>
    <w:p w14:paraId="0A5B5A04" w14:textId="77777777" w:rsidR="00EA6660" w:rsidRPr="00442EC8" w:rsidRDefault="00EA6660" w:rsidP="00442EC8">
      <w:pPr>
        <w:pStyle w:val="ListParagraph"/>
        <w:rPr>
          <w:rFonts w:eastAsia="Times New Roman" w:cs="Arial"/>
          <w:color w:val="000000"/>
          <w:szCs w:val="24"/>
          <w:lang w:val="mn-MN"/>
        </w:rPr>
      </w:pPr>
    </w:p>
    <w:p w14:paraId="6D990A9D" w14:textId="5B31D67C" w:rsidR="000E2CE5" w:rsidRDefault="00645733" w:rsidP="000E2CE5">
      <w:pPr>
        <w:pStyle w:val="ListParagraph"/>
        <w:numPr>
          <w:ilvl w:val="0"/>
          <w:numId w:val="12"/>
        </w:numPr>
        <w:shd w:val="clear" w:color="auto" w:fill="FFFFFF"/>
        <w:spacing w:after="0"/>
        <w:ind w:left="0" w:firstLine="709"/>
        <w:jc w:val="both"/>
        <w:rPr>
          <w:rFonts w:cs="Arial"/>
          <w:szCs w:val="24"/>
          <w:lang w:val="mn-MN"/>
        </w:rPr>
      </w:pPr>
      <w:r>
        <w:rPr>
          <w:rFonts w:eastAsia="Malgun Gothic" w:cs="Arial"/>
          <w:noProof/>
          <w:color w:val="4A442A" w:themeColor="background2" w:themeShade="40"/>
          <w:szCs w:val="24"/>
        </w:rPr>
        <mc:AlternateContent>
          <mc:Choice Requires="wps">
            <w:drawing>
              <wp:anchor distT="0" distB="0" distL="114300" distR="114300" simplePos="0" relativeHeight="251828224" behindDoc="1" locked="0" layoutInCell="1" allowOverlap="1" wp14:anchorId="3C76665C" wp14:editId="003A6498">
                <wp:simplePos x="0" y="0"/>
                <wp:positionH relativeFrom="column">
                  <wp:posOffset>3348355</wp:posOffset>
                </wp:positionH>
                <wp:positionV relativeFrom="paragraph">
                  <wp:posOffset>12700</wp:posOffset>
                </wp:positionV>
                <wp:extent cx="2550160" cy="1320165"/>
                <wp:effectExtent l="0" t="0" r="15240" b="26035"/>
                <wp:wrapTight wrapText="bothSides">
                  <wp:wrapPolygon edited="0">
                    <wp:start x="0" y="0"/>
                    <wp:lineTo x="0" y="21610"/>
                    <wp:lineTo x="21514" y="21610"/>
                    <wp:lineTo x="21514" y="0"/>
                    <wp:lineTo x="0" y="0"/>
                  </wp:wrapPolygon>
                </wp:wrapTight>
                <wp:docPr id="86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0160" cy="1320165"/>
                        </a:xfrm>
                        <a:prstGeom prst="rect">
                          <a:avLst/>
                        </a:prstGeom>
                        <a:noFill/>
                        <a:ln w="19050">
                          <a:solidFill>
                            <a:schemeClr val="accent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D477B69" w14:textId="77777777" w:rsidR="00FE0111" w:rsidRPr="003B1141" w:rsidRDefault="00FE0111" w:rsidP="003B1141">
                            <w:pPr>
                              <w:jc w:val="center"/>
                              <w:rPr>
                                <w:rFonts w:cs="Arial"/>
                                <w:i/>
                                <w:color w:val="0F02BE"/>
                                <w:szCs w:val="24"/>
                                <w:lang w:val="mn-MN"/>
                              </w:rPr>
                            </w:pPr>
                            <w:r w:rsidRPr="003B1141">
                              <w:rPr>
                                <w:rFonts w:eastAsia="Malgun Gothic" w:cs="Arial"/>
                                <w:i/>
                                <w:color w:val="0F02BE"/>
                                <w:szCs w:val="24"/>
                                <w:lang w:val="mn-MN"/>
                              </w:rPr>
                              <w:t>Д</w:t>
                            </w:r>
                            <w:r w:rsidRPr="003B1141">
                              <w:rPr>
                                <w:rFonts w:cs="Arial"/>
                                <w:i/>
                                <w:color w:val="0F02BE"/>
                                <w:szCs w:val="24"/>
                                <w:lang w:val="mn-MN"/>
                              </w:rPr>
                              <w:t xml:space="preserve">аатгуулагчийн нийгмийн даатгалын шимтгэл төлөх сарын хөдөлмөрийн хөлс, түүнтэй адилтгах орлогын дээд хэмжээг 2 400 000 төгрөг байхаар </w:t>
                            </w:r>
                            <w:r w:rsidRPr="003B1141">
                              <w:rPr>
                                <w:rFonts w:eastAsia="Malgun Gothic" w:cs="Arial"/>
                                <w:i/>
                                <w:color w:val="0F02BE"/>
                                <w:szCs w:val="24"/>
                              </w:rPr>
                              <w:t>шийдвэрлэсэн</w:t>
                            </w:r>
                            <w:r w:rsidRPr="003B1141">
                              <w:rPr>
                                <w:rFonts w:eastAsia="Malgun Gothic" w:cs="Arial"/>
                                <w:i/>
                                <w:color w:val="0F02BE"/>
                                <w:szCs w:val="24"/>
                                <w:lang w:val="mn-M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6665C" id="Text Box 24" o:spid="_x0000_s1031" type="#_x0000_t202" style="position:absolute;left:0;text-align:left;margin-left:263.65pt;margin-top:1pt;width:200.8pt;height:103.9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LlqaUCAABVBQAADgAAAGRycy9lMm9Eb2MueG1srFTbjtsgEH2v1H9AvCe2s3Yu1jqrbZxUlbYX&#10;abcfQDCOUTG4QGKnq/57B0iy2falqpoHB2aGM3NmDtzeDa1AB6YNV7LAyTjGiEmqKi53Bf76tBnN&#10;MTKWyIoIJVmBj8zgu+XbN7d9l7OJapSomEYAIk3edwVurO3yKDK0YS0xY9UxCc5a6ZZY2OpdVGnS&#10;A3orokkcT6Ne6arTijJjwFoGJ156/Lpm1H6ua8MsEgWG2qz/av/dum+0vCX5TpOu4fRUBvmHKlrC&#10;JSS9QJXEErTX/A+ollOtjKrtmKo2UnXNKfMcgE0S/8bmsSEd81ygOaa7tMn8P1j66fBFI14VeD6d&#10;YSRJC0N6YoNF79SAJqlrUN+ZHOIeO4i0A9hh0J6s6R4U/WaQVKuGyB2711r1DSMVFJi4k9HV0YBj&#10;HMi2/6gqyEP2Vnmgodat6x70AwE6DOp4GY6rhYJxkmVxMgUXBV9yA+2aZj4Hyc/HO23se6Za5BYF&#10;1jB9D08OD8a6ckh+DnHZpNpwIbwChEQ9oC7iLA7MlOCV87o4L0a2EhodCMiIUMqkDR0Q+xaoBPss&#10;i+OToMAMsgtmb4LMFxRfh7lO0HILl0DwFqYAGGcU18m1rHyBlnAR1gAlpCsLGgO0TqsgtudFvFjP&#10;1/N0lE6m61Eal+XofrNKR9NNMsvKm3K1KpOfjmGS5g2vKiYdybPwk/TvhHW6gkGyF+m/omT0bnvp&#10;2Mb/TsO6Cotel+EbA6zO/56dl5BTTdCPHbaDl6ufvZPXVlVH0JRW4W7DWwSLRukfGPVwrwtsvu+J&#10;ZhiJDxJ0uUjS1D0EfpNmswls9LVne+0hkgJUgS1GYbmy4fHYd5rvGsgUdCDVPWi55l5lL1UBE7eB&#10;u+s5nd4Z9zhc733Uy2u4/AUAAP//AwBQSwMEFAAGAAgAAAAhAKz0CW/eAAAACQEAAA8AAABkcnMv&#10;ZG93bnJldi54bWxMj0FrwkAUhO+F/oflCb1I3SSlNYnZiBR7KwXT4nnNPpNg9m3Irpr++z5P9TjM&#10;MPNNsZ5sLy44+s6RgngRgUCqnemoUfDz/fGcgvBBk9G9I1Twix7W5eNDoXPjrrTDSxUawSXkc62g&#10;DWHIpfR1i1b7hRuQ2Du60erAcmykGfWVy20vkyh6k1Z3xAutHvC9xfpUna2Cz5Ov0308P7Zfu+0+&#10;3sy7sF1WSj3Nps0KRMAp/Ifhhs/oUDLTwZ3JeNEreE2WLxxVkPAl9rMkzUAcbjrLQJaFvH9Q/gEA&#10;AP//AwBQSwECLQAUAAYACAAAACEA5JnDwPsAAADhAQAAEwAAAAAAAAAAAAAAAAAAAAAAW0NvbnRl&#10;bnRfVHlwZXNdLnhtbFBLAQItABQABgAIAAAAIQAjsmrh1wAAAJQBAAALAAAAAAAAAAAAAAAAACwB&#10;AABfcmVscy8ucmVsc1BLAQItABQABgAIAAAAIQAm4uWppQIAAFUFAAAOAAAAAAAAAAAAAAAAACwC&#10;AABkcnMvZTJvRG9jLnhtbFBLAQItABQABgAIAAAAIQCs9Alv3gAAAAkBAAAPAAAAAAAAAAAAAAAA&#10;AP0EAABkcnMvZG93bnJldi54bWxQSwUGAAAAAAQABADzAAAACAYAAAAA&#10;" filled="f" strokecolor="#365f91 [2404]" strokeweight="1.5pt">
                <v:textbox>
                  <w:txbxContent>
                    <w:p w14:paraId="1D477B69" w14:textId="77777777" w:rsidR="00FE0111" w:rsidRPr="003B1141" w:rsidRDefault="00FE0111" w:rsidP="003B1141">
                      <w:pPr>
                        <w:jc w:val="center"/>
                        <w:rPr>
                          <w:rFonts w:cs="Arial"/>
                          <w:i/>
                          <w:color w:val="0F02BE"/>
                          <w:szCs w:val="24"/>
                          <w:lang w:val="mn-MN"/>
                        </w:rPr>
                      </w:pPr>
                      <w:r w:rsidRPr="003B1141">
                        <w:rPr>
                          <w:rFonts w:eastAsia="Malgun Gothic" w:cs="Arial"/>
                          <w:i/>
                          <w:color w:val="0F02BE"/>
                          <w:szCs w:val="24"/>
                          <w:lang w:val="mn-MN"/>
                        </w:rPr>
                        <w:t>Д</w:t>
                      </w:r>
                      <w:r w:rsidRPr="003B1141">
                        <w:rPr>
                          <w:rFonts w:cs="Arial"/>
                          <w:i/>
                          <w:color w:val="0F02BE"/>
                          <w:szCs w:val="24"/>
                          <w:lang w:val="mn-MN"/>
                        </w:rPr>
                        <w:t xml:space="preserve">аатгуулагчийн нийгмийн даатгалын шимтгэл төлөх сарын хөдөлмөрийн хөлс, түүнтэй адилтгах орлогын дээд хэмжээг 2 400 000 төгрөг байхаар </w:t>
                      </w:r>
                      <w:r w:rsidRPr="003B1141">
                        <w:rPr>
                          <w:rFonts w:eastAsia="Malgun Gothic" w:cs="Arial"/>
                          <w:i/>
                          <w:color w:val="0F02BE"/>
                          <w:szCs w:val="24"/>
                        </w:rPr>
                        <w:t>шийдвэрлэсэн</w:t>
                      </w:r>
                      <w:r w:rsidRPr="003B1141">
                        <w:rPr>
                          <w:rFonts w:eastAsia="Malgun Gothic" w:cs="Arial"/>
                          <w:i/>
                          <w:color w:val="0F02BE"/>
                          <w:szCs w:val="24"/>
                          <w:lang w:val="mn-MN"/>
                        </w:rPr>
                        <w:t>.</w:t>
                      </w:r>
                    </w:p>
                  </w:txbxContent>
                </v:textbox>
                <w10:wrap type="tight"/>
              </v:shape>
            </w:pict>
          </mc:Fallback>
        </mc:AlternateContent>
      </w:r>
      <w:r w:rsidR="00DD126C">
        <w:rPr>
          <w:rFonts w:cs="Arial"/>
          <w:szCs w:val="24"/>
          <w:lang w:val="mn-MN"/>
        </w:rPr>
        <w:t>ЗГ</w:t>
      </w:r>
      <w:r w:rsidR="00DD126C">
        <w:rPr>
          <w:rFonts w:cs="Arial"/>
          <w:szCs w:val="24"/>
        </w:rPr>
        <w:t>-</w:t>
      </w:r>
      <w:r w:rsidR="00DD126C">
        <w:rPr>
          <w:rFonts w:cs="Arial"/>
          <w:szCs w:val="24"/>
          <w:lang w:val="mn-MN"/>
        </w:rPr>
        <w:t>ын</w:t>
      </w:r>
      <w:r w:rsidR="0065795E" w:rsidRPr="00442EC8">
        <w:rPr>
          <w:rFonts w:cs="Arial"/>
          <w:szCs w:val="24"/>
          <w:lang w:val="mn-MN"/>
        </w:rPr>
        <w:t xml:space="preserve"> 2017 оны 251 дүгээр тогтоол</w:t>
      </w:r>
      <w:r w:rsidR="006E22A4" w:rsidRPr="00442EC8">
        <w:rPr>
          <w:rFonts w:cs="Arial"/>
          <w:szCs w:val="24"/>
          <w:lang w:val="mn-MN"/>
        </w:rPr>
        <w:t>ын дагуу</w:t>
      </w:r>
      <w:r w:rsidR="0065795E" w:rsidRPr="00442EC8">
        <w:rPr>
          <w:rFonts w:cs="Arial"/>
          <w:szCs w:val="24"/>
          <w:lang w:val="mn-MN"/>
        </w:rPr>
        <w:t xml:space="preserve"> </w:t>
      </w:r>
      <w:r w:rsidR="006D1101" w:rsidRPr="00442EC8">
        <w:rPr>
          <w:rFonts w:cs="Arial"/>
          <w:szCs w:val="24"/>
          <w:lang w:val="mn-MN"/>
        </w:rPr>
        <w:t>даатгуулагчийн нийгмийн даатгалын шимтгэл төлөх сарын хөдөлмөрийн хөлс, түүнтэй адилтгах орлогын дээд хэмжээг Засгийн газар, Хөдөлмөр, нийгмийн зөвшлийн гурван талт Үндэсний хорооноос баталсан сарын хөдөлмөрийн хөлсний доод хэмжээг</w:t>
      </w:r>
      <w:r w:rsidR="005F1652" w:rsidRPr="00442EC8">
        <w:rPr>
          <w:rFonts w:cs="Arial"/>
          <w:szCs w:val="24"/>
          <w:lang w:val="mn-MN"/>
        </w:rPr>
        <w:t xml:space="preserve"> </w:t>
      </w:r>
      <w:r w:rsidR="006D1101" w:rsidRPr="00442EC8">
        <w:rPr>
          <w:rFonts w:cs="Arial"/>
          <w:szCs w:val="24"/>
          <w:lang w:val="mn-MN"/>
        </w:rPr>
        <w:t>10 дахин нэмэг</w:t>
      </w:r>
      <w:r w:rsidR="0065795E" w:rsidRPr="00442EC8">
        <w:rPr>
          <w:rFonts w:cs="Arial"/>
          <w:szCs w:val="24"/>
          <w:lang w:val="mn-MN"/>
        </w:rPr>
        <w:t xml:space="preserve">дүүлсэнтэй тэнцүү байхаар </w:t>
      </w:r>
      <w:r w:rsidR="0065795E" w:rsidRPr="00442EC8">
        <w:rPr>
          <w:rFonts w:cs="Arial"/>
          <w:szCs w:val="24"/>
          <w:lang w:val="mn-MN"/>
        </w:rPr>
        <w:lastRenderedPageBreak/>
        <w:t>шийдвэрлэснийг</w:t>
      </w:r>
      <w:r w:rsidR="00E10AB1" w:rsidRPr="00442EC8">
        <w:rPr>
          <w:rFonts w:cs="Arial"/>
          <w:szCs w:val="24"/>
          <w:lang w:val="mn-MN"/>
        </w:rPr>
        <w:t xml:space="preserve"> 2017 оны </w:t>
      </w:r>
      <w:r w:rsidR="003B1141" w:rsidRPr="00442EC8">
        <w:rPr>
          <w:rFonts w:cs="Arial"/>
          <w:szCs w:val="24"/>
          <w:lang w:val="mn-MN"/>
        </w:rPr>
        <w:t>0</w:t>
      </w:r>
      <w:r w:rsidR="00E10AB1" w:rsidRPr="00442EC8">
        <w:rPr>
          <w:rFonts w:cs="Arial"/>
          <w:szCs w:val="24"/>
          <w:lang w:val="mn-MN"/>
        </w:rPr>
        <w:t xml:space="preserve">9 дүгээр сарын </w:t>
      </w:r>
      <w:r w:rsidR="003B1141" w:rsidRPr="00442EC8">
        <w:rPr>
          <w:rFonts w:cs="Arial"/>
          <w:szCs w:val="24"/>
          <w:lang w:val="mn-MN"/>
        </w:rPr>
        <w:t>0</w:t>
      </w:r>
      <w:r w:rsidR="006E22A4" w:rsidRPr="00442EC8">
        <w:rPr>
          <w:rFonts w:cs="Arial"/>
          <w:szCs w:val="24"/>
          <w:lang w:val="mn-MN"/>
        </w:rPr>
        <w:t>1-ний өдрөөс эхлэн мөрдөж байна</w:t>
      </w:r>
      <w:r w:rsidR="0065795E" w:rsidRPr="00442EC8">
        <w:rPr>
          <w:rFonts w:cs="Arial"/>
          <w:szCs w:val="24"/>
          <w:lang w:val="mn-MN"/>
        </w:rPr>
        <w:t>.</w:t>
      </w:r>
      <w:r w:rsidR="00627E73" w:rsidRPr="00442EC8">
        <w:rPr>
          <w:rFonts w:cs="Arial"/>
          <w:szCs w:val="24"/>
          <w:lang w:val="mn-MN"/>
        </w:rPr>
        <w:t xml:space="preserve"> </w:t>
      </w:r>
      <w:r w:rsidR="000D0192" w:rsidRPr="00442EC8">
        <w:rPr>
          <w:rFonts w:cs="Arial"/>
          <w:szCs w:val="24"/>
          <w:lang w:val="mn-MN"/>
        </w:rPr>
        <w:t>Ингэснээр даатгуулагчид нийгмийн даатгалын сангаас</w:t>
      </w:r>
      <w:r w:rsidR="006E22A4" w:rsidRPr="00442EC8">
        <w:rPr>
          <w:rFonts w:cs="Arial"/>
          <w:szCs w:val="24"/>
          <w:lang w:val="mn-MN"/>
        </w:rPr>
        <w:t xml:space="preserve"> олгох тэтгэвэр, тэтгэмж болон</w:t>
      </w:r>
      <w:r w:rsidR="000D0192" w:rsidRPr="00442EC8">
        <w:rPr>
          <w:rFonts w:cs="Arial"/>
          <w:szCs w:val="24"/>
          <w:lang w:val="mn-MN"/>
        </w:rPr>
        <w:t xml:space="preserve"> цэргийн албан хаагчийн тэтгэвэр тогтоох сарын хөдөлмөрийн хөлс, түүнтэй адилтгах орлогын дээд хэмжээг 2 40</w:t>
      </w:r>
      <w:r w:rsidR="006E22A4" w:rsidRPr="00442EC8">
        <w:rPr>
          <w:rFonts w:cs="Arial"/>
          <w:szCs w:val="24"/>
          <w:lang w:val="mn-MN"/>
        </w:rPr>
        <w:t>0 000 төгрөгөөр тооцохоор болсон</w:t>
      </w:r>
      <w:r w:rsidR="000D0192" w:rsidRPr="00442EC8">
        <w:rPr>
          <w:rFonts w:cs="Arial"/>
          <w:szCs w:val="24"/>
          <w:lang w:val="mn-MN"/>
        </w:rPr>
        <w:t>.</w:t>
      </w:r>
    </w:p>
    <w:p w14:paraId="23392DF6" w14:textId="77777777" w:rsidR="000E2CE5" w:rsidRPr="000E2CE5" w:rsidRDefault="000E2CE5" w:rsidP="000E2CE5">
      <w:pPr>
        <w:pStyle w:val="ListParagraph"/>
        <w:shd w:val="clear" w:color="auto" w:fill="FFFFFF"/>
        <w:spacing w:after="0"/>
        <w:ind w:left="709"/>
        <w:jc w:val="both"/>
        <w:rPr>
          <w:rFonts w:cs="Arial"/>
          <w:szCs w:val="24"/>
          <w:lang w:val="mn-MN"/>
        </w:rPr>
      </w:pPr>
    </w:p>
    <w:p w14:paraId="63A4F2D5" w14:textId="5E35324F" w:rsidR="007A7586" w:rsidRDefault="00645733" w:rsidP="00442EC8">
      <w:pPr>
        <w:pStyle w:val="ListParagraph"/>
        <w:numPr>
          <w:ilvl w:val="0"/>
          <w:numId w:val="12"/>
        </w:numPr>
        <w:ind w:left="0" w:firstLine="426"/>
        <w:jc w:val="both"/>
        <w:rPr>
          <w:rFonts w:cs="Arial"/>
          <w:szCs w:val="24"/>
          <w:lang w:val="mn-MN"/>
        </w:rPr>
      </w:pPr>
      <w:r>
        <w:rPr>
          <w:rFonts w:cs="Arial"/>
          <w:bCs/>
          <w:iCs/>
          <w:noProof/>
          <w:color w:val="4A442A" w:themeColor="background2" w:themeShade="40"/>
          <w:szCs w:val="24"/>
        </w:rPr>
        <mc:AlternateContent>
          <mc:Choice Requires="wps">
            <w:drawing>
              <wp:anchor distT="0" distB="0" distL="114300" distR="114300" simplePos="0" relativeHeight="251845632" behindDoc="1" locked="0" layoutInCell="1" allowOverlap="1" wp14:anchorId="2541A6C6" wp14:editId="52A34FB2">
                <wp:simplePos x="0" y="0"/>
                <wp:positionH relativeFrom="column">
                  <wp:posOffset>-26035</wp:posOffset>
                </wp:positionH>
                <wp:positionV relativeFrom="paragraph">
                  <wp:posOffset>73025</wp:posOffset>
                </wp:positionV>
                <wp:extent cx="2127250" cy="498475"/>
                <wp:effectExtent l="0" t="0" r="31750" b="34925"/>
                <wp:wrapTight wrapText="bothSides">
                  <wp:wrapPolygon edited="0">
                    <wp:start x="0" y="0"/>
                    <wp:lineTo x="0" y="22013"/>
                    <wp:lineTo x="21664" y="22013"/>
                    <wp:lineTo x="21664" y="0"/>
                    <wp:lineTo x="0" y="0"/>
                  </wp:wrapPolygon>
                </wp:wrapTight>
                <wp:docPr id="86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498475"/>
                        </a:xfrm>
                        <a:prstGeom prst="rect">
                          <a:avLst/>
                        </a:prstGeom>
                        <a:noFill/>
                        <a:ln w="19050">
                          <a:solidFill>
                            <a:schemeClr val="accent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7A1CBC0" w14:textId="77777777" w:rsidR="00FE0111" w:rsidRPr="003B1141" w:rsidRDefault="00FE0111" w:rsidP="000C3366">
                            <w:pPr>
                              <w:spacing w:after="0"/>
                              <w:jc w:val="center"/>
                              <w:rPr>
                                <w:color w:val="0F02BE"/>
                                <w:szCs w:val="24"/>
                                <w:lang w:val="mn-MN"/>
                              </w:rPr>
                            </w:pPr>
                            <w:r>
                              <w:rPr>
                                <w:color w:val="0F02BE"/>
                                <w:szCs w:val="24"/>
                                <w:lang w:val="mn-MN"/>
                              </w:rPr>
                              <w:t>Шимтгэлийн хувь хэмжээг 0.</w:t>
                            </w:r>
                            <w:r w:rsidRPr="003B1141">
                              <w:rPr>
                                <w:color w:val="0F02BE"/>
                                <w:szCs w:val="24"/>
                                <w:lang w:val="mn-MN"/>
                              </w:rPr>
                              <w:t xml:space="preserve">2 хувиар </w:t>
                            </w:r>
                            <w:r>
                              <w:rPr>
                                <w:color w:val="0F02BE"/>
                                <w:szCs w:val="24"/>
                                <w:lang w:val="mn-MN"/>
                              </w:rPr>
                              <w:t>өөрчилсөн</w:t>
                            </w:r>
                            <w:r w:rsidRPr="003B1141">
                              <w:rPr>
                                <w:color w:val="0F02BE"/>
                                <w:szCs w:val="24"/>
                                <w:lang w:val="mn-M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541A6C6" id="Text Box 30" o:spid="_x0000_s1032" type="#_x0000_t202" style="position:absolute;left:0;text-align:left;margin-left:-2.05pt;margin-top:5.75pt;width:167.5pt;height:39.2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Jxg6gCAABUBQAADgAAAGRycy9lMm9Eb2MueG1srFTbjtsgEH2v1H9AvCe+rHOz1lmlcVJV2l6k&#10;3X4AwThGxUCBxN6u+u8dcJLNti9V1TwQZgafmTNz4PaubwU6MmO5kgVOxjFGTFJVcbkv8NfH7WiO&#10;kXVEVkQoyQr8xCy+W759c9vpnKWqUaJiBgGItHmnC9w4p/MosrRhLbFjpZmEYK1MSxyYZh9VhnSA&#10;3ooojeNp1ClTaaMosxa85RDEy4Bf14y6z3VtmUOiwFCbC6sJ686v0fKW5HtDdMPpqQzyD1W0hEtI&#10;eoEqiSPoYPgfUC2nRllVuzFVbaTqmlMWOACbJP6NzUNDNAtcoDlWX9pk/x8s/XT8YhCvCjyfTjGS&#10;pIUhPbLeoXeqRzehQZ22OZx70HDS9eCHQQeyVt8r+s0iqdYNkXu2MkZ1DSMVFJj41kZXn/qR2Nx6&#10;kF33UVWQhxycCkB9bVrfPegHAnQY1NNlOL4WCs40SWfpBEIUYtlins0mIQXJz19rY917plrkNwU2&#10;MPyATo731vlqSH4+4pNJteVCBAEIiTooeREDvg9ZJXjlo8HwWmRrYdCRgIoIpUy6oQHi0AKTwT+b&#10;xPFJT+AG1Q3u4ILMQdEeJdTxKkHLHdwBwVsYAmCcUXwjN7IKBTrCxbAHKCF9WdAXoHXaDVp7XsSL&#10;zXwzz0ZZOt2MsrgsR6vtOhtNt8lsUt6U63WZ/PQMkyxveFUx6UmedZ9kf6er0w0cFHtR/itK1ux3&#10;l45tw+80rKtj0esyQmOA1fk/sAsK8qIZ5OP6XR/UOvVwXlA7VT2BpIwarjY8RbBplPmBUQfXusD2&#10;+4EYhpH4IEGWiyTL/DsQjGwyS8Ew15HddYRIClAFdhgN27Ub3o6DNnzfQKZBB1KtQMo1Dyp7qQqY&#10;eAOubuB0emb823Bth1Mvj+HyFwAAAP//AwBQSwMEFAAGAAgAAAAhAHfMEXLfAAAACAEAAA8AAABk&#10;cnMvZG93bnJldi54bWxMj81uwjAQhO+V+g7WVuoFge3SH0jjIFTRW4VEWnE28ZJExOsoNpC+fben&#10;9jg7o5lv89XoO3HBIbaBDOiZAoFUBddSbeDr8326ABGTJWe7QGjgGyOsitub3GYuXGmHlzLVgkso&#10;ZtZAk1KfSRmrBr2Ns9AjsXcMg7eJ5VBLN9grl/tOPij1LL1tiRca2+Nbg9WpPHsDH6dYLfZ6cmy2&#10;u81erydt2ryUxtzfjetXEAnH9BeGX3xGh4KZDuFMLorOwPRRc5Lv+gkE+/O5WoI4GFgqBbLI5f8H&#10;ih8AAAD//wMAUEsBAi0AFAAGAAgAAAAhAOSZw8D7AAAA4QEAABMAAAAAAAAAAAAAAAAAAAAAAFtD&#10;b250ZW50X1R5cGVzXS54bWxQSwECLQAUAAYACAAAACEAI7Jq4dcAAACUAQAACwAAAAAAAAAAAAAA&#10;AAAsAQAAX3JlbHMvLnJlbHNQSwECLQAUAAYACAAAACEAtVJxg6gCAABUBQAADgAAAAAAAAAAAAAA&#10;AAAsAgAAZHJzL2Uyb0RvYy54bWxQSwECLQAUAAYACAAAACEAd8wRct8AAAAIAQAADwAAAAAAAAAA&#10;AAAAAAAABQAAZHJzL2Rvd25yZXYueG1sUEsFBgAAAAAEAAQA8wAAAAwGAAAAAA==&#10;" filled="f" strokecolor="#365f91 [2404]" strokeweight="1.5pt">
                <v:textbox>
                  <w:txbxContent>
                    <w:p w14:paraId="37A1CBC0" w14:textId="77777777" w:rsidR="00FE0111" w:rsidRPr="003B1141" w:rsidRDefault="00FE0111" w:rsidP="000C3366">
                      <w:pPr>
                        <w:spacing w:after="0"/>
                        <w:jc w:val="center"/>
                        <w:rPr>
                          <w:color w:val="0F02BE"/>
                          <w:szCs w:val="24"/>
                          <w:lang w:val="mn-MN"/>
                        </w:rPr>
                      </w:pPr>
                      <w:r>
                        <w:rPr>
                          <w:color w:val="0F02BE"/>
                          <w:szCs w:val="24"/>
                          <w:lang w:val="mn-MN"/>
                        </w:rPr>
                        <w:t>Шимтгэлийн хувь хэмжээг 0.</w:t>
                      </w:r>
                      <w:r w:rsidRPr="003B1141">
                        <w:rPr>
                          <w:color w:val="0F02BE"/>
                          <w:szCs w:val="24"/>
                          <w:lang w:val="mn-MN"/>
                        </w:rPr>
                        <w:t xml:space="preserve">2 хувиар </w:t>
                      </w:r>
                      <w:r>
                        <w:rPr>
                          <w:color w:val="0F02BE"/>
                          <w:szCs w:val="24"/>
                          <w:lang w:val="mn-MN"/>
                        </w:rPr>
                        <w:t>өөрчилсөн</w:t>
                      </w:r>
                      <w:r w:rsidRPr="003B1141">
                        <w:rPr>
                          <w:color w:val="0F02BE"/>
                          <w:szCs w:val="24"/>
                          <w:lang w:val="mn-MN"/>
                        </w:rPr>
                        <w:t xml:space="preserve">. </w:t>
                      </w:r>
                    </w:p>
                  </w:txbxContent>
                </v:textbox>
                <w10:wrap type="tight"/>
              </v:shape>
            </w:pict>
          </mc:Fallback>
        </mc:AlternateContent>
      </w:r>
      <w:r w:rsidR="00684FDB" w:rsidRPr="00442EC8">
        <w:rPr>
          <w:rFonts w:cs="Arial"/>
          <w:szCs w:val="24"/>
          <w:lang w:val="mn-MN"/>
        </w:rPr>
        <w:t>З</w:t>
      </w:r>
      <w:r w:rsidR="00DD126C">
        <w:rPr>
          <w:rFonts w:cs="Arial"/>
          <w:szCs w:val="24"/>
          <w:lang w:val="mn-MN"/>
        </w:rPr>
        <w:t>Г</w:t>
      </w:r>
      <w:r w:rsidR="00DD126C">
        <w:rPr>
          <w:rFonts w:cs="Arial"/>
          <w:szCs w:val="24"/>
        </w:rPr>
        <w:t>-</w:t>
      </w:r>
      <w:r w:rsidR="00684FDB" w:rsidRPr="00442EC8">
        <w:rPr>
          <w:rFonts w:cs="Arial"/>
          <w:szCs w:val="24"/>
          <w:lang w:val="mn-MN"/>
        </w:rPr>
        <w:t xml:space="preserve">ын </w:t>
      </w:r>
      <w:r w:rsidR="00D259F3" w:rsidRPr="00442EC8">
        <w:rPr>
          <w:rFonts w:cs="Arial"/>
          <w:szCs w:val="24"/>
          <w:lang w:val="mn-MN"/>
        </w:rPr>
        <w:t>201</w:t>
      </w:r>
      <w:r w:rsidR="00684FDB" w:rsidRPr="00442EC8">
        <w:rPr>
          <w:rFonts w:cs="Arial"/>
          <w:szCs w:val="24"/>
          <w:lang w:val="mn-MN"/>
        </w:rPr>
        <w:t>7</w:t>
      </w:r>
      <w:r w:rsidR="00D259F3" w:rsidRPr="00442EC8">
        <w:rPr>
          <w:rFonts w:cs="Arial"/>
          <w:szCs w:val="24"/>
          <w:lang w:val="mn-MN"/>
        </w:rPr>
        <w:t xml:space="preserve"> оны </w:t>
      </w:r>
      <w:r w:rsidR="00684FDB" w:rsidRPr="00442EC8">
        <w:rPr>
          <w:rFonts w:cs="Arial"/>
          <w:szCs w:val="24"/>
          <w:lang w:val="mn-MN"/>
        </w:rPr>
        <w:t>0</w:t>
      </w:r>
      <w:r w:rsidR="00D259F3" w:rsidRPr="00442EC8">
        <w:rPr>
          <w:rFonts w:cs="Arial"/>
          <w:szCs w:val="24"/>
          <w:lang w:val="mn-MN"/>
        </w:rPr>
        <w:t>1 дүгээр сарын 1</w:t>
      </w:r>
      <w:r w:rsidR="00F751AB" w:rsidRPr="00442EC8">
        <w:rPr>
          <w:rFonts w:cs="Arial"/>
          <w:szCs w:val="24"/>
          <w:lang w:val="mn-MN"/>
        </w:rPr>
        <w:t>8</w:t>
      </w:r>
      <w:r w:rsidR="00D259F3" w:rsidRPr="00442EC8">
        <w:rPr>
          <w:rFonts w:cs="Arial"/>
          <w:szCs w:val="24"/>
          <w:lang w:val="mn-MN"/>
        </w:rPr>
        <w:t>-ны өдрийн</w:t>
      </w:r>
      <w:r w:rsidR="00AE0616" w:rsidRPr="00442EC8">
        <w:rPr>
          <w:rFonts w:cs="Arial"/>
          <w:szCs w:val="24"/>
          <w:lang w:val="mn-MN"/>
        </w:rPr>
        <w:t xml:space="preserve"> “</w:t>
      </w:r>
      <w:r w:rsidR="00F751AB" w:rsidRPr="00442EC8">
        <w:rPr>
          <w:rFonts w:cs="Arial"/>
          <w:szCs w:val="24"/>
          <w:lang w:val="mn-MN"/>
        </w:rPr>
        <w:t>Тогтоол</w:t>
      </w:r>
      <w:r w:rsidR="00AE0616" w:rsidRPr="00442EC8">
        <w:rPr>
          <w:rFonts w:cs="Arial"/>
          <w:szCs w:val="24"/>
          <w:lang w:val="mn-MN"/>
        </w:rPr>
        <w:t>д</w:t>
      </w:r>
      <w:r w:rsidR="00F751AB" w:rsidRPr="00442EC8">
        <w:rPr>
          <w:rFonts w:cs="Arial"/>
          <w:szCs w:val="24"/>
          <w:lang w:val="mn-MN"/>
        </w:rPr>
        <w:t xml:space="preserve"> өөрчлөлт оруулах тухай</w:t>
      </w:r>
      <w:r w:rsidR="00405D0B" w:rsidRPr="00442EC8">
        <w:rPr>
          <w:rFonts w:cs="Arial"/>
          <w:szCs w:val="24"/>
          <w:lang w:val="mn-MN"/>
        </w:rPr>
        <w:t>”</w:t>
      </w:r>
      <w:r w:rsidR="00F751AB" w:rsidRPr="00442EC8">
        <w:rPr>
          <w:rFonts w:cs="Arial"/>
          <w:szCs w:val="24"/>
          <w:lang w:val="mn-MN"/>
        </w:rPr>
        <w:t xml:space="preserve"> 17 дугаа</w:t>
      </w:r>
      <w:r w:rsidR="00D259F3" w:rsidRPr="00442EC8">
        <w:rPr>
          <w:rFonts w:cs="Arial"/>
          <w:szCs w:val="24"/>
          <w:lang w:val="mn-MN"/>
        </w:rPr>
        <w:t>р</w:t>
      </w:r>
      <w:r w:rsidR="00F751AB" w:rsidRPr="00442EC8">
        <w:rPr>
          <w:rFonts w:cs="Arial"/>
          <w:szCs w:val="24"/>
          <w:lang w:val="mn-MN"/>
        </w:rPr>
        <w:t xml:space="preserve"> тогтоолоор</w:t>
      </w:r>
      <w:r w:rsidR="00D259F3" w:rsidRPr="00442EC8">
        <w:rPr>
          <w:rFonts w:cs="Arial"/>
          <w:szCs w:val="24"/>
          <w:lang w:val="mn-MN"/>
        </w:rPr>
        <w:t xml:space="preserve"> тэтгэмжийн даатгалд ажил олгогчийн төлөх</w:t>
      </w:r>
      <w:r w:rsidR="008C77A1" w:rsidRPr="00442EC8">
        <w:rPr>
          <w:rFonts w:cs="Arial"/>
          <w:szCs w:val="24"/>
          <w:lang w:val="mn-MN"/>
        </w:rPr>
        <w:t xml:space="preserve"> шимтгэлийн хувь хэмжээг 0.8 хувиас 1.0</w:t>
      </w:r>
      <w:r w:rsidR="00D259F3" w:rsidRPr="00442EC8">
        <w:rPr>
          <w:rFonts w:cs="Arial"/>
          <w:szCs w:val="24"/>
          <w:lang w:val="mn-MN"/>
        </w:rPr>
        <w:t xml:space="preserve"> хувь</w:t>
      </w:r>
      <w:r w:rsidR="008C77A1" w:rsidRPr="00442EC8">
        <w:rPr>
          <w:rFonts w:cs="Arial"/>
          <w:szCs w:val="24"/>
          <w:lang w:val="mn-MN"/>
        </w:rPr>
        <w:t xml:space="preserve"> болгон нэмэгдүүлж</w:t>
      </w:r>
      <w:r w:rsidR="00D259F3" w:rsidRPr="00442EC8">
        <w:rPr>
          <w:rFonts w:cs="Arial"/>
          <w:szCs w:val="24"/>
          <w:lang w:val="mn-MN"/>
        </w:rPr>
        <w:t>,</w:t>
      </w:r>
      <w:r w:rsidR="00AE0616" w:rsidRPr="00442EC8">
        <w:rPr>
          <w:rFonts w:cs="Arial"/>
          <w:szCs w:val="24"/>
          <w:lang w:val="mn-MN"/>
        </w:rPr>
        <w:t xml:space="preserve"> </w:t>
      </w:r>
      <w:r w:rsidR="008C77A1" w:rsidRPr="00442EC8">
        <w:rPr>
          <w:rFonts w:cs="Arial"/>
          <w:szCs w:val="24"/>
          <w:lang w:val="mn-MN"/>
        </w:rPr>
        <w:t>Засгийн газрын 2018 оны 142 дугаар тогтоолоор баталсан шимтгэл төлөх, ажил олгогчийн жагсаалтын дагуу ү</w:t>
      </w:r>
      <w:r w:rsidR="00AE0616" w:rsidRPr="00442EC8">
        <w:rPr>
          <w:rFonts w:cs="Arial"/>
          <w:szCs w:val="24"/>
          <w:lang w:val="mn-MN"/>
        </w:rPr>
        <w:t>йлдвэрлэлийн осол, мэргэжлээс шалтгаалсан өвчний</w:t>
      </w:r>
      <w:r w:rsidR="00D259F3" w:rsidRPr="00442EC8">
        <w:rPr>
          <w:rFonts w:cs="Arial"/>
          <w:szCs w:val="24"/>
          <w:lang w:val="mn-MN"/>
        </w:rPr>
        <w:t xml:space="preserve"> даатгалын</w:t>
      </w:r>
      <w:r w:rsidR="008C77A1" w:rsidRPr="00442EC8">
        <w:rPr>
          <w:rFonts w:cs="Arial"/>
          <w:szCs w:val="24"/>
          <w:lang w:val="mn-MN"/>
        </w:rPr>
        <w:t xml:space="preserve"> шимтгэлийн </w:t>
      </w:r>
      <w:r w:rsidR="00D259F3" w:rsidRPr="00442EC8">
        <w:rPr>
          <w:rFonts w:cs="Arial"/>
          <w:szCs w:val="24"/>
          <w:lang w:val="mn-MN"/>
        </w:rPr>
        <w:t>хувь хэмжээг</w:t>
      </w:r>
      <w:r w:rsidR="008C77A1" w:rsidRPr="00442EC8">
        <w:rPr>
          <w:rFonts w:cs="Arial"/>
          <w:szCs w:val="24"/>
          <w:lang w:val="mn-MN"/>
        </w:rPr>
        <w:t xml:space="preserve"> тус бүр 0.2 хувиар бууруулсан. </w:t>
      </w:r>
      <w:r w:rsidR="00F751AB" w:rsidRPr="00442EC8">
        <w:rPr>
          <w:rFonts w:cs="Arial"/>
          <w:szCs w:val="24"/>
          <w:lang w:val="mn-MN"/>
        </w:rPr>
        <w:t>Нийгмийн даатгалын т</w:t>
      </w:r>
      <w:r w:rsidR="00D259F3" w:rsidRPr="00442EC8">
        <w:rPr>
          <w:rFonts w:cs="Arial"/>
          <w:szCs w:val="24"/>
          <w:lang w:val="mn-MN"/>
        </w:rPr>
        <w:t>өв, орон нутгийн байгууллагууд</w:t>
      </w:r>
      <w:r w:rsidR="00F751AB" w:rsidRPr="00442EC8">
        <w:rPr>
          <w:rFonts w:cs="Arial"/>
          <w:szCs w:val="24"/>
          <w:lang w:val="mn-MN"/>
        </w:rPr>
        <w:t xml:space="preserve"> энэхүү</w:t>
      </w:r>
      <w:r w:rsidR="00D259F3" w:rsidRPr="00442EC8">
        <w:rPr>
          <w:rFonts w:cs="Arial"/>
          <w:szCs w:val="24"/>
          <w:lang w:val="mn-MN"/>
        </w:rPr>
        <w:t xml:space="preserve"> тогтоолыг хэрэгжүүлж ажилласнаар 2017 оны </w:t>
      </w:r>
      <w:r w:rsidR="00D65C4D" w:rsidRPr="00442EC8">
        <w:rPr>
          <w:rFonts w:cs="Arial"/>
          <w:szCs w:val="24"/>
          <w:lang w:val="mn-MN"/>
        </w:rPr>
        <w:t>ба</w:t>
      </w:r>
      <w:r w:rsidR="00D259F3" w:rsidRPr="00442EC8">
        <w:rPr>
          <w:rFonts w:cs="Arial"/>
          <w:szCs w:val="24"/>
          <w:lang w:val="mn-MN"/>
        </w:rPr>
        <w:t>й</w:t>
      </w:r>
      <w:r w:rsidR="00D65C4D" w:rsidRPr="00442EC8">
        <w:rPr>
          <w:rFonts w:cs="Arial"/>
          <w:szCs w:val="24"/>
          <w:lang w:val="mn-MN"/>
        </w:rPr>
        <w:t>д</w:t>
      </w:r>
      <w:r w:rsidR="00D259F3" w:rsidRPr="00442EC8">
        <w:rPr>
          <w:rFonts w:cs="Arial"/>
          <w:szCs w:val="24"/>
          <w:lang w:val="mn-MN"/>
        </w:rPr>
        <w:t>лаар тэтгэмжийн даатгалын санд 1</w:t>
      </w:r>
      <w:r w:rsidR="00D65C4D" w:rsidRPr="00442EC8">
        <w:rPr>
          <w:rFonts w:cs="Arial"/>
          <w:szCs w:val="24"/>
          <w:lang w:val="mn-MN"/>
        </w:rPr>
        <w:t>12</w:t>
      </w:r>
      <w:r w:rsidR="00DF649E" w:rsidRPr="00442EC8">
        <w:rPr>
          <w:rFonts w:cs="Arial"/>
          <w:szCs w:val="24"/>
          <w:lang w:val="mn-MN"/>
        </w:rPr>
        <w:t>.</w:t>
      </w:r>
      <w:r w:rsidR="00D65C4D" w:rsidRPr="00442EC8">
        <w:rPr>
          <w:rFonts w:cs="Arial"/>
          <w:szCs w:val="24"/>
          <w:lang w:val="mn-MN"/>
        </w:rPr>
        <w:t>7</w:t>
      </w:r>
      <w:r w:rsidR="00D259F3" w:rsidRPr="00442EC8">
        <w:rPr>
          <w:rFonts w:cs="Arial"/>
          <w:szCs w:val="24"/>
          <w:lang w:val="mn-MN"/>
        </w:rPr>
        <w:t xml:space="preserve"> тэрбум төгрөг төвлөрсөн бөгөөд энэ</w:t>
      </w:r>
      <w:r w:rsidR="00BA199F">
        <w:rPr>
          <w:rFonts w:cs="Arial"/>
          <w:szCs w:val="24"/>
          <w:lang w:val="mn-MN"/>
        </w:rPr>
        <w:t xml:space="preserve"> </w:t>
      </w:r>
      <w:r w:rsidR="00D259F3" w:rsidRPr="00442EC8">
        <w:rPr>
          <w:rFonts w:cs="Arial"/>
          <w:szCs w:val="24"/>
          <w:lang w:val="mn-MN"/>
        </w:rPr>
        <w:t xml:space="preserve">нь 2016 оны мөн үетэй харьцуулахад </w:t>
      </w:r>
      <w:r w:rsidR="00D65C4D" w:rsidRPr="00442EC8">
        <w:rPr>
          <w:rFonts w:cs="Arial"/>
          <w:szCs w:val="24"/>
          <w:lang w:val="mn-MN"/>
        </w:rPr>
        <w:t>25</w:t>
      </w:r>
      <w:r w:rsidR="00DF649E" w:rsidRPr="00442EC8">
        <w:rPr>
          <w:rFonts w:cs="Arial"/>
          <w:szCs w:val="24"/>
          <w:lang w:val="mn-MN"/>
        </w:rPr>
        <w:t>.</w:t>
      </w:r>
      <w:r w:rsidR="00D65C4D" w:rsidRPr="00442EC8">
        <w:rPr>
          <w:rFonts w:cs="Arial"/>
          <w:szCs w:val="24"/>
          <w:lang w:val="mn-MN"/>
        </w:rPr>
        <w:t>8</w:t>
      </w:r>
      <w:r w:rsidR="002217D5" w:rsidRPr="00442EC8">
        <w:rPr>
          <w:rFonts w:cs="Arial"/>
          <w:szCs w:val="24"/>
          <w:lang w:val="mn-MN"/>
        </w:rPr>
        <w:t xml:space="preserve"> тэрбум төгрөгөөр өссөн</w:t>
      </w:r>
      <w:r w:rsidR="00D259F3" w:rsidRPr="00442EC8">
        <w:rPr>
          <w:rFonts w:cs="Arial"/>
          <w:szCs w:val="24"/>
          <w:lang w:val="mn-MN"/>
        </w:rPr>
        <w:t>.</w:t>
      </w:r>
    </w:p>
    <w:p w14:paraId="4A04C59F" w14:textId="77777777" w:rsidR="00B92353" w:rsidRPr="00B92353" w:rsidRDefault="00B92353" w:rsidP="00B92353">
      <w:pPr>
        <w:pStyle w:val="ListParagraph"/>
        <w:rPr>
          <w:rFonts w:cs="Arial"/>
          <w:szCs w:val="24"/>
          <w:lang w:val="mn-MN"/>
        </w:rPr>
      </w:pPr>
    </w:p>
    <w:p w14:paraId="341E4259" w14:textId="5B19F36B" w:rsidR="007A7586" w:rsidRPr="00442EC8" w:rsidRDefault="00645733" w:rsidP="00B92353">
      <w:pPr>
        <w:pStyle w:val="ListParagraph"/>
        <w:numPr>
          <w:ilvl w:val="0"/>
          <w:numId w:val="17"/>
        </w:numPr>
        <w:spacing w:after="0"/>
        <w:ind w:left="0" w:firstLine="720"/>
        <w:jc w:val="both"/>
        <w:rPr>
          <w:rFonts w:cs="Arial"/>
          <w:color w:val="000000"/>
          <w:szCs w:val="24"/>
          <w:lang w:eastAsia="mn-MN"/>
        </w:rPr>
      </w:pPr>
      <w:r>
        <w:rPr>
          <w:rFonts w:cs="Arial"/>
          <w:noProof/>
          <w:szCs w:val="24"/>
        </w:rPr>
        <mc:AlternateContent>
          <mc:Choice Requires="wps">
            <w:drawing>
              <wp:anchor distT="0" distB="0" distL="114300" distR="114300" simplePos="0" relativeHeight="251940864" behindDoc="1" locked="0" layoutInCell="1" allowOverlap="1" wp14:anchorId="62A7BB1E" wp14:editId="7FE3A410">
                <wp:simplePos x="0" y="0"/>
                <wp:positionH relativeFrom="column">
                  <wp:posOffset>-635</wp:posOffset>
                </wp:positionH>
                <wp:positionV relativeFrom="paragraph">
                  <wp:posOffset>56515</wp:posOffset>
                </wp:positionV>
                <wp:extent cx="1930400" cy="1108710"/>
                <wp:effectExtent l="0" t="0" r="25400" b="34290"/>
                <wp:wrapTight wrapText="bothSides">
                  <wp:wrapPolygon edited="0">
                    <wp:start x="0" y="0"/>
                    <wp:lineTo x="0" y="21773"/>
                    <wp:lineTo x="21600" y="21773"/>
                    <wp:lineTo x="21600" y="0"/>
                    <wp:lineTo x="0" y="0"/>
                  </wp:wrapPolygon>
                </wp:wrapTight>
                <wp:docPr id="2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108710"/>
                        </a:xfrm>
                        <a:prstGeom prst="rect">
                          <a:avLst/>
                        </a:prstGeom>
                        <a:solidFill>
                          <a:srgbClr val="FFFFFF"/>
                        </a:solidFill>
                        <a:ln w="19050">
                          <a:solidFill>
                            <a:schemeClr val="accent1">
                              <a:lumMod val="75000"/>
                              <a:lumOff val="0"/>
                            </a:schemeClr>
                          </a:solidFill>
                          <a:miter lim="800000"/>
                          <a:headEnd/>
                          <a:tailEnd/>
                        </a:ln>
                      </wps:spPr>
                      <wps:txbx>
                        <w:txbxContent>
                          <w:p w14:paraId="3ADDCE62" w14:textId="77777777" w:rsidR="00FE0111" w:rsidRPr="003B1141" w:rsidRDefault="00FE0111" w:rsidP="007A7586">
                            <w:pPr>
                              <w:pStyle w:val="Heading1"/>
                              <w:spacing w:line="276" w:lineRule="auto"/>
                              <w:jc w:val="center"/>
                              <w:rPr>
                                <w:rFonts w:ascii="Arial" w:hAnsi="Arial" w:cs="Arial"/>
                                <w:color w:val="0F02BE"/>
                                <w:sz w:val="24"/>
                                <w:lang w:val="mn-MN"/>
                              </w:rPr>
                            </w:pPr>
                            <w:r>
                              <w:rPr>
                                <w:rFonts w:ascii="Arial" w:hAnsi="Arial" w:cs="Arial"/>
                                <w:color w:val="0F02BE"/>
                                <w:sz w:val="24"/>
                                <w:lang w:val="mn-MN"/>
                              </w:rPr>
                              <w:t xml:space="preserve">Эрүүл мэндийн даатгалын шимтгэлийн </w:t>
                            </w:r>
                            <w:r w:rsidRPr="003B1141">
                              <w:rPr>
                                <w:rFonts w:ascii="Arial" w:hAnsi="Arial" w:cs="Arial"/>
                                <w:color w:val="0F02BE"/>
                                <w:sz w:val="24"/>
                                <w:lang w:val="mn-MN"/>
                              </w:rPr>
                              <w:t xml:space="preserve"> х</w:t>
                            </w:r>
                            <w:r>
                              <w:rPr>
                                <w:rFonts w:ascii="Arial" w:hAnsi="Arial" w:cs="Arial"/>
                                <w:color w:val="0F02BE"/>
                                <w:sz w:val="24"/>
                                <w:lang w:val="mn-MN"/>
                              </w:rPr>
                              <w:t>увь, хэмжээг Засгийн газраар батлуулсан</w:t>
                            </w:r>
                            <w:r w:rsidRPr="003B1141">
                              <w:rPr>
                                <w:rFonts w:ascii="Arial" w:hAnsi="Arial" w:cs="Arial"/>
                                <w:color w:val="0F02BE"/>
                                <w:sz w:val="24"/>
                                <w:lang w:val="mn-M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7BB1E" id="Text Box 31" o:spid="_x0000_s1033" type="#_x0000_t202" style="position:absolute;left:0;text-align:left;margin-left:-.05pt;margin-top:4.45pt;width:152pt;height:87.3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iVGU4CAACVBAAADgAAAGRycy9lMm9Eb2MueG1srFTbbhshEH2v1H9AvNe769i1Y3kdpU5dVUov&#10;UtIPwCzrRQWGAvZu+vUZwHad5q3qPiBghjMz58zs8mbQihyE8xJMTatRSYkwHBppdjX98bh5N6fE&#10;B2YapsCImj4JT29Wb98se7sQY+hANcIRBDF+0duadiHYRVF43gnN/AisMGhswWkW8Oh2ReNYj+ha&#10;FeOyfF/04BrrgAvv8fYuG+kq4bet4OFb23oRiKop5hbS6tK6jWuxWrLFzjHbSX5Mg/1DFppJg0HP&#10;UHcsMLJ38hWUltyBhzaMOOgC2lZykWrAaqryr2oeOmZFqgXJ8fZMk/9/sPzr4bsjsqnpeEaJYRo1&#10;ehRDIB9gIFdV5Ke3foFuDxYdw4D3qHOq1dt74D89MbDumNmJW+eg7wRrML/0srh4mnF8BNn2X6DB&#10;OGwfIAENrdORPKSDIDrq9HTWJubCY8jrq3JSoomjrarK+axK6hVscXpunQ+fBGgSNzV1KH6CZ4d7&#10;H7AQdD25xGgelGw2Uql0cLvtWjlyYNgom/TF2vHJCzdlSB9zKadlpuAFRmxacUZhnAsTMlVqr7Hm&#10;jD6bllhHajy8xvbM16dqUutHlNfRtQw4LErqms4R44QSKf9omoQYmFR5j6krgxhRg0h7FiAM2yHJ&#10;PTtJu4XmCUVxkGcDZxk3HbjflPQ4FzX1v/bMCUrUZ4PCXleTSRykdJhMZ2M8uEvL9tLCDEeomgZK&#10;8nYd8vDtrZO7DiNlfgzcYjO0MskUM85ZHdPH3k9kHOc0DtflOXn9+ZusngEAAP//AwBQSwMEFAAG&#10;AAgAAAAhAMIm6FDeAAAABwEAAA8AAABkcnMvZG93bnJldi54bWxMjtFOwkAQRd9N+IfNkPhiYIuN&#10;ptRuCZAYTXxAkA9YumPb0J0t3YW2f+/4pG9zc0/unGw12EbcsPO1IwWLeQQCqXCmplLB8et1loDw&#10;QZPRjSNUMKKHVT65y3RqXE97vB1CKXiEfKoVVCG0qZS+qNBqP3ctEnffrrM6cOxKaTrd87ht5GMU&#10;PUura+IPlW5xW2FxPlytgj1uHsberC/Ht2T5Pu7w8vF51krdT4f1C4iAQ/iD4Vef1SFnp5O7kvGi&#10;UTBbMKggWYLgNo5iPk6MJfETyDyT//3zHwAAAP//AwBQSwECLQAUAAYACAAAACEA5JnDwPsAAADh&#10;AQAAEwAAAAAAAAAAAAAAAAAAAAAAW0NvbnRlbnRfVHlwZXNdLnhtbFBLAQItABQABgAIAAAAIQAj&#10;smrh1wAAAJQBAAALAAAAAAAAAAAAAAAAACwBAABfcmVscy8ucmVsc1BLAQItABQABgAIAAAAIQBM&#10;OJUZTgIAAJUEAAAOAAAAAAAAAAAAAAAAACwCAABkcnMvZTJvRG9jLnhtbFBLAQItABQABgAIAAAA&#10;IQDCJuhQ3gAAAAcBAAAPAAAAAAAAAAAAAAAAAKYEAABkcnMvZG93bnJldi54bWxQSwUGAAAAAAQA&#10;BADzAAAAsQUAAAAA&#10;" strokecolor="#365f91 [2404]" strokeweight="1.5pt">
                <v:textbox>
                  <w:txbxContent>
                    <w:p w14:paraId="3ADDCE62" w14:textId="77777777" w:rsidR="00FE0111" w:rsidRPr="003B1141" w:rsidRDefault="00FE0111" w:rsidP="007A7586">
                      <w:pPr>
                        <w:pStyle w:val="Heading1"/>
                        <w:spacing w:line="276" w:lineRule="auto"/>
                        <w:jc w:val="center"/>
                        <w:rPr>
                          <w:rFonts w:ascii="Arial" w:hAnsi="Arial" w:cs="Arial"/>
                          <w:color w:val="0F02BE"/>
                          <w:sz w:val="24"/>
                          <w:lang w:val="mn-MN"/>
                        </w:rPr>
                      </w:pPr>
                      <w:r>
                        <w:rPr>
                          <w:rFonts w:ascii="Arial" w:hAnsi="Arial" w:cs="Arial"/>
                          <w:color w:val="0F02BE"/>
                          <w:sz w:val="24"/>
                          <w:lang w:val="mn-MN"/>
                        </w:rPr>
                        <w:t xml:space="preserve">Эрүүл мэндийн даатгалын шимтгэлийн </w:t>
                      </w:r>
                      <w:r w:rsidRPr="003B1141">
                        <w:rPr>
                          <w:rFonts w:ascii="Arial" w:hAnsi="Arial" w:cs="Arial"/>
                          <w:color w:val="0F02BE"/>
                          <w:sz w:val="24"/>
                          <w:lang w:val="mn-MN"/>
                        </w:rPr>
                        <w:t xml:space="preserve"> х</w:t>
                      </w:r>
                      <w:r>
                        <w:rPr>
                          <w:rFonts w:ascii="Arial" w:hAnsi="Arial" w:cs="Arial"/>
                          <w:color w:val="0F02BE"/>
                          <w:sz w:val="24"/>
                          <w:lang w:val="mn-MN"/>
                        </w:rPr>
                        <w:t>увь, хэмжээг Засгийн газраар батлуулсан</w:t>
                      </w:r>
                      <w:r w:rsidRPr="003B1141">
                        <w:rPr>
                          <w:rFonts w:ascii="Arial" w:hAnsi="Arial" w:cs="Arial"/>
                          <w:color w:val="0F02BE"/>
                          <w:sz w:val="24"/>
                          <w:lang w:val="mn-MN"/>
                        </w:rPr>
                        <w:t xml:space="preserve">. </w:t>
                      </w:r>
                    </w:p>
                  </w:txbxContent>
                </v:textbox>
                <w10:wrap type="tight"/>
              </v:shape>
            </w:pict>
          </mc:Fallback>
        </mc:AlternateContent>
      </w:r>
      <w:r w:rsidR="007A7586" w:rsidRPr="00442EC8">
        <w:rPr>
          <w:rFonts w:cs="Arial"/>
          <w:szCs w:val="24"/>
        </w:rPr>
        <w:t>Засгийн газрын “Эрүүл мэндийн даатгалын 2017 оны шимтгэлийн хувь, хэмжээг тогтоох тухай”</w:t>
      </w:r>
      <w:r w:rsidR="007A7586" w:rsidRPr="00442EC8">
        <w:rPr>
          <w:rFonts w:cs="Arial"/>
          <w:szCs w:val="24"/>
          <w:lang w:val="mn-MN"/>
        </w:rPr>
        <w:t xml:space="preserve"> 2016 оны</w:t>
      </w:r>
      <w:r w:rsidR="007A7586" w:rsidRPr="00442EC8">
        <w:rPr>
          <w:rFonts w:cs="Arial"/>
          <w:szCs w:val="24"/>
        </w:rPr>
        <w:t xml:space="preserve"> 197 дугаар тогтоолын дагуу</w:t>
      </w:r>
      <w:r w:rsidR="007A7586" w:rsidRPr="00442EC8">
        <w:rPr>
          <w:rFonts w:cs="Arial"/>
          <w:color w:val="000000"/>
          <w:szCs w:val="24"/>
          <w:lang w:eastAsia="mn-MN"/>
        </w:rPr>
        <w:t xml:space="preserve"> төв, орон нутгийн байгууллагуудад чиглэл хүргүүлэн хэрэгжилтэд хяналт тавин, мэргэжил арга зүйгээр ханган ажилла</w:t>
      </w:r>
      <w:r w:rsidR="007A7586" w:rsidRPr="00442EC8">
        <w:rPr>
          <w:rFonts w:cs="Arial"/>
          <w:color w:val="000000"/>
          <w:szCs w:val="24"/>
          <w:lang w:val="mn-MN" w:eastAsia="mn-MN"/>
        </w:rPr>
        <w:t>сан</w:t>
      </w:r>
      <w:r w:rsidR="007A7586" w:rsidRPr="00442EC8">
        <w:rPr>
          <w:rFonts w:cs="Arial"/>
          <w:color w:val="000000"/>
          <w:szCs w:val="24"/>
          <w:lang w:eastAsia="mn-MN"/>
        </w:rPr>
        <w:t>.</w:t>
      </w:r>
      <w:r w:rsidR="007A7586" w:rsidRPr="00442EC8">
        <w:rPr>
          <w:rFonts w:cs="Arial"/>
          <w:color w:val="000000"/>
          <w:szCs w:val="24"/>
          <w:lang w:val="mn-MN" w:eastAsia="mn-MN"/>
        </w:rPr>
        <w:t xml:space="preserve"> </w:t>
      </w:r>
    </w:p>
    <w:p w14:paraId="07E42528" w14:textId="77777777" w:rsidR="007A7586" w:rsidRPr="00442EC8" w:rsidRDefault="007A7586" w:rsidP="00442EC8">
      <w:pPr>
        <w:pStyle w:val="ListParagraph"/>
        <w:ind w:left="0"/>
        <w:jc w:val="both"/>
        <w:rPr>
          <w:rFonts w:cs="Arial"/>
          <w:color w:val="000000"/>
          <w:szCs w:val="24"/>
          <w:lang w:eastAsia="mn-MN"/>
        </w:rPr>
      </w:pPr>
    </w:p>
    <w:p w14:paraId="56721452" w14:textId="77777777" w:rsidR="007A7586" w:rsidRPr="001A1F9D" w:rsidRDefault="007A7586" w:rsidP="00442EC8">
      <w:pPr>
        <w:pStyle w:val="ListParagraph"/>
        <w:ind w:left="0"/>
        <w:jc w:val="center"/>
        <w:rPr>
          <w:rFonts w:cs="Arial"/>
          <w:szCs w:val="24"/>
          <w:lang w:val="mn-MN"/>
        </w:rPr>
      </w:pPr>
      <w:r w:rsidRPr="00442EC8">
        <w:rPr>
          <w:rFonts w:cs="Arial"/>
          <w:szCs w:val="24"/>
        </w:rPr>
        <w:t>Эрүүл мэндийн даатгалын 2017 оны шимтгэлийн хувь, хэмжээ</w:t>
      </w:r>
    </w:p>
    <w:p w14:paraId="71826EBE" w14:textId="77777777" w:rsidR="007A7586" w:rsidRPr="007B612E" w:rsidRDefault="007A7586" w:rsidP="00442EC8">
      <w:pPr>
        <w:pStyle w:val="ListParagraph"/>
        <w:spacing w:after="0"/>
        <w:ind w:left="0"/>
        <w:jc w:val="right"/>
        <w:rPr>
          <w:rFonts w:cs="Arial"/>
          <w:sz w:val="22"/>
          <w:lang w:val="mn-MN"/>
        </w:rPr>
      </w:pPr>
      <w:r w:rsidRPr="007B612E">
        <w:rPr>
          <w:rFonts w:cs="Arial"/>
          <w:sz w:val="22"/>
          <w:lang w:val="mn-MN"/>
        </w:rPr>
        <w:t>Хүснэгт 1.</w:t>
      </w:r>
    </w:p>
    <w:tbl>
      <w:tblPr>
        <w:tblStyle w:val="TableGrid2"/>
        <w:tblW w:w="9327" w:type="dxa"/>
        <w:tblInd w:w="137" w:type="dxa"/>
        <w:tblLook w:val="04A0" w:firstRow="1" w:lastRow="0" w:firstColumn="1" w:lastColumn="0" w:noHBand="0" w:noVBand="1"/>
      </w:tblPr>
      <w:tblGrid>
        <w:gridCol w:w="453"/>
        <w:gridCol w:w="3913"/>
        <w:gridCol w:w="3288"/>
        <w:gridCol w:w="1673"/>
      </w:tblGrid>
      <w:tr w:rsidR="007A7586" w:rsidRPr="00B92353" w14:paraId="0BBB1D04" w14:textId="77777777" w:rsidTr="00C06D12">
        <w:trPr>
          <w:trHeight w:val="221"/>
        </w:trPr>
        <w:tc>
          <w:tcPr>
            <w:tcW w:w="453" w:type="dxa"/>
            <w:vAlign w:val="center"/>
          </w:tcPr>
          <w:p w14:paraId="33DF70E0" w14:textId="77777777" w:rsidR="007A7586" w:rsidRPr="00B92353" w:rsidRDefault="007A7586" w:rsidP="00442EC8">
            <w:pPr>
              <w:spacing w:line="276" w:lineRule="auto"/>
              <w:jc w:val="center"/>
              <w:rPr>
                <w:rFonts w:ascii="Arial" w:hAnsi="Arial" w:cs="Arial"/>
                <w:sz w:val="22"/>
                <w:lang w:val="mn-MN"/>
              </w:rPr>
            </w:pPr>
            <w:r w:rsidRPr="00B92353">
              <w:rPr>
                <w:rFonts w:ascii="Arial" w:hAnsi="Arial" w:cs="Arial"/>
                <w:sz w:val="22"/>
                <w:lang w:val="mn-MN"/>
              </w:rPr>
              <w:t>№</w:t>
            </w:r>
          </w:p>
        </w:tc>
        <w:tc>
          <w:tcPr>
            <w:tcW w:w="3913" w:type="dxa"/>
            <w:vAlign w:val="center"/>
          </w:tcPr>
          <w:p w14:paraId="1DFA12F9" w14:textId="77777777" w:rsidR="007A7586" w:rsidRPr="00B92353" w:rsidRDefault="007A7586" w:rsidP="00442EC8">
            <w:pPr>
              <w:spacing w:line="276" w:lineRule="auto"/>
              <w:jc w:val="center"/>
              <w:rPr>
                <w:rFonts w:ascii="Arial" w:hAnsi="Arial" w:cs="Arial"/>
                <w:sz w:val="22"/>
                <w:lang w:val="mn-MN"/>
              </w:rPr>
            </w:pPr>
            <w:r w:rsidRPr="00B92353">
              <w:rPr>
                <w:rFonts w:ascii="Arial" w:hAnsi="Arial" w:cs="Arial"/>
                <w:sz w:val="22"/>
                <w:lang w:val="mn-MN"/>
              </w:rPr>
              <w:t>Даатгуулагчдын төрөл</w:t>
            </w:r>
          </w:p>
        </w:tc>
        <w:tc>
          <w:tcPr>
            <w:tcW w:w="3288" w:type="dxa"/>
            <w:vAlign w:val="center"/>
          </w:tcPr>
          <w:p w14:paraId="1DB6ACE1" w14:textId="77777777" w:rsidR="00B92353" w:rsidRDefault="007A7586" w:rsidP="00442EC8">
            <w:pPr>
              <w:spacing w:line="276" w:lineRule="auto"/>
              <w:jc w:val="center"/>
              <w:rPr>
                <w:rFonts w:ascii="Arial" w:hAnsi="Arial" w:cs="Arial"/>
                <w:sz w:val="22"/>
                <w:lang w:val="mn-MN"/>
              </w:rPr>
            </w:pPr>
            <w:r w:rsidRPr="00B92353">
              <w:rPr>
                <w:rFonts w:ascii="Arial" w:hAnsi="Arial" w:cs="Arial"/>
                <w:sz w:val="22"/>
                <w:lang w:val="mn-MN"/>
              </w:rPr>
              <w:t>Шимтгэлийн 2017</w:t>
            </w:r>
          </w:p>
          <w:p w14:paraId="04130617" w14:textId="77777777" w:rsidR="007A7586" w:rsidRPr="00B92353" w:rsidRDefault="007A7586" w:rsidP="00442EC8">
            <w:pPr>
              <w:spacing w:line="276" w:lineRule="auto"/>
              <w:jc w:val="center"/>
              <w:rPr>
                <w:rFonts w:ascii="Arial" w:hAnsi="Arial" w:cs="Arial"/>
                <w:sz w:val="22"/>
                <w:lang w:val="mn-MN"/>
              </w:rPr>
            </w:pPr>
            <w:r w:rsidRPr="00B92353">
              <w:rPr>
                <w:rFonts w:ascii="Arial" w:hAnsi="Arial" w:cs="Arial"/>
                <w:sz w:val="22"/>
                <w:lang w:val="mn-MN"/>
              </w:rPr>
              <w:t>оны хэмжээ</w:t>
            </w:r>
          </w:p>
        </w:tc>
        <w:tc>
          <w:tcPr>
            <w:tcW w:w="1673" w:type="dxa"/>
            <w:vAlign w:val="center"/>
          </w:tcPr>
          <w:p w14:paraId="68DD455E" w14:textId="77777777" w:rsidR="007A7586" w:rsidRPr="00B92353" w:rsidRDefault="007A7586" w:rsidP="00442EC8">
            <w:pPr>
              <w:spacing w:line="276" w:lineRule="auto"/>
              <w:jc w:val="center"/>
              <w:rPr>
                <w:rFonts w:ascii="Arial" w:hAnsi="Arial" w:cs="Arial"/>
                <w:sz w:val="22"/>
                <w:lang w:val="mn-MN"/>
              </w:rPr>
            </w:pPr>
            <w:r w:rsidRPr="00B92353">
              <w:rPr>
                <w:rFonts w:ascii="Arial" w:hAnsi="Arial" w:cs="Arial"/>
                <w:sz w:val="22"/>
                <w:lang w:val="mn-MN"/>
              </w:rPr>
              <w:t>Төлөх хугацаа</w:t>
            </w:r>
          </w:p>
        </w:tc>
      </w:tr>
      <w:tr w:rsidR="007A7586" w:rsidRPr="00B92353" w14:paraId="31A56AB9" w14:textId="77777777" w:rsidTr="00C06D12">
        <w:trPr>
          <w:trHeight w:val="769"/>
        </w:trPr>
        <w:tc>
          <w:tcPr>
            <w:tcW w:w="453" w:type="dxa"/>
          </w:tcPr>
          <w:p w14:paraId="2454CB37" w14:textId="77777777" w:rsidR="007A7586" w:rsidRPr="00B92353" w:rsidRDefault="007A7586" w:rsidP="00442EC8">
            <w:pPr>
              <w:spacing w:line="276" w:lineRule="auto"/>
              <w:jc w:val="center"/>
              <w:rPr>
                <w:rFonts w:ascii="Arial" w:hAnsi="Arial" w:cs="Arial"/>
                <w:sz w:val="22"/>
                <w:lang w:val="mn-MN"/>
              </w:rPr>
            </w:pPr>
          </w:p>
          <w:p w14:paraId="6404CFA0" w14:textId="77777777" w:rsidR="007A7586" w:rsidRPr="00B92353" w:rsidRDefault="007A7586" w:rsidP="00442EC8">
            <w:pPr>
              <w:spacing w:line="276" w:lineRule="auto"/>
              <w:jc w:val="center"/>
              <w:rPr>
                <w:rFonts w:ascii="Arial" w:hAnsi="Arial" w:cs="Arial"/>
                <w:sz w:val="22"/>
                <w:lang w:val="mn-MN"/>
              </w:rPr>
            </w:pPr>
            <w:r w:rsidRPr="00B92353">
              <w:rPr>
                <w:rFonts w:ascii="Arial" w:hAnsi="Arial" w:cs="Arial"/>
                <w:sz w:val="22"/>
                <w:lang w:val="mn-MN"/>
              </w:rPr>
              <w:t>1</w:t>
            </w:r>
          </w:p>
        </w:tc>
        <w:tc>
          <w:tcPr>
            <w:tcW w:w="3913" w:type="dxa"/>
            <w:vAlign w:val="center"/>
          </w:tcPr>
          <w:p w14:paraId="279E1461" w14:textId="77777777" w:rsidR="007A7586" w:rsidRPr="00B92353" w:rsidRDefault="007A7586" w:rsidP="00442EC8">
            <w:pPr>
              <w:spacing w:line="276" w:lineRule="auto"/>
              <w:jc w:val="both"/>
              <w:rPr>
                <w:rFonts w:ascii="Arial" w:hAnsi="Arial" w:cs="Arial"/>
                <w:sz w:val="22"/>
                <w:lang w:val="mn-MN"/>
              </w:rPr>
            </w:pPr>
            <w:r w:rsidRPr="00B92353">
              <w:rPr>
                <w:rFonts w:ascii="Arial" w:hAnsi="Arial" w:cs="Arial"/>
                <w:sz w:val="22"/>
                <w:lang w:val="mn-MN"/>
              </w:rPr>
              <w:t>Аж ахуйн нэгж</w:t>
            </w:r>
            <w:r w:rsidR="00B92353">
              <w:rPr>
                <w:rFonts w:ascii="Arial" w:hAnsi="Arial" w:cs="Arial"/>
                <w:sz w:val="22"/>
                <w:lang w:val="mn-MN"/>
              </w:rPr>
              <w:t>,</w:t>
            </w:r>
            <w:r w:rsidRPr="00B92353">
              <w:rPr>
                <w:rFonts w:ascii="Arial" w:hAnsi="Arial" w:cs="Arial"/>
                <w:sz w:val="22"/>
                <w:lang w:val="mn-MN"/>
              </w:rPr>
              <w:t xml:space="preserve"> байгууллагын ажилтан</w:t>
            </w:r>
          </w:p>
        </w:tc>
        <w:tc>
          <w:tcPr>
            <w:tcW w:w="3288" w:type="dxa"/>
            <w:vAlign w:val="center"/>
          </w:tcPr>
          <w:p w14:paraId="76808C40" w14:textId="77777777" w:rsidR="007A7586" w:rsidRPr="00B92353" w:rsidRDefault="007A7586" w:rsidP="00442EC8">
            <w:pPr>
              <w:tabs>
                <w:tab w:val="left" w:pos="2055"/>
              </w:tabs>
              <w:spacing w:line="276" w:lineRule="auto"/>
              <w:jc w:val="center"/>
              <w:rPr>
                <w:rFonts w:ascii="Arial" w:hAnsi="Arial" w:cs="Arial"/>
                <w:sz w:val="22"/>
                <w:lang w:val="mn-MN"/>
              </w:rPr>
            </w:pPr>
            <w:r w:rsidRPr="00B92353">
              <w:rPr>
                <w:rFonts w:ascii="Arial" w:hAnsi="Arial" w:cs="Arial"/>
                <w:sz w:val="22"/>
                <w:lang w:val="mn-MN"/>
              </w:rPr>
              <w:t>ХХТАО-ын  4-өөс доошгүй хувиар, үүнээс ажил олгогч 2 хувь, ажилтан 2 хувь</w:t>
            </w:r>
          </w:p>
        </w:tc>
        <w:tc>
          <w:tcPr>
            <w:tcW w:w="1673" w:type="dxa"/>
            <w:vAlign w:val="center"/>
          </w:tcPr>
          <w:p w14:paraId="3C916A3D" w14:textId="77777777" w:rsidR="007A7586" w:rsidRPr="00B92353" w:rsidRDefault="007A7586" w:rsidP="00442EC8">
            <w:pPr>
              <w:tabs>
                <w:tab w:val="left" w:pos="2055"/>
              </w:tabs>
              <w:spacing w:line="276" w:lineRule="auto"/>
              <w:jc w:val="center"/>
              <w:rPr>
                <w:rFonts w:ascii="Arial" w:hAnsi="Arial" w:cs="Arial"/>
                <w:sz w:val="22"/>
                <w:lang w:val="mn-MN"/>
              </w:rPr>
            </w:pPr>
            <w:r w:rsidRPr="00B92353">
              <w:rPr>
                <w:rFonts w:ascii="Arial" w:hAnsi="Arial" w:cs="Arial"/>
                <w:sz w:val="22"/>
                <w:lang w:val="mn-MN"/>
              </w:rPr>
              <w:t>Сар бүр</w:t>
            </w:r>
          </w:p>
        </w:tc>
      </w:tr>
      <w:tr w:rsidR="007A7586" w:rsidRPr="00B92353" w14:paraId="0C213BA7" w14:textId="77777777" w:rsidTr="00C06D12">
        <w:trPr>
          <w:trHeight w:val="443"/>
        </w:trPr>
        <w:tc>
          <w:tcPr>
            <w:tcW w:w="453" w:type="dxa"/>
            <w:vAlign w:val="center"/>
          </w:tcPr>
          <w:p w14:paraId="31FBF667" w14:textId="77777777" w:rsidR="007A7586" w:rsidRPr="00B92353" w:rsidRDefault="007A7586" w:rsidP="00442EC8">
            <w:pPr>
              <w:spacing w:line="276" w:lineRule="auto"/>
              <w:contextualSpacing/>
              <w:jc w:val="center"/>
              <w:rPr>
                <w:rFonts w:ascii="Arial" w:hAnsi="Arial" w:cs="Arial"/>
                <w:sz w:val="22"/>
                <w:lang w:val="mn-MN"/>
              </w:rPr>
            </w:pPr>
            <w:r w:rsidRPr="00B92353">
              <w:rPr>
                <w:rFonts w:ascii="Arial" w:hAnsi="Arial" w:cs="Arial"/>
                <w:sz w:val="22"/>
                <w:lang w:val="mn-MN"/>
              </w:rPr>
              <w:t>2</w:t>
            </w:r>
          </w:p>
        </w:tc>
        <w:tc>
          <w:tcPr>
            <w:tcW w:w="3913" w:type="dxa"/>
            <w:vAlign w:val="center"/>
          </w:tcPr>
          <w:p w14:paraId="2A2893ED" w14:textId="77777777" w:rsidR="007A7586" w:rsidRPr="00B92353" w:rsidRDefault="007A7586" w:rsidP="00442EC8">
            <w:pPr>
              <w:spacing w:line="276" w:lineRule="auto"/>
              <w:ind w:hanging="2"/>
              <w:jc w:val="both"/>
              <w:rPr>
                <w:rFonts w:ascii="Arial" w:hAnsi="Arial" w:cs="Arial"/>
                <w:sz w:val="22"/>
                <w:lang w:val="mn-MN"/>
              </w:rPr>
            </w:pPr>
            <w:r w:rsidRPr="00B92353">
              <w:rPr>
                <w:rFonts w:ascii="Arial" w:hAnsi="Arial" w:cs="Arial"/>
                <w:sz w:val="22"/>
              </w:rPr>
              <w:t>0-18 насны хүүх</w:t>
            </w:r>
            <w:r w:rsidRPr="00B92353">
              <w:rPr>
                <w:rFonts w:ascii="Arial" w:hAnsi="Arial" w:cs="Arial"/>
                <w:sz w:val="22"/>
                <w:lang w:val="mn-MN"/>
              </w:rPr>
              <w:t>эд</w:t>
            </w:r>
          </w:p>
        </w:tc>
        <w:tc>
          <w:tcPr>
            <w:tcW w:w="3288" w:type="dxa"/>
            <w:vMerge w:val="restart"/>
            <w:tcBorders>
              <w:right w:val="single" w:sz="4" w:space="0" w:color="auto"/>
            </w:tcBorders>
            <w:vAlign w:val="center"/>
          </w:tcPr>
          <w:p w14:paraId="71BFC203" w14:textId="77777777" w:rsidR="007A7586" w:rsidRPr="00B92353" w:rsidRDefault="007A7586" w:rsidP="00442EC8">
            <w:pPr>
              <w:spacing w:line="276" w:lineRule="auto"/>
              <w:jc w:val="center"/>
              <w:rPr>
                <w:rFonts w:ascii="Arial" w:hAnsi="Arial" w:cs="Arial"/>
                <w:sz w:val="22"/>
                <w:lang w:val="mn-MN"/>
              </w:rPr>
            </w:pPr>
            <w:r w:rsidRPr="00B92353">
              <w:rPr>
                <w:rFonts w:ascii="Arial" w:hAnsi="Arial" w:cs="Arial"/>
                <w:sz w:val="22"/>
                <w:lang w:val="mn-MN"/>
              </w:rPr>
              <w:t>2400 төгрөг /ХХДХ-ний 1%/</w:t>
            </w:r>
          </w:p>
        </w:tc>
        <w:tc>
          <w:tcPr>
            <w:tcW w:w="1673" w:type="dxa"/>
            <w:vMerge w:val="restart"/>
            <w:tcBorders>
              <w:left w:val="single" w:sz="4" w:space="0" w:color="auto"/>
            </w:tcBorders>
            <w:vAlign w:val="center"/>
          </w:tcPr>
          <w:p w14:paraId="6482E1E7" w14:textId="77777777" w:rsidR="007A7586" w:rsidRPr="00B92353" w:rsidRDefault="007A7586" w:rsidP="00442EC8">
            <w:pPr>
              <w:spacing w:line="276" w:lineRule="auto"/>
              <w:jc w:val="center"/>
              <w:rPr>
                <w:rFonts w:ascii="Arial" w:hAnsi="Arial" w:cs="Arial"/>
                <w:sz w:val="22"/>
                <w:lang w:val="mn-MN"/>
              </w:rPr>
            </w:pPr>
            <w:r w:rsidRPr="00B92353">
              <w:rPr>
                <w:rFonts w:ascii="Arial" w:hAnsi="Arial" w:cs="Arial"/>
                <w:sz w:val="22"/>
                <w:lang w:val="mn-MN"/>
              </w:rPr>
              <w:t>Хагас, эсхүл бүтэн жилээр</w:t>
            </w:r>
          </w:p>
        </w:tc>
      </w:tr>
      <w:tr w:rsidR="007A7586" w:rsidRPr="00B92353" w14:paraId="0BBAB9E5" w14:textId="77777777" w:rsidTr="00C06D12">
        <w:trPr>
          <w:trHeight w:val="457"/>
        </w:trPr>
        <w:tc>
          <w:tcPr>
            <w:tcW w:w="453" w:type="dxa"/>
            <w:vAlign w:val="center"/>
          </w:tcPr>
          <w:p w14:paraId="71FA3C3F" w14:textId="77777777" w:rsidR="007A7586" w:rsidRPr="00B92353" w:rsidRDefault="007A7586" w:rsidP="00442EC8">
            <w:pPr>
              <w:spacing w:line="276" w:lineRule="auto"/>
              <w:contextualSpacing/>
              <w:jc w:val="center"/>
              <w:rPr>
                <w:rFonts w:ascii="Arial" w:hAnsi="Arial" w:cs="Arial"/>
                <w:sz w:val="22"/>
                <w:lang w:val="mn-MN"/>
              </w:rPr>
            </w:pPr>
            <w:r w:rsidRPr="00B92353">
              <w:rPr>
                <w:rFonts w:ascii="Arial" w:hAnsi="Arial" w:cs="Arial"/>
                <w:sz w:val="22"/>
                <w:lang w:val="mn-MN"/>
              </w:rPr>
              <w:t>3</w:t>
            </w:r>
          </w:p>
        </w:tc>
        <w:tc>
          <w:tcPr>
            <w:tcW w:w="3913" w:type="dxa"/>
            <w:vAlign w:val="center"/>
          </w:tcPr>
          <w:p w14:paraId="27E64123" w14:textId="77777777" w:rsidR="007A7586" w:rsidRPr="00B92353" w:rsidRDefault="007A7586" w:rsidP="00442EC8">
            <w:pPr>
              <w:spacing w:line="276" w:lineRule="auto"/>
              <w:ind w:hanging="2"/>
              <w:jc w:val="both"/>
              <w:rPr>
                <w:rFonts w:ascii="Arial" w:hAnsi="Arial" w:cs="Arial"/>
                <w:sz w:val="22"/>
              </w:rPr>
            </w:pPr>
            <w:r w:rsidRPr="00B92353">
              <w:rPr>
                <w:rFonts w:ascii="Arial" w:hAnsi="Arial" w:cs="Arial"/>
                <w:sz w:val="22"/>
                <w:lang w:val="mn-MN"/>
              </w:rPr>
              <w:t>И</w:t>
            </w:r>
            <w:r w:rsidRPr="00B92353">
              <w:rPr>
                <w:rFonts w:ascii="Arial" w:hAnsi="Arial" w:cs="Arial"/>
                <w:sz w:val="22"/>
              </w:rPr>
              <w:t xml:space="preserve">х, дээд сургууль, коллеж, мэргэжлийн сургалт-үйлдвэрлэлийн төвийн суралцагч </w:t>
            </w:r>
          </w:p>
        </w:tc>
        <w:tc>
          <w:tcPr>
            <w:tcW w:w="3288" w:type="dxa"/>
            <w:vMerge/>
            <w:tcBorders>
              <w:right w:val="single" w:sz="4" w:space="0" w:color="auto"/>
            </w:tcBorders>
            <w:vAlign w:val="center"/>
          </w:tcPr>
          <w:p w14:paraId="475DA61E" w14:textId="77777777" w:rsidR="007A7586" w:rsidRPr="00B92353" w:rsidRDefault="007A7586" w:rsidP="00442EC8">
            <w:pPr>
              <w:spacing w:line="276" w:lineRule="auto"/>
              <w:jc w:val="center"/>
              <w:rPr>
                <w:rFonts w:ascii="Arial" w:hAnsi="Arial" w:cs="Arial"/>
                <w:sz w:val="22"/>
                <w:lang w:val="mn-MN"/>
              </w:rPr>
            </w:pPr>
          </w:p>
        </w:tc>
        <w:tc>
          <w:tcPr>
            <w:tcW w:w="1673" w:type="dxa"/>
            <w:vMerge/>
            <w:tcBorders>
              <w:left w:val="single" w:sz="4" w:space="0" w:color="auto"/>
            </w:tcBorders>
            <w:vAlign w:val="center"/>
          </w:tcPr>
          <w:p w14:paraId="6EBAB4E5" w14:textId="77777777" w:rsidR="007A7586" w:rsidRPr="00B92353" w:rsidRDefault="007A7586" w:rsidP="00442EC8">
            <w:pPr>
              <w:spacing w:line="276" w:lineRule="auto"/>
              <w:jc w:val="center"/>
              <w:rPr>
                <w:rFonts w:ascii="Arial" w:hAnsi="Arial" w:cs="Arial"/>
                <w:sz w:val="22"/>
                <w:lang w:val="mn-MN"/>
              </w:rPr>
            </w:pPr>
          </w:p>
        </w:tc>
      </w:tr>
      <w:tr w:rsidR="007A7586" w:rsidRPr="00B92353" w14:paraId="5F2D1B48" w14:textId="77777777" w:rsidTr="00C06D12">
        <w:trPr>
          <w:trHeight w:val="457"/>
        </w:trPr>
        <w:tc>
          <w:tcPr>
            <w:tcW w:w="453" w:type="dxa"/>
            <w:vAlign w:val="center"/>
          </w:tcPr>
          <w:p w14:paraId="157A2DAE" w14:textId="77777777" w:rsidR="007A7586" w:rsidRPr="00B92353" w:rsidRDefault="007A7586" w:rsidP="00442EC8">
            <w:pPr>
              <w:spacing w:line="276" w:lineRule="auto"/>
              <w:contextualSpacing/>
              <w:jc w:val="center"/>
              <w:rPr>
                <w:rFonts w:ascii="Arial" w:hAnsi="Arial" w:cs="Arial"/>
                <w:sz w:val="22"/>
                <w:lang w:val="mn-MN"/>
              </w:rPr>
            </w:pPr>
            <w:r w:rsidRPr="00B92353">
              <w:rPr>
                <w:rFonts w:ascii="Arial" w:hAnsi="Arial" w:cs="Arial"/>
                <w:sz w:val="22"/>
                <w:lang w:val="mn-MN"/>
              </w:rPr>
              <w:t>4</w:t>
            </w:r>
          </w:p>
        </w:tc>
        <w:tc>
          <w:tcPr>
            <w:tcW w:w="3913" w:type="dxa"/>
            <w:vAlign w:val="center"/>
          </w:tcPr>
          <w:p w14:paraId="0B373B7D" w14:textId="77777777" w:rsidR="007A7586" w:rsidRPr="00B92353" w:rsidRDefault="007A7586" w:rsidP="00442EC8">
            <w:pPr>
              <w:spacing w:line="276" w:lineRule="auto"/>
              <w:ind w:hanging="2"/>
              <w:jc w:val="both"/>
              <w:rPr>
                <w:rFonts w:ascii="Arial" w:hAnsi="Arial" w:cs="Arial"/>
                <w:sz w:val="22"/>
                <w:lang w:val="mn-MN"/>
              </w:rPr>
            </w:pPr>
            <w:r w:rsidRPr="00B92353">
              <w:rPr>
                <w:rFonts w:ascii="Arial" w:hAnsi="Arial" w:cs="Arial"/>
                <w:sz w:val="22"/>
                <w:lang w:val="mn-MN"/>
              </w:rPr>
              <w:t>Х</w:t>
            </w:r>
            <w:r w:rsidRPr="00B92353">
              <w:rPr>
                <w:rFonts w:ascii="Arial" w:hAnsi="Arial" w:cs="Arial"/>
                <w:sz w:val="22"/>
              </w:rPr>
              <w:t>увиараа хөдөлмөр эрхлэгч иргэн</w:t>
            </w:r>
            <w:r w:rsidRPr="00B92353">
              <w:rPr>
                <w:rFonts w:ascii="Arial" w:hAnsi="Arial" w:cs="Arial"/>
                <w:sz w:val="22"/>
                <w:lang w:val="mn-MN"/>
              </w:rPr>
              <w:t>, малчин, тодорхой хөдөлмөр эрхлээгүй иргэн</w:t>
            </w:r>
          </w:p>
        </w:tc>
        <w:tc>
          <w:tcPr>
            <w:tcW w:w="3288" w:type="dxa"/>
            <w:tcBorders>
              <w:right w:val="single" w:sz="4" w:space="0" w:color="auto"/>
            </w:tcBorders>
            <w:vAlign w:val="center"/>
          </w:tcPr>
          <w:p w14:paraId="60F1E4A1" w14:textId="77777777" w:rsidR="007A7586" w:rsidRPr="00B92353" w:rsidRDefault="007A7586" w:rsidP="00442EC8">
            <w:pPr>
              <w:spacing w:line="276" w:lineRule="auto"/>
              <w:jc w:val="center"/>
              <w:rPr>
                <w:rFonts w:ascii="Arial" w:hAnsi="Arial" w:cs="Arial"/>
                <w:sz w:val="22"/>
                <w:lang w:val="mn-MN"/>
              </w:rPr>
            </w:pPr>
            <w:r w:rsidRPr="00B92353">
              <w:rPr>
                <w:rFonts w:ascii="Arial" w:hAnsi="Arial" w:cs="Arial"/>
                <w:sz w:val="22"/>
                <w:lang w:val="mn-MN"/>
              </w:rPr>
              <w:t>4800 төгрөг</w:t>
            </w:r>
          </w:p>
          <w:p w14:paraId="3ADCD37F" w14:textId="77777777" w:rsidR="007A7586" w:rsidRPr="00B92353" w:rsidRDefault="007A7586" w:rsidP="00442EC8">
            <w:pPr>
              <w:spacing w:line="276" w:lineRule="auto"/>
              <w:jc w:val="center"/>
              <w:rPr>
                <w:rFonts w:ascii="Arial" w:hAnsi="Arial" w:cs="Arial"/>
                <w:sz w:val="22"/>
                <w:lang w:val="mn-MN"/>
              </w:rPr>
            </w:pPr>
            <w:r w:rsidRPr="00B92353">
              <w:rPr>
                <w:rFonts w:ascii="Arial" w:hAnsi="Arial" w:cs="Arial"/>
                <w:sz w:val="22"/>
                <w:lang w:val="mn-MN"/>
              </w:rPr>
              <w:t>/ХХДХ-ний 2%/</w:t>
            </w:r>
          </w:p>
        </w:tc>
        <w:tc>
          <w:tcPr>
            <w:tcW w:w="1673" w:type="dxa"/>
            <w:tcBorders>
              <w:left w:val="single" w:sz="4" w:space="0" w:color="auto"/>
            </w:tcBorders>
            <w:vAlign w:val="center"/>
          </w:tcPr>
          <w:p w14:paraId="44AA9544" w14:textId="77777777" w:rsidR="007A7586" w:rsidRPr="00B92353" w:rsidRDefault="007A7586" w:rsidP="00442EC8">
            <w:pPr>
              <w:spacing w:line="276" w:lineRule="auto"/>
              <w:jc w:val="center"/>
              <w:rPr>
                <w:rFonts w:ascii="Arial" w:hAnsi="Arial" w:cs="Arial"/>
                <w:sz w:val="22"/>
                <w:lang w:val="mn-MN"/>
              </w:rPr>
            </w:pPr>
            <w:r w:rsidRPr="00B92353">
              <w:rPr>
                <w:rFonts w:ascii="Arial" w:hAnsi="Arial" w:cs="Arial"/>
                <w:sz w:val="22"/>
                <w:lang w:val="mn-MN"/>
              </w:rPr>
              <w:t>Хагас, эсхүл бүтэн жилээр</w:t>
            </w:r>
          </w:p>
        </w:tc>
      </w:tr>
      <w:tr w:rsidR="007A7586" w:rsidRPr="00B92353" w14:paraId="393D574E" w14:textId="77777777" w:rsidTr="00C06D12">
        <w:trPr>
          <w:trHeight w:val="63"/>
        </w:trPr>
        <w:tc>
          <w:tcPr>
            <w:tcW w:w="453" w:type="dxa"/>
            <w:vAlign w:val="center"/>
          </w:tcPr>
          <w:p w14:paraId="607C813B" w14:textId="77777777" w:rsidR="007A7586" w:rsidRPr="00B92353" w:rsidRDefault="007A7586" w:rsidP="00442EC8">
            <w:pPr>
              <w:spacing w:line="276" w:lineRule="auto"/>
              <w:contextualSpacing/>
              <w:jc w:val="center"/>
              <w:rPr>
                <w:rFonts w:ascii="Arial" w:hAnsi="Arial" w:cs="Arial"/>
                <w:sz w:val="22"/>
                <w:lang w:val="mn-MN"/>
              </w:rPr>
            </w:pPr>
            <w:r w:rsidRPr="00B92353">
              <w:rPr>
                <w:rFonts w:ascii="Arial" w:hAnsi="Arial" w:cs="Arial"/>
                <w:sz w:val="22"/>
                <w:lang w:val="mn-MN"/>
              </w:rPr>
              <w:t>5</w:t>
            </w:r>
          </w:p>
        </w:tc>
        <w:tc>
          <w:tcPr>
            <w:tcW w:w="3913" w:type="dxa"/>
            <w:vAlign w:val="center"/>
          </w:tcPr>
          <w:p w14:paraId="237699BD" w14:textId="77777777" w:rsidR="007A7586" w:rsidRPr="00B92353" w:rsidRDefault="007A7586" w:rsidP="00442EC8">
            <w:pPr>
              <w:spacing w:line="276" w:lineRule="auto"/>
              <w:ind w:hanging="2"/>
              <w:jc w:val="both"/>
              <w:rPr>
                <w:rFonts w:ascii="Arial" w:hAnsi="Arial" w:cs="Arial"/>
                <w:sz w:val="22"/>
              </w:rPr>
            </w:pPr>
            <w:r w:rsidRPr="00B92353">
              <w:rPr>
                <w:rFonts w:ascii="Arial" w:hAnsi="Arial" w:cs="Arial"/>
                <w:sz w:val="22"/>
                <w:lang w:val="mn-MN"/>
              </w:rPr>
              <w:t>Төрөөс шимтгэлийг нь хариуцан төлөх иргэн</w:t>
            </w:r>
          </w:p>
        </w:tc>
        <w:tc>
          <w:tcPr>
            <w:tcW w:w="3288" w:type="dxa"/>
            <w:vAlign w:val="center"/>
          </w:tcPr>
          <w:p w14:paraId="17F4B151" w14:textId="77777777" w:rsidR="007A7586" w:rsidRPr="00B92353" w:rsidRDefault="007A7586" w:rsidP="00442EC8">
            <w:pPr>
              <w:spacing w:line="276" w:lineRule="auto"/>
              <w:jc w:val="center"/>
              <w:rPr>
                <w:rFonts w:ascii="Arial" w:hAnsi="Arial" w:cs="Arial"/>
                <w:sz w:val="22"/>
                <w:lang w:val="mn-MN"/>
              </w:rPr>
            </w:pPr>
            <w:r w:rsidRPr="00B92353">
              <w:rPr>
                <w:rFonts w:ascii="Arial" w:hAnsi="Arial" w:cs="Arial"/>
                <w:sz w:val="22"/>
                <w:lang w:val="mn-MN"/>
              </w:rPr>
              <w:t>4800 төгрөг</w:t>
            </w:r>
          </w:p>
          <w:p w14:paraId="2143391C" w14:textId="77777777" w:rsidR="007A7586" w:rsidRPr="00B92353" w:rsidRDefault="007A7586" w:rsidP="00442EC8">
            <w:pPr>
              <w:spacing w:line="276" w:lineRule="auto"/>
              <w:jc w:val="center"/>
              <w:rPr>
                <w:rFonts w:ascii="Arial" w:hAnsi="Arial" w:cs="Arial"/>
                <w:sz w:val="22"/>
                <w:lang w:val="mn-MN"/>
              </w:rPr>
            </w:pPr>
            <w:r w:rsidRPr="00B92353">
              <w:rPr>
                <w:rFonts w:ascii="Arial" w:hAnsi="Arial" w:cs="Arial"/>
                <w:sz w:val="22"/>
                <w:lang w:val="mn-MN"/>
              </w:rPr>
              <w:t>/ХХДХ-ний 2%/</w:t>
            </w:r>
          </w:p>
        </w:tc>
        <w:tc>
          <w:tcPr>
            <w:tcW w:w="1673" w:type="dxa"/>
            <w:vAlign w:val="center"/>
          </w:tcPr>
          <w:p w14:paraId="2AF2A1FE" w14:textId="77777777" w:rsidR="007A7586" w:rsidRPr="00B92353" w:rsidRDefault="007A7586" w:rsidP="00442EC8">
            <w:pPr>
              <w:spacing w:line="276" w:lineRule="auto"/>
              <w:jc w:val="center"/>
              <w:rPr>
                <w:rFonts w:ascii="Arial" w:hAnsi="Arial" w:cs="Arial"/>
                <w:sz w:val="22"/>
                <w:lang w:val="mn-MN"/>
              </w:rPr>
            </w:pPr>
            <w:r w:rsidRPr="00B92353">
              <w:rPr>
                <w:rFonts w:ascii="Arial" w:hAnsi="Arial" w:cs="Arial"/>
                <w:sz w:val="22"/>
                <w:lang w:val="mn-MN"/>
              </w:rPr>
              <w:t xml:space="preserve">Сар бүр </w:t>
            </w:r>
          </w:p>
        </w:tc>
      </w:tr>
    </w:tbl>
    <w:p w14:paraId="014B1080" w14:textId="77777777" w:rsidR="00B918D6" w:rsidRDefault="00B918D6" w:rsidP="00442EC8">
      <w:pPr>
        <w:pStyle w:val="ListParagraph"/>
        <w:rPr>
          <w:rFonts w:cs="Arial"/>
          <w:szCs w:val="24"/>
          <w:lang w:val="mn-MN"/>
        </w:rPr>
      </w:pPr>
    </w:p>
    <w:p w14:paraId="37C4A4B7" w14:textId="77777777" w:rsidR="00B92353" w:rsidRDefault="00B92353" w:rsidP="00442EC8">
      <w:pPr>
        <w:pStyle w:val="ListParagraph"/>
        <w:rPr>
          <w:rFonts w:cs="Arial"/>
          <w:szCs w:val="24"/>
          <w:lang w:val="mn-MN"/>
        </w:rPr>
      </w:pPr>
    </w:p>
    <w:p w14:paraId="0DEFCC63" w14:textId="77777777" w:rsidR="00B92353" w:rsidRDefault="00B92353" w:rsidP="00442EC8">
      <w:pPr>
        <w:pStyle w:val="ListParagraph"/>
        <w:rPr>
          <w:rFonts w:cs="Arial"/>
          <w:szCs w:val="24"/>
          <w:lang w:val="mn-MN"/>
        </w:rPr>
      </w:pPr>
    </w:p>
    <w:p w14:paraId="4380B0FB" w14:textId="77777777" w:rsidR="00B92353" w:rsidRDefault="00B92353" w:rsidP="00442EC8">
      <w:pPr>
        <w:pStyle w:val="ListParagraph"/>
        <w:rPr>
          <w:rFonts w:cs="Arial"/>
          <w:szCs w:val="24"/>
          <w:lang w:val="mn-MN"/>
        </w:rPr>
      </w:pPr>
    </w:p>
    <w:p w14:paraId="3B125DCF" w14:textId="77777777" w:rsidR="003E291D" w:rsidRPr="00442EC8" w:rsidRDefault="003E291D" w:rsidP="00442EC8">
      <w:pPr>
        <w:pStyle w:val="ListParagraph"/>
        <w:rPr>
          <w:rFonts w:cs="Arial"/>
          <w:szCs w:val="24"/>
          <w:lang w:val="mn-MN"/>
        </w:rPr>
      </w:pPr>
    </w:p>
    <w:p w14:paraId="4AA592C2" w14:textId="77777777" w:rsidR="00EA6660" w:rsidRPr="00442EC8" w:rsidRDefault="003E291D" w:rsidP="00106300">
      <w:pPr>
        <w:ind w:firstLine="709"/>
        <w:jc w:val="both"/>
        <w:rPr>
          <w:rFonts w:eastAsia="Malgun Gothic" w:cs="Arial"/>
          <w:b/>
          <w:color w:val="31849B" w:themeColor="accent5" w:themeShade="BF"/>
          <w:szCs w:val="24"/>
          <w:lang w:val="mn-MN"/>
        </w:rPr>
      </w:pPr>
      <w:r>
        <w:rPr>
          <w:rFonts w:eastAsia="Malgun Gothic" w:cs="Arial"/>
          <w:b/>
          <w:szCs w:val="24"/>
          <w:lang w:val="mn-MN"/>
        </w:rPr>
        <w:lastRenderedPageBreak/>
        <w:t xml:space="preserve">1.3. </w:t>
      </w:r>
      <w:r w:rsidR="00684FDB" w:rsidRPr="003E291D">
        <w:rPr>
          <w:rFonts w:eastAsia="Malgun Gothic" w:cs="Arial"/>
          <w:b/>
          <w:szCs w:val="24"/>
          <w:lang w:val="mn-MN"/>
        </w:rPr>
        <w:t>Нийгмийн даатг</w:t>
      </w:r>
      <w:r w:rsidR="00DF649E" w:rsidRPr="003E291D">
        <w:rPr>
          <w:rFonts w:eastAsia="Malgun Gothic" w:cs="Arial"/>
          <w:b/>
          <w:szCs w:val="24"/>
          <w:lang w:val="mn-MN"/>
        </w:rPr>
        <w:t>алын Үндэсний зөвлөлийн тогтоолы</w:t>
      </w:r>
      <w:r w:rsidR="00684FDB" w:rsidRPr="003E291D">
        <w:rPr>
          <w:rFonts w:eastAsia="Malgun Gothic" w:cs="Arial"/>
          <w:b/>
          <w:szCs w:val="24"/>
          <w:lang w:val="mn-MN"/>
        </w:rPr>
        <w:t>г хэрэгжүүлэх чиглэлээр</w:t>
      </w:r>
    </w:p>
    <w:p w14:paraId="4CFBFE08" w14:textId="1F3D35E0" w:rsidR="00EA6660" w:rsidRPr="00442EC8" w:rsidRDefault="00645733" w:rsidP="003E291D">
      <w:pPr>
        <w:pStyle w:val="ListParagraph"/>
        <w:numPr>
          <w:ilvl w:val="0"/>
          <w:numId w:val="13"/>
        </w:numPr>
        <w:spacing w:before="120" w:after="0"/>
        <w:ind w:left="0" w:firstLine="709"/>
        <w:jc w:val="both"/>
        <w:rPr>
          <w:rFonts w:cs="Arial"/>
          <w:szCs w:val="24"/>
          <w:bdr w:val="none" w:sz="0" w:space="0" w:color="auto" w:frame="1"/>
        </w:rPr>
      </w:pPr>
      <w:r>
        <w:rPr>
          <w:iCs/>
          <w:noProof/>
        </w:rPr>
        <mc:AlternateContent>
          <mc:Choice Requires="wps">
            <w:drawing>
              <wp:anchor distT="0" distB="0" distL="114300" distR="114300" simplePos="0" relativeHeight="251850752" behindDoc="1" locked="0" layoutInCell="1" allowOverlap="1" wp14:anchorId="57C248C9" wp14:editId="517561FE">
                <wp:simplePos x="0" y="0"/>
                <wp:positionH relativeFrom="column">
                  <wp:posOffset>3653790</wp:posOffset>
                </wp:positionH>
                <wp:positionV relativeFrom="paragraph">
                  <wp:posOffset>29210</wp:posOffset>
                </wp:positionV>
                <wp:extent cx="2226310" cy="1495425"/>
                <wp:effectExtent l="0" t="0" r="34290" b="28575"/>
                <wp:wrapTight wrapText="bothSides">
                  <wp:wrapPolygon edited="0">
                    <wp:start x="0" y="0"/>
                    <wp:lineTo x="0" y="21646"/>
                    <wp:lineTo x="21686" y="21646"/>
                    <wp:lineTo x="21686" y="0"/>
                    <wp:lineTo x="0" y="0"/>
                  </wp:wrapPolygon>
                </wp:wrapTight>
                <wp:docPr id="8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1495425"/>
                        </a:xfrm>
                        <a:prstGeom prst="rect">
                          <a:avLst/>
                        </a:prstGeom>
                        <a:noFill/>
                        <a:ln w="19050">
                          <a:solidFill>
                            <a:schemeClr val="accent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6831A48" w14:textId="77777777" w:rsidR="00FE0111" w:rsidRPr="00AF70D2" w:rsidRDefault="00FE0111" w:rsidP="00DF649E">
                            <w:pPr>
                              <w:pStyle w:val="NoSpacing"/>
                              <w:spacing w:line="276" w:lineRule="auto"/>
                              <w:jc w:val="center"/>
                              <w:rPr>
                                <w:i/>
                                <w:color w:val="4A442A" w:themeColor="background2" w:themeShade="40"/>
                                <w:lang w:val="mn-MN"/>
                              </w:rPr>
                            </w:pPr>
                            <w:r w:rsidRPr="003B1141">
                              <w:rPr>
                                <w:rFonts w:ascii="Arial" w:hAnsi="Arial" w:cs="Arial"/>
                                <w:i/>
                                <w:color w:val="0F02BE"/>
                                <w:sz w:val="24"/>
                                <w:szCs w:val="24"/>
                                <w:bdr w:val="none" w:sz="0" w:space="0" w:color="auto" w:frame="1"/>
                              </w:rPr>
                              <w:t>Үйлдвэрлэлийн осол, мэргэжлээс шалтгаалсан өвчний даат</w:t>
                            </w:r>
                            <w:r>
                              <w:rPr>
                                <w:rFonts w:ascii="Arial" w:hAnsi="Arial" w:cs="Arial"/>
                                <w:i/>
                                <w:color w:val="0F02BE"/>
                                <w:sz w:val="24"/>
                                <w:szCs w:val="24"/>
                                <w:bdr w:val="none" w:sz="0" w:space="0" w:color="auto" w:frame="1"/>
                              </w:rPr>
                              <w:t>галын сангаас санхүүжих сувиллы</w:t>
                            </w:r>
                            <w:r>
                              <w:rPr>
                                <w:rFonts w:ascii="Arial" w:hAnsi="Arial" w:cs="Arial"/>
                                <w:i/>
                                <w:color w:val="0F02BE"/>
                                <w:sz w:val="24"/>
                                <w:szCs w:val="24"/>
                                <w:bdr w:val="none" w:sz="0" w:space="0" w:color="auto" w:frame="1"/>
                                <w:lang w:val="mn-MN"/>
                              </w:rPr>
                              <w:t>н нэг ор хоногийн зардлын хэмжээг 30 000 төгрөг байхаар тогтоосон.</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7C248C9" id="Text Box 9" o:spid="_x0000_s1034" type="#_x0000_t202" style="position:absolute;left:0;text-align:left;margin-left:287.7pt;margin-top:2.3pt;width:175.3pt;height:117.75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4PRqUCAABUBQAADgAAAGRycy9lMm9Eb2MueG1srFTbjtsgEH2v1H9AvCe+rJ1NrHVW2zipKm0v&#10;0m4/gGAco2JwgcROq/57B0jSbPtSVc2DAzPDmTkzB+7ux06gA9OGK1niZBpjxCRVNZe7En9+3kzm&#10;GBlLZE2EkqzER2bw/fL1q7uhL1iqWiVqphGASFMMfYlba/siigxtWUfMVPVMgrNRuiMWtnoX1ZoM&#10;gN6JKI3jWTQoXfdaUWYMWKvgxEuP3zSM2o9NY5hFosRQm/Vf7b9b942Wd6TYadK3nJ7KIP9QRUe4&#10;hKQXqIpYgvaa/wHVcaqVUY2dUtVFqmk4ZZ4DsEni39g8taRnngs0x/SXNpn/B0s/HD5pxOsSz2c5&#10;RpJ0MKRnNlr0Ro1o4foz9KaAsKceAu0IZpiz52r6R0W/GCTVqiVyxx60VkPLSA31Je5kdHU04BgH&#10;sh3eqxrSkL1VHmhsdOeaB+1AgA5zOl5m40qhYEzTdHaTgIuCL8kWeZbmPgcpzsd7bexbpjrkFiXW&#10;MHwPTw6PxrpySHEOcdmk2nAhvACERAOgLuI8DsyU4LXzujivRbYSGh0IqIhQyqQNHRD7DqgE+20e&#10;xyc9gRlUF8zeBJkvKL4Oc52g4xbugOAdDAEwziiuk2tZ+wIt4SKsAUpIVxY0BmidVkFr3xfxYj1f&#10;z7NJls7WkyyuqsnDZpVNZpvkNq9uqtWqSn44hklWtLyumXQkz7pPsr/T1ekGBsVelP+CktG77aVj&#10;G/87DesqLHpZhm8MsDr/e3ZeQk41QT923I5BrWdlblV9BE1pFa42PEWwaJX+htEA17rE5uueaIaR&#10;eCdBl4sky9w74DdZfpvCRl97ttceIilAldhiFJYrG96Ofa/5roVMQQdSPYCWG+5V5kQfqgImbgNX&#10;13M6PTPubbje+6hfj+HyJwAAAP//AwBQSwMEFAAGAAgAAAAhAM9yQ4HfAAAACQEAAA8AAABkcnMv&#10;ZG93bnJldi54bWxMj0FrwkAUhO+F/oflFXqRukmIUWNeRIq9lYJp8bwmz2ww+zZkV03/fben9jjM&#10;MPNNsZ1ML240us4yQjyPQBDXtum4Rfj6fHtZgXBecaN6y4TwTQ625eNDofLG3vlAt8q3IpSwyxWC&#10;9n7IpXS1JqPc3A7EwTvb0Sgf5NjKZlT3UG56mURRJo3qOCxoNdCrpvpSXQ3C+8XVq2M8O+uPw/4Y&#10;72ad3y8rxOenabcB4Wnyf2H4xQ/oUAamk71y40SPsFgu0hBFSDMQwV8nWfh2QkjSKAZZFvL/g/IH&#10;AAD//wMAUEsBAi0AFAAGAAgAAAAhAOSZw8D7AAAA4QEAABMAAAAAAAAAAAAAAAAAAAAAAFtDb250&#10;ZW50X1R5cGVzXS54bWxQSwECLQAUAAYACAAAACEAI7Jq4dcAAACUAQAACwAAAAAAAAAAAAAAAAAs&#10;AQAAX3JlbHMvLnJlbHNQSwECLQAUAAYACAAAACEAxL4PRqUCAABUBQAADgAAAAAAAAAAAAAAAAAs&#10;AgAAZHJzL2Uyb0RvYy54bWxQSwECLQAUAAYACAAAACEAz3JDgd8AAAAJAQAADwAAAAAAAAAAAAAA&#10;AAD9BAAAZHJzL2Rvd25yZXYueG1sUEsFBgAAAAAEAAQA8wAAAAkGAAAAAA==&#10;" filled="f" strokecolor="#365f91 [2404]" strokeweight="1.5pt">
                <v:textbox>
                  <w:txbxContent>
                    <w:p w14:paraId="36831A48" w14:textId="77777777" w:rsidR="00FE0111" w:rsidRPr="00AF70D2" w:rsidRDefault="00FE0111" w:rsidP="00DF649E">
                      <w:pPr>
                        <w:pStyle w:val="NoSpacing"/>
                        <w:spacing w:line="276" w:lineRule="auto"/>
                        <w:jc w:val="center"/>
                        <w:rPr>
                          <w:i/>
                          <w:color w:val="4A442A" w:themeColor="background2" w:themeShade="40"/>
                          <w:lang w:val="mn-MN"/>
                        </w:rPr>
                      </w:pPr>
                      <w:r w:rsidRPr="003B1141">
                        <w:rPr>
                          <w:rFonts w:ascii="Arial" w:hAnsi="Arial" w:cs="Arial"/>
                          <w:i/>
                          <w:color w:val="0F02BE"/>
                          <w:sz w:val="24"/>
                          <w:szCs w:val="24"/>
                          <w:bdr w:val="none" w:sz="0" w:space="0" w:color="auto" w:frame="1"/>
                        </w:rPr>
                        <w:t>Үйлдвэрлэлийн осол, мэргэжлээс шалтгаалсан өвчний даат</w:t>
                      </w:r>
                      <w:r>
                        <w:rPr>
                          <w:rFonts w:ascii="Arial" w:hAnsi="Arial" w:cs="Arial"/>
                          <w:i/>
                          <w:color w:val="0F02BE"/>
                          <w:sz w:val="24"/>
                          <w:szCs w:val="24"/>
                          <w:bdr w:val="none" w:sz="0" w:space="0" w:color="auto" w:frame="1"/>
                        </w:rPr>
                        <w:t>галын сангаас санхүүжих сувиллы</w:t>
                      </w:r>
                      <w:r>
                        <w:rPr>
                          <w:rFonts w:ascii="Arial" w:hAnsi="Arial" w:cs="Arial"/>
                          <w:i/>
                          <w:color w:val="0F02BE"/>
                          <w:sz w:val="24"/>
                          <w:szCs w:val="24"/>
                          <w:bdr w:val="none" w:sz="0" w:space="0" w:color="auto" w:frame="1"/>
                          <w:lang w:val="mn-MN"/>
                        </w:rPr>
                        <w:t>н нэг ор хоногийн зардлын хэмжээг 30 000 төгрөг байхаар тогтоосон.</w:t>
                      </w:r>
                    </w:p>
                  </w:txbxContent>
                </v:textbox>
                <w10:wrap type="tight"/>
              </v:shape>
            </w:pict>
          </mc:Fallback>
        </mc:AlternateContent>
      </w:r>
      <w:r w:rsidR="00D81197" w:rsidRPr="00442EC8">
        <w:rPr>
          <w:rFonts w:cs="Arial"/>
          <w:iCs/>
          <w:szCs w:val="24"/>
          <w:lang w:val="mn-MN"/>
        </w:rPr>
        <w:t>Нийгмийн даатгалын Үндэсний зөвлөлийн 2017 оны 06 д</w:t>
      </w:r>
      <w:r w:rsidR="00817538" w:rsidRPr="00442EC8">
        <w:rPr>
          <w:rFonts w:cs="Arial"/>
          <w:iCs/>
          <w:szCs w:val="24"/>
          <w:lang w:val="mn-MN"/>
        </w:rPr>
        <w:t>у</w:t>
      </w:r>
      <w:r w:rsidR="00D81197" w:rsidRPr="00442EC8">
        <w:rPr>
          <w:rFonts w:cs="Arial"/>
          <w:iCs/>
          <w:szCs w:val="24"/>
          <w:lang w:val="mn-MN"/>
        </w:rPr>
        <w:t>г</w:t>
      </w:r>
      <w:r w:rsidR="00817538" w:rsidRPr="00442EC8">
        <w:rPr>
          <w:rFonts w:cs="Arial"/>
          <w:iCs/>
          <w:szCs w:val="24"/>
          <w:lang w:val="mn-MN"/>
        </w:rPr>
        <w:t>аа</w:t>
      </w:r>
      <w:r w:rsidR="00D81197" w:rsidRPr="00442EC8">
        <w:rPr>
          <w:rFonts w:cs="Arial"/>
          <w:iCs/>
          <w:szCs w:val="24"/>
          <w:lang w:val="mn-MN"/>
        </w:rPr>
        <w:t>р тогтоолоор</w:t>
      </w:r>
      <w:r w:rsidR="00D81197" w:rsidRPr="00442EC8">
        <w:rPr>
          <w:rFonts w:cs="Arial"/>
          <w:iCs/>
          <w:color w:val="4A442A" w:themeColor="background2" w:themeShade="40"/>
          <w:szCs w:val="24"/>
          <w:lang w:val="mn-MN"/>
        </w:rPr>
        <w:t xml:space="preserve"> “Ү</w:t>
      </w:r>
      <w:r w:rsidR="00D81197" w:rsidRPr="00442EC8">
        <w:rPr>
          <w:rFonts w:cs="Arial"/>
          <w:szCs w:val="24"/>
          <w:bdr w:val="none" w:sz="0" w:space="0" w:color="auto" w:frame="1"/>
        </w:rPr>
        <w:t>йлдвэрлэлийн осол, мэргэжлээс шалтгаалсан өвчний даатгалын сангаас санхүүжих сувиллыг сонгон шалгаруулах журам”</w:t>
      </w:r>
      <w:r w:rsidR="00D81197" w:rsidRPr="00442EC8">
        <w:rPr>
          <w:rFonts w:cs="Arial"/>
          <w:szCs w:val="24"/>
          <w:bdr w:val="none" w:sz="0" w:space="0" w:color="auto" w:frame="1"/>
          <w:lang w:val="mn-MN"/>
        </w:rPr>
        <w:t xml:space="preserve"> болон</w:t>
      </w:r>
      <w:r w:rsidR="00D81197" w:rsidRPr="00442EC8">
        <w:rPr>
          <w:rFonts w:cs="Arial"/>
          <w:szCs w:val="24"/>
          <w:bdr w:val="none" w:sz="0" w:space="0" w:color="auto" w:frame="1"/>
        </w:rPr>
        <w:t xml:space="preserve"> “Үйлдвэрлэлийн осол, мэргэжлээс шалтгаалсан өвчний даатгалын сангаас санхүүжих орны дээд хязгаар, жилд сувилах даатгуулагчийн тоо, нийт ор хоног”-ийг тус тус баталсан.</w:t>
      </w:r>
      <w:r w:rsidR="003E291D">
        <w:rPr>
          <w:rFonts w:cs="Arial"/>
          <w:szCs w:val="24"/>
          <w:bdr w:val="none" w:sz="0" w:space="0" w:color="auto" w:frame="1"/>
          <w:lang w:val="mn-MN"/>
        </w:rPr>
        <w:t xml:space="preserve"> </w:t>
      </w:r>
      <w:r w:rsidR="00D81197" w:rsidRPr="00442EC8">
        <w:rPr>
          <w:rFonts w:cs="Arial"/>
          <w:szCs w:val="24"/>
          <w:bdr w:val="none" w:sz="0" w:space="0" w:color="auto" w:frame="1"/>
          <w:lang w:val="mn-MN"/>
        </w:rPr>
        <w:t>Уг тогтоолын дагуу ү</w:t>
      </w:r>
      <w:r w:rsidR="00D81197" w:rsidRPr="00442EC8">
        <w:rPr>
          <w:rFonts w:cs="Arial"/>
          <w:szCs w:val="24"/>
          <w:bdr w:val="none" w:sz="0" w:space="0" w:color="auto" w:frame="1"/>
        </w:rPr>
        <w:t>йлдвэрлэлийн осол, мэргэжлээс шалтгаалсан өвчн</w:t>
      </w:r>
      <w:r w:rsidR="00DF649E" w:rsidRPr="00442EC8">
        <w:rPr>
          <w:rFonts w:cs="Arial"/>
          <w:szCs w:val="24"/>
          <w:bdr w:val="none" w:sz="0" w:space="0" w:color="auto" w:frame="1"/>
        </w:rPr>
        <w:t xml:space="preserve">ий даатгалын сангаас санхүүжих </w:t>
      </w:r>
      <w:r w:rsidR="00DF649E" w:rsidRPr="00442EC8">
        <w:rPr>
          <w:rFonts w:cs="Arial"/>
          <w:szCs w:val="24"/>
          <w:bdr w:val="none" w:sz="0" w:space="0" w:color="auto" w:frame="1"/>
          <w:lang w:val="mn-MN"/>
        </w:rPr>
        <w:t>нэг</w:t>
      </w:r>
      <w:r w:rsidR="00D81197" w:rsidRPr="00442EC8">
        <w:rPr>
          <w:rFonts w:cs="Arial"/>
          <w:szCs w:val="24"/>
          <w:bdr w:val="none" w:sz="0" w:space="0" w:color="auto" w:frame="1"/>
        </w:rPr>
        <w:t xml:space="preserve"> ор хоногийн зардлын хэмжээг 30</w:t>
      </w:r>
      <w:r w:rsidR="00DF649E" w:rsidRPr="00442EC8">
        <w:rPr>
          <w:rFonts w:cs="Arial"/>
          <w:szCs w:val="24"/>
          <w:bdr w:val="none" w:sz="0" w:space="0" w:color="auto" w:frame="1"/>
          <w:lang w:val="mn-MN"/>
        </w:rPr>
        <w:t xml:space="preserve"> </w:t>
      </w:r>
      <w:r w:rsidR="00D81197" w:rsidRPr="00442EC8">
        <w:rPr>
          <w:rFonts w:cs="Arial"/>
          <w:szCs w:val="24"/>
          <w:bdr w:val="none" w:sz="0" w:space="0" w:color="auto" w:frame="1"/>
        </w:rPr>
        <w:t>000 төгрөг</w:t>
      </w:r>
      <w:r w:rsidR="00D81197" w:rsidRPr="00442EC8">
        <w:rPr>
          <w:rFonts w:cs="Arial"/>
          <w:szCs w:val="24"/>
          <w:bdr w:val="none" w:sz="0" w:space="0" w:color="auto" w:frame="1"/>
          <w:lang w:val="mn-MN"/>
        </w:rPr>
        <w:t xml:space="preserve"> байхаа</w:t>
      </w:r>
      <w:r w:rsidR="00D81197" w:rsidRPr="00442EC8">
        <w:rPr>
          <w:rFonts w:cs="Arial"/>
          <w:szCs w:val="24"/>
          <w:bdr w:val="none" w:sz="0" w:space="0" w:color="auto" w:frame="1"/>
        </w:rPr>
        <w:t>р тогтоо</w:t>
      </w:r>
      <w:r w:rsidR="002217D5" w:rsidRPr="00442EC8">
        <w:rPr>
          <w:rFonts w:cs="Arial"/>
          <w:szCs w:val="24"/>
          <w:bdr w:val="none" w:sz="0" w:space="0" w:color="auto" w:frame="1"/>
          <w:lang w:val="mn-MN"/>
        </w:rPr>
        <w:t>сон</w:t>
      </w:r>
      <w:r w:rsidR="00D81197" w:rsidRPr="00442EC8">
        <w:rPr>
          <w:rFonts w:cs="Arial"/>
          <w:szCs w:val="24"/>
          <w:bdr w:val="none" w:sz="0" w:space="0" w:color="auto" w:frame="1"/>
          <w:lang w:val="mn-MN"/>
        </w:rPr>
        <w:t>.</w:t>
      </w:r>
      <w:r w:rsidR="00D81197" w:rsidRPr="00442EC8">
        <w:rPr>
          <w:rFonts w:cs="Arial"/>
          <w:szCs w:val="24"/>
          <w:bdr w:val="none" w:sz="0" w:space="0" w:color="auto" w:frame="1"/>
        </w:rPr>
        <w:t xml:space="preserve"> </w:t>
      </w:r>
    </w:p>
    <w:p w14:paraId="7A4D65C6" w14:textId="77777777" w:rsidR="00DF649E" w:rsidRPr="00442EC8" w:rsidRDefault="00DF649E" w:rsidP="00442EC8">
      <w:pPr>
        <w:pStyle w:val="ListParagraph"/>
        <w:spacing w:before="120" w:after="120"/>
        <w:ind w:left="709"/>
        <w:jc w:val="both"/>
        <w:rPr>
          <w:rFonts w:cs="Arial"/>
          <w:szCs w:val="24"/>
          <w:bdr w:val="none" w:sz="0" w:space="0" w:color="auto" w:frame="1"/>
        </w:rPr>
      </w:pPr>
    </w:p>
    <w:p w14:paraId="06465A37" w14:textId="4B11E5EE" w:rsidR="00817538" w:rsidRPr="00442EC8" w:rsidRDefault="00645733" w:rsidP="00442EC8">
      <w:pPr>
        <w:pStyle w:val="ListParagraph"/>
        <w:numPr>
          <w:ilvl w:val="0"/>
          <w:numId w:val="13"/>
        </w:numPr>
        <w:spacing w:before="120" w:after="120"/>
        <w:ind w:left="0" w:firstLine="426"/>
        <w:jc w:val="both"/>
        <w:rPr>
          <w:rFonts w:cs="Arial"/>
          <w:iCs/>
          <w:szCs w:val="24"/>
        </w:rPr>
      </w:pPr>
      <w:r>
        <w:rPr>
          <w:rFonts w:cs="Arial"/>
          <w:noProof/>
          <w:szCs w:val="24"/>
        </w:rPr>
        <mc:AlternateContent>
          <mc:Choice Requires="wps">
            <w:drawing>
              <wp:anchor distT="0" distB="0" distL="114300" distR="114300" simplePos="0" relativeHeight="251851776" behindDoc="1" locked="0" layoutInCell="1" allowOverlap="1" wp14:anchorId="536F2D85" wp14:editId="2E5697FF">
                <wp:simplePos x="0" y="0"/>
                <wp:positionH relativeFrom="column">
                  <wp:posOffset>-26035</wp:posOffset>
                </wp:positionH>
                <wp:positionV relativeFrom="paragraph">
                  <wp:posOffset>24765</wp:posOffset>
                </wp:positionV>
                <wp:extent cx="2127250" cy="1352550"/>
                <wp:effectExtent l="0" t="0" r="31750" b="19050"/>
                <wp:wrapTight wrapText="bothSides">
                  <wp:wrapPolygon edited="0">
                    <wp:start x="0" y="0"/>
                    <wp:lineTo x="0" y="21499"/>
                    <wp:lineTo x="21664" y="21499"/>
                    <wp:lineTo x="21664" y="0"/>
                    <wp:lineTo x="0" y="0"/>
                  </wp:wrapPolygon>
                </wp:wrapTight>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1352550"/>
                        </a:xfrm>
                        <a:prstGeom prst="rect">
                          <a:avLst/>
                        </a:prstGeom>
                        <a:noFill/>
                        <a:ln w="19050">
                          <a:solidFill>
                            <a:schemeClr val="accent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3F9B" w14:textId="77777777" w:rsidR="00FE0111" w:rsidRPr="00DF649E" w:rsidRDefault="00FE0111" w:rsidP="000C3366">
                            <w:pPr>
                              <w:spacing w:after="0"/>
                              <w:jc w:val="center"/>
                              <w:rPr>
                                <w:i/>
                                <w:color w:val="0F02BE"/>
                                <w:szCs w:val="24"/>
                                <w:lang w:val="mn-MN"/>
                              </w:rPr>
                            </w:pPr>
                            <w:r w:rsidRPr="00B918D6">
                              <w:rPr>
                                <w:rFonts w:cs="Arial"/>
                                <w:i/>
                                <w:color w:val="0F02BE"/>
                                <w:szCs w:val="24"/>
                                <w:bdr w:val="none" w:sz="0" w:space="0" w:color="auto" w:frame="1"/>
                              </w:rPr>
                              <w:t>"</w:t>
                            </w:r>
                            <w:r w:rsidRPr="00B918D6">
                              <w:rPr>
                                <w:rFonts w:cs="Arial"/>
                                <w:i/>
                                <w:color w:val="0F02BE"/>
                                <w:szCs w:val="24"/>
                              </w:rPr>
                              <w:t>Үйлдвэрлэлийн осол, мэргэжлээс шалтгаалсан өвчн</w:t>
                            </w:r>
                            <w:r>
                              <w:rPr>
                                <w:i/>
                                <w:color w:val="0F02BE"/>
                                <w:szCs w:val="24"/>
                                <w:bdr w:val="none" w:sz="0" w:space="0" w:color="auto" w:frame="1"/>
                                <w:lang w:val="mn-MN"/>
                              </w:rPr>
                              <w:t xml:space="preserve">өөс урьдчилан сэргийлэх арга хэмжээний зардлыг санхүүжүүлэх журамтай болсон. </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36F2D85" id="Text Box 10" o:spid="_x0000_s1035" type="#_x0000_t202" style="position:absolute;left:0;text-align:left;margin-left:-2.05pt;margin-top:1.95pt;width:167.5pt;height:106.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fMI+aMCAABTBQAADgAAAGRycy9lMm9Eb2MueG1srFTbbtswDH0fsH8Q9J76UqdpjDpFFyfDgO4C&#10;tPsARZZjYbpNUmJ3xf59lJyk6fYyDMuDIpLyEQ95xJvbQQq0Z9ZxrSqcXaQYMUV1w9W2wl8f15Nr&#10;jJwnqiFCK1bhJ+bw7eLtm5velCzXnRYNswhAlCt7U+HOe1MmiaMdk8RdaMMUBFttJfFg2m3SWNID&#10;uhRJnqZXSa9tY6ymzDnw1mMQLyJ+2zLqP7etYx6JCkNuPq42rpuwJosbUm4tMR2nhzTIP2QhCVdw&#10;6QmqJp6gneV/QElOrXa69RdUy0S3LacscgA2Wfobm4eOGBa5QHGcOZXJ/T9Y+mn/xSLeVBgapYiE&#10;Fj2ywaN3ekBZLE9vXAmnHgyc8wP4oc2RqjP3mn5zSOllR9SW3Vmr+46RBtLLQmGTs09DQ1zpAsim&#10;/6gbuIfsvI5AQ2tlqB1UAwE6tOnp1JqQCwVnnuWzfAohCrHscppPwQh3kPL4ubHOv2daorCpsIXe&#10;R3iyv3d+PHo8Em5Tes2FiP0XCvWAOk8BM4ScFrwJ0WgEKbKlsGhPQESEUqb8WAGxk0Bl9M+maXqQ&#10;E7hBdKP7mGQUdECJKb+6QHIPT0BwCT0AjCNKqORKNTFBT7gY98BXqJAWFAZoHXaj1J7n6Xx1vbou&#10;JkV+tZoUaV1P7tbLYnK1zmbT+rJeLuvsZ2CYFWXHm4apQPIo+6z4O1kdHuAo2JPwX1Fydrs5VWwd&#10;f4dmnR1LXqcRCwOsjv+RXZRQUM2oHz9shijWeYALitro5gk0ZfX4smESwabT9gdGPbzqCrvvO2IZ&#10;RuKDAl3Os6IIYyAaxXSWg2HPI5vzCFEUoCrsMRq3Sz+Ojp2xfNvBTaMOlL4DLbc8quwlK2ASDHi5&#10;kdNhyoTRcG7HUy+zcPELAAD//wMAUEsDBBQABgAIAAAAIQB8PXJV3wAAAAgBAAAPAAAAZHJzL2Rv&#10;d25yZXYueG1sTI/BbsIwEETvlfoP1iL1gsAJqSiEbBCq6K2qRFpxNrGJI+J1FBtI/77bU3ub1Yxm&#10;3hbb0XXiZobQekJI5wkIQ7XXLTUIX59vsxWIEBVp1XkyCN8mwLZ8fChUrv2dDuZWxUZwCYVcIdgY&#10;+1zKUFvjVJj73hB7Zz84FfkcGqkHdedy18lFkiylUy3xglW9ebWmvlRXh/B+CfXqmE7P9uOwP6a7&#10;aRv3LxXi02TcbUBEM8a/MPziMzqUzHTyV9JBdAiz55STCNkaBNtZlrA4ISzS5RpkWcj/D5Q/AAAA&#10;//8DAFBLAQItABQABgAIAAAAIQDkmcPA+wAAAOEBAAATAAAAAAAAAAAAAAAAAAAAAABbQ29udGVu&#10;dF9UeXBlc10ueG1sUEsBAi0AFAAGAAgAAAAhACOyauHXAAAAlAEAAAsAAAAAAAAAAAAAAAAALAEA&#10;AF9yZWxzLy5yZWxzUEsBAi0AFAAGAAgAAAAhANXzCPmjAgAAUwUAAA4AAAAAAAAAAAAAAAAALAIA&#10;AGRycy9lMm9Eb2MueG1sUEsBAi0AFAAGAAgAAAAhAHw9clXfAAAACAEAAA8AAAAAAAAAAAAAAAAA&#10;+wQAAGRycy9kb3ducmV2LnhtbFBLBQYAAAAABAAEAPMAAAAHBgAAAAA=&#10;" filled="f" strokecolor="#365f91 [2404]" strokeweight="1.5pt">
                <v:textbox>
                  <w:txbxContent>
                    <w:p w14:paraId="72F43F9B" w14:textId="77777777" w:rsidR="00FE0111" w:rsidRPr="00DF649E" w:rsidRDefault="00FE0111" w:rsidP="000C3366">
                      <w:pPr>
                        <w:spacing w:after="0"/>
                        <w:jc w:val="center"/>
                        <w:rPr>
                          <w:i/>
                          <w:color w:val="0F02BE"/>
                          <w:szCs w:val="24"/>
                          <w:lang w:val="mn-MN"/>
                        </w:rPr>
                      </w:pPr>
                      <w:r w:rsidRPr="00B918D6">
                        <w:rPr>
                          <w:rFonts w:cs="Arial"/>
                          <w:i/>
                          <w:color w:val="0F02BE"/>
                          <w:szCs w:val="24"/>
                          <w:bdr w:val="none" w:sz="0" w:space="0" w:color="auto" w:frame="1"/>
                        </w:rPr>
                        <w:t>"</w:t>
                      </w:r>
                      <w:r w:rsidRPr="00B918D6">
                        <w:rPr>
                          <w:rFonts w:cs="Arial"/>
                          <w:i/>
                          <w:color w:val="0F02BE"/>
                          <w:szCs w:val="24"/>
                        </w:rPr>
                        <w:t>Үйлдвэрлэлийн осол, мэргэжлээс шалтгаалсан өвчн</w:t>
                      </w:r>
                      <w:r>
                        <w:rPr>
                          <w:i/>
                          <w:color w:val="0F02BE"/>
                          <w:szCs w:val="24"/>
                          <w:bdr w:val="none" w:sz="0" w:space="0" w:color="auto" w:frame="1"/>
                          <w:lang w:val="mn-MN"/>
                        </w:rPr>
                        <w:t xml:space="preserve">өөс урьдчилан сэргийлэх арга хэмжээний зардлыг санхүүжүүлэх журамтай болсон. </w:t>
                      </w:r>
                    </w:p>
                  </w:txbxContent>
                </v:textbox>
                <w10:wrap type="tight"/>
              </v:shape>
            </w:pict>
          </mc:Fallback>
        </mc:AlternateContent>
      </w:r>
      <w:r w:rsidR="00817538" w:rsidRPr="00442EC8">
        <w:rPr>
          <w:rFonts w:cs="Arial"/>
          <w:iCs/>
          <w:szCs w:val="24"/>
          <w:lang w:val="mn-MN"/>
        </w:rPr>
        <w:t>Нийгмийн даатгалын Үндэсний зөвлөлийн 2017 оны 10 дугаар тогтоолоор</w:t>
      </w:r>
      <w:r w:rsidR="00DF649E" w:rsidRPr="00442EC8">
        <w:rPr>
          <w:rFonts w:cs="Arial"/>
          <w:iCs/>
          <w:szCs w:val="24"/>
          <w:lang w:val="mn-MN"/>
        </w:rPr>
        <w:t xml:space="preserve"> “</w:t>
      </w:r>
      <w:r w:rsidR="00817538" w:rsidRPr="00442EC8">
        <w:rPr>
          <w:rFonts w:cs="Arial"/>
          <w:szCs w:val="24"/>
        </w:rPr>
        <w:t>Үйлдвэрлэлийн осол, мэргэжлээс шалтгаалсан өвчнөөс урьдчилсан сэргийлэх арга хэмжээний зардлыг санхүүжүүл</w:t>
      </w:r>
      <w:r w:rsidR="003E291D">
        <w:rPr>
          <w:rFonts w:cs="Arial"/>
          <w:szCs w:val="24"/>
        </w:rPr>
        <w:t>эх журам”-ыг шинэчлэн баталсан.</w:t>
      </w:r>
      <w:r w:rsidR="003E291D">
        <w:rPr>
          <w:rFonts w:cs="Arial"/>
          <w:szCs w:val="24"/>
          <w:lang w:val="mn-MN"/>
        </w:rPr>
        <w:t xml:space="preserve"> </w:t>
      </w:r>
      <w:r w:rsidR="00817538" w:rsidRPr="00442EC8">
        <w:rPr>
          <w:rFonts w:cs="Arial"/>
          <w:szCs w:val="24"/>
        </w:rPr>
        <w:t>Үйлдвэрлэлийн осол, мэргэжлээс шалтгаалсан өвчнөөс урьдчилан сэргийлэх сургалт, сурталчилгааны ажлыг зохион байгуулахтай холбоотой зардлын хэмжээ, санхүүжилт, төсвийн зарцуулалтыг тайлагнах, хяналт тавих харилцааг энэхүү журмаар зохицуулахаар тогтоосон.</w:t>
      </w:r>
    </w:p>
    <w:p w14:paraId="53FF9811" w14:textId="77777777" w:rsidR="00EA6660" w:rsidRPr="00442EC8" w:rsidRDefault="00EA6660" w:rsidP="00442EC8">
      <w:pPr>
        <w:pStyle w:val="ListParagraph"/>
        <w:rPr>
          <w:rFonts w:cs="Arial"/>
          <w:iCs/>
          <w:szCs w:val="24"/>
        </w:rPr>
      </w:pPr>
    </w:p>
    <w:p w14:paraId="0F79A4D6" w14:textId="1B3D4BA7" w:rsidR="00EA6660" w:rsidRPr="00442EC8" w:rsidRDefault="00645733" w:rsidP="00442EC8">
      <w:pPr>
        <w:pStyle w:val="ListParagraph"/>
        <w:numPr>
          <w:ilvl w:val="0"/>
          <w:numId w:val="13"/>
        </w:numPr>
        <w:spacing w:before="120" w:after="120"/>
        <w:ind w:left="0" w:firstLine="709"/>
        <w:jc w:val="both"/>
        <w:rPr>
          <w:rFonts w:cs="Arial"/>
          <w:szCs w:val="24"/>
          <w:lang w:val="mn-MN"/>
        </w:rPr>
      </w:pPr>
      <w:r>
        <w:rPr>
          <w:rFonts w:eastAsia="Times New Roman" w:cs="Arial"/>
          <w:iCs/>
          <w:noProof/>
          <w:szCs w:val="24"/>
        </w:rPr>
        <mc:AlternateContent>
          <mc:Choice Requires="wps">
            <w:drawing>
              <wp:anchor distT="0" distB="0" distL="114300" distR="114300" simplePos="0" relativeHeight="251839488" behindDoc="1" locked="0" layoutInCell="1" allowOverlap="1" wp14:anchorId="6B3233BC" wp14:editId="4BDDE8EB">
                <wp:simplePos x="0" y="0"/>
                <wp:positionH relativeFrom="column">
                  <wp:posOffset>3653790</wp:posOffset>
                </wp:positionH>
                <wp:positionV relativeFrom="paragraph">
                  <wp:posOffset>15875</wp:posOffset>
                </wp:positionV>
                <wp:extent cx="2226310" cy="1294130"/>
                <wp:effectExtent l="0" t="0" r="34290" b="26670"/>
                <wp:wrapTight wrapText="bothSides">
                  <wp:wrapPolygon edited="0">
                    <wp:start x="0" y="0"/>
                    <wp:lineTo x="0" y="21621"/>
                    <wp:lineTo x="21686" y="21621"/>
                    <wp:lineTo x="21686" y="0"/>
                    <wp:lineTo x="0" y="0"/>
                  </wp:wrapPolygon>
                </wp:wrapTight>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1294130"/>
                        </a:xfrm>
                        <a:prstGeom prst="rect">
                          <a:avLst/>
                        </a:prstGeom>
                        <a:noFill/>
                        <a:ln w="19050">
                          <a:solidFill>
                            <a:schemeClr val="accent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C960C9" w14:textId="77777777" w:rsidR="00FE0111" w:rsidRPr="003B1141" w:rsidRDefault="00FE0111" w:rsidP="000C3366">
                            <w:pPr>
                              <w:pStyle w:val="Heading1"/>
                              <w:spacing w:line="276" w:lineRule="auto"/>
                              <w:jc w:val="center"/>
                              <w:rPr>
                                <w:rFonts w:ascii="Arial" w:hAnsi="Arial" w:cs="Arial"/>
                                <w:color w:val="0F02BE"/>
                                <w:sz w:val="24"/>
                                <w:lang w:val="mn-MN"/>
                              </w:rPr>
                            </w:pPr>
                            <w:r w:rsidRPr="003B1141">
                              <w:rPr>
                                <w:rFonts w:ascii="Arial" w:hAnsi="Arial" w:cs="Arial"/>
                                <w:color w:val="0F02BE"/>
                                <w:sz w:val="24"/>
                                <w:lang w:val="mn-MN"/>
                              </w:rPr>
                              <w:t>Нийгмийн даатгалын сангийн чөлөөт үлдэгдлийг  арилжааны  банкуудад байршуулах дээд хэмжээг 740.0 тэрбум төгрөгөөр тог</w:t>
                            </w:r>
                            <w:r>
                              <w:rPr>
                                <w:rFonts w:ascii="Arial" w:hAnsi="Arial" w:cs="Arial"/>
                                <w:color w:val="0F02BE"/>
                                <w:sz w:val="24"/>
                                <w:lang w:val="mn-MN"/>
                              </w:rPr>
                              <w:t>тоосон</w:t>
                            </w:r>
                            <w:r w:rsidRPr="003B1141">
                              <w:rPr>
                                <w:rFonts w:ascii="Arial" w:hAnsi="Arial" w:cs="Arial"/>
                                <w:color w:val="0F02BE"/>
                                <w:sz w:val="24"/>
                                <w:lang w:val="mn-M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3233BC" id="Text Box 28" o:spid="_x0000_s1036" type="#_x0000_t202" style="position:absolute;left:0;text-align:left;margin-left:287.7pt;margin-top:1.25pt;width:175.3pt;height:101.9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qP6cCAABVBQAADgAAAGRycy9lMm9Eb2MueG1srFTbjtsgEH2v1H9AvCe+xMkm1jqrNE6qStuL&#10;tNsPIBjHqBhcILG3q/57B0iy2falqpoHB2bgMOfMgdu7oRXoyLThShY4GccYMUlVxeW+wF8ft6M5&#10;RsYSWRGhJCvwEzP4bvn2zW3f5SxVjRIV0whApMn7rsCNtV0eRYY2rCVmrDomIVkr3RILU72PKk16&#10;QG9FlMbxLOqVrjqtKDMGomVI4qXHr2tG7ee6NswiUWCozfqv9t+d+0bLW5LvNekaTk9lkH+ooiVc&#10;wqEXqJJYgg6a/wHVcqqVUbUdU9VGqq45ZZ4DsEni39g8NKRjnguIY7qLTOb/wdJPxy8a8arAkwQj&#10;SVro0SMbLHqnBpTOnT59Z3JY9tDBQjtAHPrsuZruXtFvBkm1bojcs5XWqm8YqaC+xO2MrrYGHONA&#10;dv1HVcE55GCVBxpq3TrxQA4E6NCnp0tvXC0UgmmaziYJpCjkknSRJRPfvYjk5+2dNvY9Uy1ygwJr&#10;aL6HJ8d7Y105JD8vcadJteVCeAMIiXpAXcTTODBTglcu69Z5L7K10OhIwEWEUiZtUEAcWqAS4jfT&#10;OD75CcLguhA+F3lB8XWY6wNabuEOCN4WeA4YZxSn5EZWvkBLuAhjICGkKwuEAVqnUfDa8yJebOab&#10;eTbK0tlmlMVlOVpt19lotk1upuWkXK/L5KdjmGR5w6uKSUfy7Psk+ztfnW5gcOzF+a8oGb3fXRTb&#10;+p83BKj5wjx6XYYXBlid/z07byHnmuAfO+wG71ZwAgjj/LVT1ROYSqtwt+EtgkGj9A+MerjXBTbf&#10;D0QzjMQHCcZcJFnmHgI/yaY3KUz0dWZ3nSGSAlSBLUZhuLbh8Th0mu8bOCkYQaoVmLnm3mYvVQEV&#10;N4G760md3hn3OFzP/aqX13D5CwAA//8DAFBLAwQUAAYACAAAACEA/tKcot8AAAAJAQAADwAAAGRy&#10;cy9kb3ducmV2LnhtbEyPQUvDQBSE74L/YXmCl2I3iSZtYzalSL2J0Fh63iav2dDs25DdtvHf+zzp&#10;cZhh5ptiPdleXHH0nSMF8TwCgVS7pqNWwf7r/WkJwgdNje4doYJv9LAu7+8KnTfuRju8VqEVXEI+&#10;1wpMCEMupa8NWu3nbkBi7+RGqwPLsZXNqG9cbnuZRFEmre6IF4we8M1gfa4uVsHH2dfLQzw7mc/d&#10;9hBvZl3YLiqlHh+mzSuIgFP4C8MvPqNDyUxHd6HGi15BukhfOKogSUGwv0oy/nZkHWXPIMtC/n9Q&#10;/gAAAP//AwBQSwECLQAUAAYACAAAACEA5JnDwPsAAADhAQAAEwAAAAAAAAAAAAAAAAAAAAAAW0Nv&#10;bnRlbnRfVHlwZXNdLnhtbFBLAQItABQABgAIAAAAIQAjsmrh1wAAAJQBAAALAAAAAAAAAAAAAAAA&#10;ACwBAABfcmVscy8ucmVsc1BLAQItABQABgAIAAAAIQD4FKo/pwIAAFUFAAAOAAAAAAAAAAAAAAAA&#10;ACwCAABkcnMvZTJvRG9jLnhtbFBLAQItABQABgAIAAAAIQD+0pyi3wAAAAkBAAAPAAAAAAAAAAAA&#10;AAAAAP8EAABkcnMvZG93bnJldi54bWxQSwUGAAAAAAQABADzAAAACwYAAAAA&#10;" filled="f" strokecolor="#365f91 [2404]" strokeweight="1.5pt">
                <v:textbox>
                  <w:txbxContent>
                    <w:p w14:paraId="6CC960C9" w14:textId="77777777" w:rsidR="00FE0111" w:rsidRPr="003B1141" w:rsidRDefault="00FE0111" w:rsidP="000C3366">
                      <w:pPr>
                        <w:pStyle w:val="Heading1"/>
                        <w:spacing w:line="276" w:lineRule="auto"/>
                        <w:jc w:val="center"/>
                        <w:rPr>
                          <w:rFonts w:ascii="Arial" w:hAnsi="Arial" w:cs="Arial"/>
                          <w:color w:val="0F02BE"/>
                          <w:sz w:val="24"/>
                          <w:lang w:val="mn-MN"/>
                        </w:rPr>
                      </w:pPr>
                      <w:r w:rsidRPr="003B1141">
                        <w:rPr>
                          <w:rFonts w:ascii="Arial" w:hAnsi="Arial" w:cs="Arial"/>
                          <w:color w:val="0F02BE"/>
                          <w:sz w:val="24"/>
                          <w:lang w:val="mn-MN"/>
                        </w:rPr>
                        <w:t>Нийгмийн даатгалын сангийн чөлөөт үлдэгдлийг  арилжааны  банкуудад байршуулах дээд хэмжээг 740.0 тэрбум төгрөгөөр тог</w:t>
                      </w:r>
                      <w:r>
                        <w:rPr>
                          <w:rFonts w:ascii="Arial" w:hAnsi="Arial" w:cs="Arial"/>
                          <w:color w:val="0F02BE"/>
                          <w:sz w:val="24"/>
                          <w:lang w:val="mn-MN"/>
                        </w:rPr>
                        <w:t>тоосон</w:t>
                      </w:r>
                      <w:r w:rsidRPr="003B1141">
                        <w:rPr>
                          <w:rFonts w:ascii="Arial" w:hAnsi="Arial" w:cs="Arial"/>
                          <w:color w:val="0F02BE"/>
                          <w:sz w:val="24"/>
                          <w:lang w:val="mn-MN"/>
                        </w:rPr>
                        <w:t>.</w:t>
                      </w:r>
                    </w:p>
                  </w:txbxContent>
                </v:textbox>
                <w10:wrap type="tight"/>
              </v:shape>
            </w:pict>
          </mc:Fallback>
        </mc:AlternateContent>
      </w:r>
      <w:r w:rsidR="009C3382" w:rsidRPr="00442EC8">
        <w:rPr>
          <w:rFonts w:eastAsia="Times New Roman" w:cs="Arial"/>
          <w:iCs/>
          <w:szCs w:val="24"/>
          <w:lang w:val="mn-MN"/>
        </w:rPr>
        <w:t>Нийгмийн даатгалын туха</w:t>
      </w:r>
      <w:r w:rsidR="00F75157" w:rsidRPr="00442EC8">
        <w:rPr>
          <w:rFonts w:eastAsia="Times New Roman" w:cs="Arial"/>
          <w:iCs/>
          <w:szCs w:val="24"/>
          <w:lang w:val="mn-MN"/>
        </w:rPr>
        <w:t>й хуулийн  11 дүгээр зүйлийн 5-д</w:t>
      </w:r>
      <w:r w:rsidR="009C3382" w:rsidRPr="00442EC8">
        <w:rPr>
          <w:rFonts w:eastAsia="Times New Roman" w:cs="Arial"/>
          <w:iCs/>
          <w:szCs w:val="24"/>
          <w:lang w:val="mn-MN"/>
        </w:rPr>
        <w:t xml:space="preserve"> “</w:t>
      </w:r>
      <w:r w:rsidR="009C3382" w:rsidRPr="00442EC8">
        <w:rPr>
          <w:rFonts w:cs="Arial"/>
          <w:bCs/>
          <w:szCs w:val="24"/>
        </w:rPr>
        <w:t xml:space="preserve">Хуримтлалын сангаас арилжааны банкинд байршуулах хөрөнгийн хэмжээг санхүүгийн болон нийгмийн хамгааллын асуудал эрхэлсэн Засгийн газрын гишүүн, </w:t>
      </w:r>
      <w:r w:rsidR="00F75157" w:rsidRPr="00442EC8">
        <w:rPr>
          <w:rFonts w:cs="Arial"/>
          <w:bCs/>
          <w:szCs w:val="24"/>
        </w:rPr>
        <w:t xml:space="preserve">Монголбанк, Нийгмийн даатгалын </w:t>
      </w:r>
      <w:r w:rsidR="00F75157" w:rsidRPr="00442EC8">
        <w:rPr>
          <w:rFonts w:cs="Arial"/>
          <w:bCs/>
          <w:szCs w:val="24"/>
          <w:lang w:val="mn-MN"/>
        </w:rPr>
        <w:t>Ү</w:t>
      </w:r>
      <w:r w:rsidR="009C3382" w:rsidRPr="00442EC8">
        <w:rPr>
          <w:rFonts w:cs="Arial"/>
          <w:bCs/>
          <w:szCs w:val="24"/>
        </w:rPr>
        <w:t>ндэсний зөвлөл хамтран тогтооно</w:t>
      </w:r>
      <w:r w:rsidR="009C3382" w:rsidRPr="00442EC8">
        <w:rPr>
          <w:rFonts w:eastAsia="Times New Roman" w:cs="Arial"/>
          <w:iCs/>
          <w:szCs w:val="24"/>
          <w:lang w:val="mn-MN"/>
        </w:rPr>
        <w:t>” гэсэн заалтыг хэрэгжүүлэ</w:t>
      </w:r>
      <w:r w:rsidR="000C3366" w:rsidRPr="00442EC8">
        <w:rPr>
          <w:rFonts w:eastAsia="Times New Roman" w:cs="Arial"/>
          <w:iCs/>
          <w:szCs w:val="24"/>
          <w:lang w:val="mn-MN"/>
        </w:rPr>
        <w:t>х зорилгоор Нийгмийн даатгалын Ү</w:t>
      </w:r>
      <w:r w:rsidR="009C3382" w:rsidRPr="00442EC8">
        <w:rPr>
          <w:rFonts w:eastAsia="Times New Roman" w:cs="Arial"/>
          <w:iCs/>
          <w:szCs w:val="24"/>
          <w:lang w:val="mn-MN"/>
        </w:rPr>
        <w:t xml:space="preserve">ндэсний зөвлөлийн </w:t>
      </w:r>
      <w:r w:rsidR="009C3382" w:rsidRPr="00442EC8">
        <w:rPr>
          <w:rFonts w:cs="Arial"/>
          <w:iCs/>
          <w:szCs w:val="24"/>
          <w:lang w:val="mn-MN"/>
        </w:rPr>
        <w:t>201</w:t>
      </w:r>
      <w:r w:rsidR="007B1E70" w:rsidRPr="00442EC8">
        <w:rPr>
          <w:rFonts w:cs="Arial"/>
          <w:iCs/>
          <w:szCs w:val="24"/>
          <w:lang w:val="mn-MN"/>
        </w:rPr>
        <w:t>7</w:t>
      </w:r>
      <w:r w:rsidR="009C3382" w:rsidRPr="00442EC8">
        <w:rPr>
          <w:rFonts w:cs="Arial"/>
          <w:iCs/>
          <w:szCs w:val="24"/>
          <w:lang w:val="mn-MN"/>
        </w:rPr>
        <w:t xml:space="preserve"> оны </w:t>
      </w:r>
      <w:r w:rsidR="00F75157" w:rsidRPr="00442EC8">
        <w:rPr>
          <w:rFonts w:cs="Arial"/>
          <w:iCs/>
          <w:szCs w:val="24"/>
          <w:lang w:val="mn-MN"/>
        </w:rPr>
        <w:t>1</w:t>
      </w:r>
      <w:r w:rsidR="007B1E70" w:rsidRPr="00442EC8">
        <w:rPr>
          <w:rFonts w:cs="Arial"/>
          <w:iCs/>
          <w:szCs w:val="24"/>
          <w:lang w:val="mn-MN"/>
        </w:rPr>
        <w:t>2</w:t>
      </w:r>
      <w:r w:rsidR="00F75157" w:rsidRPr="00442EC8">
        <w:rPr>
          <w:rFonts w:cs="Arial"/>
          <w:iCs/>
          <w:szCs w:val="24"/>
          <w:lang w:val="mn-MN"/>
        </w:rPr>
        <w:t xml:space="preserve"> дугаар </w:t>
      </w:r>
      <w:r w:rsidR="009C3382" w:rsidRPr="00442EC8">
        <w:rPr>
          <w:rFonts w:cs="Arial"/>
          <w:iCs/>
          <w:szCs w:val="24"/>
          <w:lang w:val="mn-MN"/>
        </w:rPr>
        <w:t>тогтоол</w:t>
      </w:r>
      <w:r w:rsidR="007B1E70" w:rsidRPr="00442EC8">
        <w:rPr>
          <w:rFonts w:cs="Arial"/>
          <w:iCs/>
          <w:szCs w:val="24"/>
          <w:lang w:val="mn-MN"/>
        </w:rPr>
        <w:t>оо</w:t>
      </w:r>
      <w:r w:rsidR="00AE585C" w:rsidRPr="00442EC8">
        <w:rPr>
          <w:rFonts w:cs="Arial"/>
          <w:iCs/>
          <w:szCs w:val="24"/>
          <w:lang w:val="mn-MN"/>
        </w:rPr>
        <w:t xml:space="preserve">р </w:t>
      </w:r>
      <w:r w:rsidR="009C3382" w:rsidRPr="00442EC8">
        <w:rPr>
          <w:rFonts w:cs="Arial"/>
          <w:iCs/>
          <w:szCs w:val="24"/>
          <w:lang w:val="mn-MN"/>
        </w:rPr>
        <w:t>нийгмийн даатгалын сангийн мөнгөн хөрөнгийн чөлөөт үлдэгдлээс 201</w:t>
      </w:r>
      <w:r w:rsidR="007B1E70" w:rsidRPr="00442EC8">
        <w:rPr>
          <w:rFonts w:cs="Arial"/>
          <w:iCs/>
          <w:szCs w:val="24"/>
          <w:lang w:val="mn-MN"/>
        </w:rPr>
        <w:t>7</w:t>
      </w:r>
      <w:r w:rsidR="009C3382" w:rsidRPr="00442EC8">
        <w:rPr>
          <w:rFonts w:cs="Arial"/>
          <w:iCs/>
          <w:szCs w:val="24"/>
          <w:lang w:val="mn-MN"/>
        </w:rPr>
        <w:t xml:space="preserve"> онд арилжааны банкуудад байршуулах хөрөнгийн хэмжээг </w:t>
      </w:r>
      <w:r w:rsidR="007B1E70" w:rsidRPr="00442EC8">
        <w:rPr>
          <w:rFonts w:cs="Arial"/>
          <w:iCs/>
          <w:szCs w:val="24"/>
          <w:lang w:val="mn-MN"/>
        </w:rPr>
        <w:t>7</w:t>
      </w:r>
      <w:r w:rsidR="009C3382" w:rsidRPr="00442EC8">
        <w:rPr>
          <w:rFonts w:eastAsia="Times New Roman" w:cs="Arial"/>
          <w:iCs/>
          <w:szCs w:val="24"/>
          <w:lang w:val="mn-MN"/>
        </w:rPr>
        <w:t>40.0 тэрбум төгрөг байхаар тогтоосон.</w:t>
      </w:r>
      <w:r w:rsidR="00F75157" w:rsidRPr="00442EC8">
        <w:rPr>
          <w:rFonts w:eastAsia="Times New Roman" w:cs="Arial"/>
          <w:iCs/>
          <w:szCs w:val="24"/>
          <w:lang w:val="mn-MN"/>
        </w:rPr>
        <w:t xml:space="preserve"> </w:t>
      </w:r>
    </w:p>
    <w:p w14:paraId="48B5655B" w14:textId="17CC435B" w:rsidR="00F75157" w:rsidRPr="00442EC8" w:rsidRDefault="00645733" w:rsidP="00442EC8">
      <w:pPr>
        <w:pStyle w:val="ListParagraph"/>
        <w:rPr>
          <w:rFonts w:cs="Arial"/>
          <w:szCs w:val="24"/>
          <w:lang w:val="mn-MN"/>
        </w:rPr>
      </w:pPr>
      <w:r>
        <w:rPr>
          <w:rFonts w:cs="Arial"/>
          <w:noProof/>
          <w:szCs w:val="24"/>
        </w:rPr>
        <mc:AlternateContent>
          <mc:Choice Requires="wps">
            <w:drawing>
              <wp:anchor distT="0" distB="0" distL="114300" distR="114300" simplePos="0" relativeHeight="251852800" behindDoc="1" locked="0" layoutInCell="1" allowOverlap="1" wp14:anchorId="7FF7AD20" wp14:editId="42858857">
                <wp:simplePos x="0" y="0"/>
                <wp:positionH relativeFrom="column">
                  <wp:posOffset>3491865</wp:posOffset>
                </wp:positionH>
                <wp:positionV relativeFrom="paragraph">
                  <wp:posOffset>200025</wp:posOffset>
                </wp:positionV>
                <wp:extent cx="2388235" cy="1317625"/>
                <wp:effectExtent l="0" t="0" r="24765" b="28575"/>
                <wp:wrapTight wrapText="bothSides">
                  <wp:wrapPolygon edited="0">
                    <wp:start x="0" y="0"/>
                    <wp:lineTo x="0" y="21652"/>
                    <wp:lineTo x="21594" y="21652"/>
                    <wp:lineTo x="21594" y="0"/>
                    <wp:lineTo x="0" y="0"/>
                  </wp:wrapPolygon>
                </wp:wrapTight>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1317625"/>
                        </a:xfrm>
                        <a:prstGeom prst="rect">
                          <a:avLst/>
                        </a:prstGeom>
                        <a:noFill/>
                        <a:ln w="19050">
                          <a:solidFill>
                            <a:schemeClr val="accent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4E33037" w14:textId="77777777" w:rsidR="00FE0111" w:rsidRPr="00503953" w:rsidRDefault="00FE0111" w:rsidP="000C3366">
                            <w:pPr>
                              <w:jc w:val="center"/>
                              <w:rPr>
                                <w:rFonts w:eastAsia="Calibri" w:cs="Arial"/>
                                <w:i/>
                                <w:color w:val="0F02BE"/>
                                <w:szCs w:val="24"/>
                                <w:lang w:val="mn-MN"/>
                              </w:rPr>
                            </w:pPr>
                            <w:r w:rsidRPr="00B918D6">
                              <w:rPr>
                                <w:rFonts w:cs="Arial"/>
                                <w:i/>
                                <w:color w:val="0F02BE"/>
                                <w:szCs w:val="24"/>
                              </w:rPr>
                              <w:t>Үйлдвэрлэлийн осол, мэргэжлээс шалтгаалсан өвчн</w:t>
                            </w:r>
                            <w:r w:rsidRPr="00B918D6">
                              <w:rPr>
                                <w:rFonts w:cs="Arial"/>
                                <w:i/>
                                <w:color w:val="0F02BE"/>
                                <w:szCs w:val="24"/>
                                <w:lang w:val="mn-MN"/>
                              </w:rPr>
                              <w:t xml:space="preserve">ий даатгалын сангаас санхүүжих </w:t>
                            </w:r>
                            <w:r w:rsidRPr="00B918D6">
                              <w:rPr>
                                <w:rFonts w:eastAsia="Calibri" w:cs="Arial"/>
                                <w:i/>
                                <w:color w:val="0F02BE"/>
                                <w:szCs w:val="24"/>
                              </w:rPr>
                              <w:t>сувиллын нэр, орны тоо, төсвийн</w:t>
                            </w:r>
                            <w:r>
                              <w:rPr>
                                <w:rFonts w:eastAsia="Calibri" w:cs="Arial"/>
                                <w:i/>
                                <w:color w:val="0F02BE"/>
                                <w:szCs w:val="24"/>
                              </w:rPr>
                              <w:t xml:space="preserve"> хуваарийг шинэчлэн бат</w:t>
                            </w:r>
                            <w:r>
                              <w:rPr>
                                <w:rFonts w:eastAsia="Calibri" w:cs="Arial"/>
                                <w:i/>
                                <w:color w:val="0F02BE"/>
                                <w:szCs w:val="24"/>
                                <w:lang w:val="mn-MN"/>
                              </w:rPr>
                              <w:t>алсан.</w:t>
                            </w:r>
                          </w:p>
                          <w:p w14:paraId="6ABD6979" w14:textId="77777777" w:rsidR="00FE0111" w:rsidRPr="00817538" w:rsidRDefault="00FE0111" w:rsidP="00AE585C">
                            <w:pPr>
                              <w:spacing w:line="240" w:lineRule="auto"/>
                              <w:jc w:val="both"/>
                              <w:rPr>
                                <w:rFonts w:cs="Arial"/>
                                <w:b/>
                                <w:i/>
                                <w:sz w:val="22"/>
                                <w:lang w:val="mn-M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FF7AD20" id="Text Box 11" o:spid="_x0000_s1037" type="#_x0000_t202" style="position:absolute;left:0;text-align:left;margin-left:274.95pt;margin-top:15.75pt;width:188.05pt;height:103.7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Sqw6MCAABVBQAADgAAAGRycy9lMm9Eb2MueG1srFTbjtsgEH2v1H9AvGd9iXOz4qy2cVJV2l6k&#10;3X4AwThGxeACib1d9d87QJLNti9V1Tw4MDMczhkOLG+HVqAj04YrWeDkJsaISaoqLvcF/vq4Hc0x&#10;MpbIigglWYGfmMG3q7dvln2Xs1Q1SlRMIwCRJu+7AjfWdnkUGdqwlpgb1TEJyVrplliY6n1UadID&#10;eiuiNI6nUa901WlFmTEQLUMSrzx+XTNqP9e1YRaJAgM367/af3fuG62WJN9r0jWcnmiQf2DREi5h&#10;0wtUSSxBB83/gGo51cqo2t5Q1UaqrjllXgOoSeLf1Dw0pGNeCzTHdJc2mf8HSz8dv2jEqwKPoT2S&#10;tHBGj2yw6J0aUJK4/vSdyaHsoYNCO0AcztlrNd29ot8MkmrdELlnd1qrvmGkAn5+ZXS1NOAYB7Lr&#10;P6oK9iEHqzzQUOvWNQ/agQAdiDxdzsZxoRBMx/N5Op5gRCGXjJPZNJ04dhHJz8s7bex7plrkBgXW&#10;cPgenhzvjQ2l5xK3m1RbLoQ3gJCoB9RFPImDMiV45bKuznuRrYVGRwIuIpQyaUMHxKEFKSE+m8Tx&#10;yU8QBteFsA8ByQuKp2yuN2i5hTsgeFvgOWCcUVwnN7LyBC3hIowBSkhHCxoDsk6j4LXnRbzYzDfz&#10;bJSl080oi8tydLddZ6PpNplNynG5XpfJT6cwyfKGVxWTTuTZ90n2d7463cDg2IvzX0kyer+7dGzr&#10;f6fDuiqLXtPwjQFV53+vzlvIuSb4xw67wbv1xZo7VT2BqbQKdxveIhg0Sv/AqId7XWDz/UA0w0h8&#10;kGDMRZJl7iHwk2wyS2GirzO76wyRFKAKbDEKw7UNj8eh03zfwE7BCFLdgZlr7m3mXB9YgRQ3gbvr&#10;RZ3eGfc4XM991ctruPoFAAD//wMAUEsDBBQABgAIAAAAIQB1cW544QAAAAoBAAAPAAAAZHJzL2Rv&#10;d25yZXYueG1sTI/LbsIwEEX3lfoP1lTqBhUnoTwS4iBU0V1VibRibZIhjojHUWwg/ftOV2U5mqN7&#10;z803o+3EFQffOlIQTyMQSJWrW2oUfH+9v6xA+KCp1p0jVPCDHjbF40Ous9rdaI/XMjSCQ8hnWoEJ&#10;oc+k9JVBq/3U9Uj8O7nB6sDn0Mh60DcOt51MomghrW6JG4zu8c1gdS4vVsHH2VerQzw5mc/97hBv&#10;J23YLUulnp/G7RpEwDH8w/Cnz+pQsNPRXaj2olMwf01TRhXM4jkIBtJkweOOCpJZGoEscnk/ofgF&#10;AAD//wMAUEsBAi0AFAAGAAgAAAAhAOSZw8D7AAAA4QEAABMAAAAAAAAAAAAAAAAAAAAAAFtDb250&#10;ZW50X1R5cGVzXS54bWxQSwECLQAUAAYACAAAACEAI7Jq4dcAAACUAQAACwAAAAAAAAAAAAAAAAAs&#10;AQAAX3JlbHMvLnJlbHNQSwECLQAUAAYACAAAACEA2ISqw6MCAABVBQAADgAAAAAAAAAAAAAAAAAs&#10;AgAAZHJzL2Uyb0RvYy54bWxQSwECLQAUAAYACAAAACEAdXFueOEAAAAKAQAADwAAAAAAAAAAAAAA&#10;AAD7BAAAZHJzL2Rvd25yZXYueG1sUEsFBgAAAAAEAAQA8wAAAAkGAAAAAA==&#10;" filled="f" strokecolor="#365f91 [2404]" strokeweight="1.5pt">
                <v:textbox>
                  <w:txbxContent>
                    <w:p w14:paraId="14E33037" w14:textId="77777777" w:rsidR="00FE0111" w:rsidRPr="00503953" w:rsidRDefault="00FE0111" w:rsidP="000C3366">
                      <w:pPr>
                        <w:jc w:val="center"/>
                        <w:rPr>
                          <w:rFonts w:eastAsia="Calibri" w:cs="Arial"/>
                          <w:i/>
                          <w:color w:val="0F02BE"/>
                          <w:szCs w:val="24"/>
                          <w:lang w:val="mn-MN"/>
                        </w:rPr>
                      </w:pPr>
                      <w:r w:rsidRPr="00B918D6">
                        <w:rPr>
                          <w:rFonts w:cs="Arial"/>
                          <w:i/>
                          <w:color w:val="0F02BE"/>
                          <w:szCs w:val="24"/>
                        </w:rPr>
                        <w:t>Үйлдвэрлэлийн осол, мэргэжлээс шалтгаалсан өвчн</w:t>
                      </w:r>
                      <w:r w:rsidRPr="00B918D6">
                        <w:rPr>
                          <w:rFonts w:cs="Arial"/>
                          <w:i/>
                          <w:color w:val="0F02BE"/>
                          <w:szCs w:val="24"/>
                          <w:lang w:val="mn-MN"/>
                        </w:rPr>
                        <w:t xml:space="preserve">ий даатгалын сангаас санхүүжих </w:t>
                      </w:r>
                      <w:r w:rsidRPr="00B918D6">
                        <w:rPr>
                          <w:rFonts w:eastAsia="Calibri" w:cs="Arial"/>
                          <w:i/>
                          <w:color w:val="0F02BE"/>
                          <w:szCs w:val="24"/>
                        </w:rPr>
                        <w:t>сувиллын нэр, орны тоо, төсвийн</w:t>
                      </w:r>
                      <w:r>
                        <w:rPr>
                          <w:rFonts w:eastAsia="Calibri" w:cs="Arial"/>
                          <w:i/>
                          <w:color w:val="0F02BE"/>
                          <w:szCs w:val="24"/>
                        </w:rPr>
                        <w:t xml:space="preserve"> хуваарийг шинэчлэн бат</w:t>
                      </w:r>
                      <w:r>
                        <w:rPr>
                          <w:rFonts w:eastAsia="Calibri" w:cs="Arial"/>
                          <w:i/>
                          <w:color w:val="0F02BE"/>
                          <w:szCs w:val="24"/>
                          <w:lang w:val="mn-MN"/>
                        </w:rPr>
                        <w:t>алсан.</w:t>
                      </w:r>
                    </w:p>
                    <w:p w14:paraId="6ABD6979" w14:textId="77777777" w:rsidR="00FE0111" w:rsidRPr="00817538" w:rsidRDefault="00FE0111" w:rsidP="00AE585C">
                      <w:pPr>
                        <w:spacing w:line="240" w:lineRule="auto"/>
                        <w:jc w:val="both"/>
                        <w:rPr>
                          <w:rFonts w:cs="Arial"/>
                          <w:b/>
                          <w:i/>
                          <w:sz w:val="22"/>
                          <w:lang w:val="mn-MN"/>
                        </w:rPr>
                      </w:pPr>
                    </w:p>
                  </w:txbxContent>
                </v:textbox>
                <w10:wrap type="tight"/>
              </v:shape>
            </w:pict>
          </mc:Fallback>
        </mc:AlternateContent>
      </w:r>
    </w:p>
    <w:p w14:paraId="71FE3610" w14:textId="77777777" w:rsidR="0040081B" w:rsidRPr="00442EC8" w:rsidRDefault="0040081B" w:rsidP="00442EC8">
      <w:pPr>
        <w:pStyle w:val="ListParagraph"/>
        <w:numPr>
          <w:ilvl w:val="0"/>
          <w:numId w:val="13"/>
        </w:numPr>
        <w:spacing w:before="120" w:after="120"/>
        <w:ind w:left="0" w:firstLine="709"/>
        <w:jc w:val="both"/>
        <w:rPr>
          <w:rFonts w:cs="Arial"/>
          <w:color w:val="4A442A" w:themeColor="background2" w:themeShade="40"/>
          <w:szCs w:val="24"/>
          <w:lang w:val="mn-MN"/>
        </w:rPr>
      </w:pPr>
      <w:r w:rsidRPr="00442EC8">
        <w:rPr>
          <w:rFonts w:cs="Arial"/>
          <w:iCs/>
          <w:szCs w:val="24"/>
          <w:lang w:val="mn-MN"/>
        </w:rPr>
        <w:t xml:space="preserve">Нийгмийн даатгалын Үндэсний зөвлөлийн 2017 оны 21 дүгээр тогтоолоор </w:t>
      </w:r>
      <w:r w:rsidRPr="00442EC8">
        <w:rPr>
          <w:rFonts w:cs="Arial"/>
          <w:szCs w:val="24"/>
        </w:rPr>
        <w:t xml:space="preserve">“Үйлдвэрлэлийн осол, мэргэжлээс шалтгаалсан өвчний даатгалын сангаас санхүүжих сувиллын нэр, орны тоо”, “Үйлдвэрлэлийн осол, мэргэжлээс шалтгаалсан өвчний даатгалын сангаас </w:t>
      </w:r>
      <w:r w:rsidRPr="00442EC8">
        <w:rPr>
          <w:rFonts w:cs="Arial"/>
          <w:szCs w:val="24"/>
        </w:rPr>
        <w:lastRenderedPageBreak/>
        <w:t>сувиллуудад олгох төсвийн нарийвчилсан хуваарь”-ийг тус тус баталж, 2017 оны 11 дүгээр сарын 01-ний өдрөөс эхлэн мөрдөхөөр шийдвэрлэсэн.</w:t>
      </w:r>
    </w:p>
    <w:p w14:paraId="406CF421" w14:textId="77777777" w:rsidR="00EA6660" w:rsidRPr="00442EC8" w:rsidRDefault="00EA6660" w:rsidP="00442EC8">
      <w:pPr>
        <w:pStyle w:val="ListParagraph"/>
        <w:rPr>
          <w:rFonts w:cs="Arial"/>
          <w:color w:val="4A442A" w:themeColor="background2" w:themeShade="40"/>
          <w:szCs w:val="24"/>
          <w:lang w:val="mn-MN"/>
        </w:rPr>
      </w:pPr>
    </w:p>
    <w:p w14:paraId="2EDE7A9E" w14:textId="123BEC1A" w:rsidR="00EA6660" w:rsidRPr="00442EC8" w:rsidRDefault="00645733" w:rsidP="00442EC8">
      <w:pPr>
        <w:pStyle w:val="ListParagraph"/>
        <w:numPr>
          <w:ilvl w:val="0"/>
          <w:numId w:val="13"/>
        </w:numPr>
        <w:spacing w:before="120" w:after="120"/>
        <w:ind w:left="0" w:firstLine="426"/>
        <w:jc w:val="both"/>
        <w:rPr>
          <w:rFonts w:cs="Arial"/>
          <w:szCs w:val="24"/>
          <w:lang w:val="mn-MN"/>
        </w:rPr>
      </w:pPr>
      <w:r>
        <w:rPr>
          <w:rFonts w:cs="Arial"/>
          <w:noProof/>
          <w:szCs w:val="24"/>
        </w:rPr>
        <mc:AlternateContent>
          <mc:Choice Requires="wps">
            <w:drawing>
              <wp:anchor distT="0" distB="0" distL="114300" distR="114300" simplePos="0" relativeHeight="251841536" behindDoc="1" locked="0" layoutInCell="1" allowOverlap="1" wp14:anchorId="5BB9B250" wp14:editId="44B94293">
                <wp:simplePos x="0" y="0"/>
                <wp:positionH relativeFrom="column">
                  <wp:posOffset>56515</wp:posOffset>
                </wp:positionH>
                <wp:positionV relativeFrom="paragraph">
                  <wp:posOffset>24765</wp:posOffset>
                </wp:positionV>
                <wp:extent cx="1987550" cy="731520"/>
                <wp:effectExtent l="0" t="0" r="19050" b="30480"/>
                <wp:wrapTight wrapText="bothSides">
                  <wp:wrapPolygon edited="0">
                    <wp:start x="0" y="0"/>
                    <wp:lineTo x="0" y="21750"/>
                    <wp:lineTo x="21531" y="21750"/>
                    <wp:lineTo x="21531" y="0"/>
                    <wp:lineTo x="0" y="0"/>
                  </wp:wrapPolygon>
                </wp:wrapTight>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731520"/>
                        </a:xfrm>
                        <a:prstGeom prst="rect">
                          <a:avLst/>
                        </a:prstGeom>
                        <a:noFill/>
                        <a:ln w="19050">
                          <a:solidFill>
                            <a:schemeClr val="accent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C32B50B" w14:textId="77777777" w:rsidR="00FE0111" w:rsidRPr="00B918D6" w:rsidRDefault="00FE0111" w:rsidP="000C3366">
                            <w:pPr>
                              <w:jc w:val="center"/>
                              <w:rPr>
                                <w:i/>
                                <w:color w:val="0F02BE"/>
                                <w:szCs w:val="24"/>
                                <w:lang w:val="mn-MN"/>
                              </w:rPr>
                            </w:pPr>
                            <w:r w:rsidRPr="00B918D6">
                              <w:rPr>
                                <w:i/>
                                <w:color w:val="0F02BE"/>
                                <w:szCs w:val="24"/>
                                <w:lang w:val="mn-MN"/>
                              </w:rPr>
                              <w:t>Нийгмийн даатгалын төлөөлөгч</w:t>
                            </w:r>
                            <w:r>
                              <w:rPr>
                                <w:i/>
                                <w:color w:val="0F02BE"/>
                                <w:szCs w:val="24"/>
                                <w:lang w:val="mn-MN"/>
                              </w:rPr>
                              <w:t xml:space="preserve"> ажиллуулахаар болсон</w:t>
                            </w:r>
                            <w:r w:rsidRPr="00B918D6">
                              <w:rPr>
                                <w:i/>
                                <w:color w:val="0F02BE"/>
                                <w:szCs w:val="24"/>
                                <w:lang w:val="mn-M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BB9B250" id="Text Box 13" o:spid="_x0000_s1038" type="#_x0000_t202" style="position:absolute;left:0;text-align:left;margin-left:4.45pt;margin-top:1.95pt;width:156.5pt;height:57.6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CQb6UCAABUBQAADgAAAGRycy9lMm9Eb2MueG1srFTbjtsgEH2v1H9AvCe2s87NirPaxklVaXuR&#10;dvsBBOMYFYMLJPa26r93gDhN2peqah4cYODMOTMHVvd9I9CJacOVzHEyjjFikqqSy0OOPz/vRguM&#10;jCWyJEJJluMXZvD9+vWrVddmbKJqJUqmEYBIk3Vtjmtr2yyKDK1ZQ8xYtUxCsFK6IRam+hCVmnSA&#10;3ohoEsezqFO6bLWizBhYLUIQrz1+VTFqP1aVYRaJHAM367/af/fuG61XJDto0tacnmmQf2DREC4h&#10;6QWqIJago+Z/QDWcamVUZcdUNZGqKk6Z1wBqkvg3NU81aZnXAsUx7aVM5v/B0g+nTxrxMseTJUaS&#10;NNCjZ9Zb9Eb1KLlz9elak8G2pxY22h7Woc9eq2kfFf1ikFSbmsgDe9BadTUjJfBL3Mno6mjAMQ5k&#10;371XJeQhR6s8UF/pxhUPyoEAHfr0cumN40JdyuViPp1CiEJsfpdMJ755EcmG06029i1TDXKDHGvo&#10;vUcnp0djHRuSDVtcMql2XAjffyFR5zLEgO9CRgleuqifOCuyjdDoRMBEhFImbSiAODagJKzPp3F8&#10;thMsg+nC8kDSG9qheB43CRpu4QoI3uR4ARgDiivkVpaeoCVchDGIENLRgrqArPMoWO37Ml5uF9tF&#10;Okons+0ojYti9LDbpKPZLplPi7tisymSH05hkmY1L0smncjB9kn6d7Y6X8Bg2IvxbyQZfdhfKrbz&#10;P++Hm9JGtzR8YUDV8O/VeQc50wT72H7fe7Mmk8GZe1W+gKe0ClcbniIY1Ep/w6iDa51j8/VINMNI&#10;vJPgy2WSpu4d8JN0OgcXIX0d2V9HiKQAlWOLURhubHg7jq3mhxoyBSNI9QBerri3mTN9YAVS3ASu&#10;rhd1fmbc23A997t+PYbrnwAAAP//AwBQSwMEFAAGAAgAAAAhANAil0DcAAAABwEAAA8AAABkcnMv&#10;ZG93bnJldi54bWxMjsFqwzAMhu+DvYPRYJeyOm5hS7M4pYzuNgZNR89urMahsRxit83eftppO0ni&#10;//j1levJ9+KKY+wCaVDzDARSE2xHrYav/ftTDiImQ9b0gVDDN0ZYV/d3pSlsuNEOr3VqBZdQLIwG&#10;l9JQSBkbh97EeRiQODuF0ZvE59hKO5obl/teLrLsWXrTEX9wZsA3h825vngNH+fY5Ac1O7nP3fag&#10;NrMubV9qrR8fps0riIRT+oPhV5/VoWKnY7iQjaLXkK8Y1LDkwelyoXg5MqZWCmRVyv/+1Q8AAAD/&#10;/wMAUEsBAi0AFAAGAAgAAAAhAOSZw8D7AAAA4QEAABMAAAAAAAAAAAAAAAAAAAAAAFtDb250ZW50&#10;X1R5cGVzXS54bWxQSwECLQAUAAYACAAAACEAI7Jq4dcAAACUAQAACwAAAAAAAAAAAAAAAAAsAQAA&#10;X3JlbHMvLnJlbHNQSwECLQAUAAYACAAAACEAjPCQb6UCAABUBQAADgAAAAAAAAAAAAAAAAAsAgAA&#10;ZHJzL2Uyb0RvYy54bWxQSwECLQAUAAYACAAAACEA0CKXQNwAAAAHAQAADwAAAAAAAAAAAAAAAAD9&#10;BAAAZHJzL2Rvd25yZXYueG1sUEsFBgAAAAAEAAQA8wAAAAYGAAAAAA==&#10;" filled="f" strokecolor="#365f91 [2404]" strokeweight="1.5pt">
                <v:textbox>
                  <w:txbxContent>
                    <w:p w14:paraId="0C32B50B" w14:textId="77777777" w:rsidR="00FE0111" w:rsidRPr="00B918D6" w:rsidRDefault="00FE0111" w:rsidP="000C3366">
                      <w:pPr>
                        <w:jc w:val="center"/>
                        <w:rPr>
                          <w:i/>
                          <w:color w:val="0F02BE"/>
                          <w:szCs w:val="24"/>
                          <w:lang w:val="mn-MN"/>
                        </w:rPr>
                      </w:pPr>
                      <w:r w:rsidRPr="00B918D6">
                        <w:rPr>
                          <w:i/>
                          <w:color w:val="0F02BE"/>
                          <w:szCs w:val="24"/>
                          <w:lang w:val="mn-MN"/>
                        </w:rPr>
                        <w:t>Нийгмийн даатгалын төлөөлөгч</w:t>
                      </w:r>
                      <w:r>
                        <w:rPr>
                          <w:i/>
                          <w:color w:val="0F02BE"/>
                          <w:szCs w:val="24"/>
                          <w:lang w:val="mn-MN"/>
                        </w:rPr>
                        <w:t xml:space="preserve"> ажиллуулахаар болсон</w:t>
                      </w:r>
                      <w:r w:rsidRPr="00B918D6">
                        <w:rPr>
                          <w:i/>
                          <w:color w:val="0F02BE"/>
                          <w:szCs w:val="24"/>
                          <w:lang w:val="mn-MN"/>
                        </w:rPr>
                        <w:t>.</w:t>
                      </w:r>
                    </w:p>
                  </w:txbxContent>
                </v:textbox>
                <w10:wrap type="tight"/>
              </v:shape>
            </w:pict>
          </mc:Fallback>
        </mc:AlternateContent>
      </w:r>
      <w:r w:rsidR="00C915AF" w:rsidRPr="00442EC8">
        <w:rPr>
          <w:rFonts w:cs="Arial"/>
          <w:iCs/>
          <w:szCs w:val="24"/>
          <w:lang w:val="mn-MN"/>
        </w:rPr>
        <w:t xml:space="preserve">Нийгмийн даатгалын Үндэсний зөвлөлийн 2017 оны 24 дүгээр тогтоолоор </w:t>
      </w:r>
      <w:r w:rsidR="00C915AF" w:rsidRPr="00442EC8">
        <w:rPr>
          <w:rFonts w:cs="Arial"/>
          <w:bCs/>
          <w:iCs/>
          <w:szCs w:val="24"/>
          <w:lang w:val="mn-MN"/>
        </w:rPr>
        <w:t>Нийгмийн даатгалын төлөөлөгч ажиллуулах журмыг шинэчлэн баталж, 2018 оны 01 дүгээр сарын 01-ний өдрөөс эхлэн мөрдөн ажиллаж байна.</w:t>
      </w:r>
      <w:r w:rsidR="00F75157" w:rsidRPr="00442EC8">
        <w:rPr>
          <w:rFonts w:cs="Arial"/>
          <w:bCs/>
          <w:iCs/>
          <w:szCs w:val="24"/>
          <w:lang w:val="mn-MN"/>
        </w:rPr>
        <w:t xml:space="preserve"> </w:t>
      </w:r>
      <w:r w:rsidR="00EB70B1" w:rsidRPr="00442EC8">
        <w:rPr>
          <w:rFonts w:cs="Arial"/>
          <w:bCs/>
          <w:iCs/>
          <w:szCs w:val="24"/>
          <w:lang w:val="mn-MN"/>
        </w:rPr>
        <w:t xml:space="preserve">Энэ </w:t>
      </w:r>
      <w:r w:rsidR="00DD2035" w:rsidRPr="00442EC8">
        <w:rPr>
          <w:rFonts w:cs="Arial"/>
          <w:szCs w:val="24"/>
          <w:lang w:val="mn-MN"/>
        </w:rPr>
        <w:t>журм</w:t>
      </w:r>
      <w:r w:rsidR="00EB70B1" w:rsidRPr="00442EC8">
        <w:rPr>
          <w:rFonts w:cs="Arial"/>
          <w:szCs w:val="24"/>
          <w:lang w:val="mn-MN"/>
        </w:rPr>
        <w:t>ын дагуу</w:t>
      </w:r>
      <w:r w:rsidR="00DD2035" w:rsidRPr="00442EC8">
        <w:rPr>
          <w:rFonts w:cs="Arial"/>
          <w:szCs w:val="24"/>
          <w:lang w:val="mn-MN"/>
        </w:rPr>
        <w:t xml:space="preserve"> 2018 оны </w:t>
      </w:r>
      <w:r w:rsidR="00B918D6" w:rsidRPr="00442EC8">
        <w:rPr>
          <w:rFonts w:cs="Arial"/>
          <w:szCs w:val="24"/>
          <w:lang w:val="mn-MN"/>
        </w:rPr>
        <w:t>0</w:t>
      </w:r>
      <w:r w:rsidR="00DD2035" w:rsidRPr="00442EC8">
        <w:rPr>
          <w:rFonts w:cs="Arial"/>
          <w:szCs w:val="24"/>
          <w:lang w:val="mn-MN"/>
        </w:rPr>
        <w:t>2 дугаар сараас нийгмийн даатгалын 60 төлөөлөгчийг ажиллуулахаар төлөвлөн, тэдний цалин хөлсний зардалд 217.7 сая төгрөгийг нийгмийн даатгалын сангийн үйл ажи</w:t>
      </w:r>
      <w:r w:rsidR="00AD637C" w:rsidRPr="00442EC8">
        <w:rPr>
          <w:rFonts w:cs="Arial"/>
          <w:szCs w:val="24"/>
          <w:lang w:val="mn-MN"/>
        </w:rPr>
        <w:t>ллагааны зардлын төсөвт тусгасан.</w:t>
      </w:r>
    </w:p>
    <w:p w14:paraId="2812D711" w14:textId="77777777" w:rsidR="00AD637C" w:rsidRPr="00442EC8" w:rsidRDefault="00AD637C" w:rsidP="00442EC8">
      <w:pPr>
        <w:pStyle w:val="ListParagraph"/>
        <w:rPr>
          <w:rFonts w:cs="Arial"/>
          <w:szCs w:val="24"/>
          <w:lang w:val="mn-MN"/>
        </w:rPr>
      </w:pPr>
    </w:p>
    <w:p w14:paraId="75D16E94" w14:textId="69EC35E3" w:rsidR="007A7586" w:rsidRPr="00442EC8" w:rsidRDefault="00645733" w:rsidP="00442EC8">
      <w:pPr>
        <w:pStyle w:val="ListParagraph"/>
        <w:numPr>
          <w:ilvl w:val="0"/>
          <w:numId w:val="13"/>
        </w:numPr>
        <w:spacing w:after="0"/>
        <w:ind w:left="0" w:firstLine="426"/>
        <w:jc w:val="both"/>
        <w:rPr>
          <w:rFonts w:cs="Arial"/>
          <w:bCs/>
          <w:iCs/>
          <w:szCs w:val="24"/>
          <w:lang w:val="mn-MN"/>
        </w:rPr>
      </w:pPr>
      <w:r>
        <w:rPr>
          <w:rFonts w:cs="Arial"/>
          <w:noProof/>
          <w:szCs w:val="24"/>
        </w:rPr>
        <mc:AlternateContent>
          <mc:Choice Requires="wps">
            <w:drawing>
              <wp:anchor distT="0" distB="0" distL="114300" distR="114300" simplePos="0" relativeHeight="251843584" behindDoc="1" locked="0" layoutInCell="1" allowOverlap="1" wp14:anchorId="7DFA937B" wp14:editId="2EA42355">
                <wp:simplePos x="0" y="0"/>
                <wp:positionH relativeFrom="column">
                  <wp:posOffset>3958590</wp:posOffset>
                </wp:positionH>
                <wp:positionV relativeFrom="paragraph">
                  <wp:posOffset>10795</wp:posOffset>
                </wp:positionV>
                <wp:extent cx="1949450" cy="913130"/>
                <wp:effectExtent l="0" t="0" r="31750" b="26670"/>
                <wp:wrapTight wrapText="bothSides">
                  <wp:wrapPolygon edited="0">
                    <wp:start x="0" y="0"/>
                    <wp:lineTo x="0" y="21630"/>
                    <wp:lineTo x="21670" y="21630"/>
                    <wp:lineTo x="21670" y="0"/>
                    <wp:lineTo x="0" y="0"/>
                  </wp:wrapPolygon>
                </wp:wrapTight>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913130"/>
                        </a:xfrm>
                        <a:prstGeom prst="rect">
                          <a:avLst/>
                        </a:prstGeom>
                        <a:noFill/>
                        <a:ln w="19050">
                          <a:solidFill>
                            <a:schemeClr val="accent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D80F6B4" w14:textId="77777777" w:rsidR="00FE0111" w:rsidRPr="00B918D6" w:rsidRDefault="00FE0111" w:rsidP="0040081B">
                            <w:pPr>
                              <w:jc w:val="center"/>
                              <w:rPr>
                                <w:i/>
                                <w:color w:val="0F02BE"/>
                                <w:szCs w:val="24"/>
                                <w:lang w:val="mn-MN"/>
                              </w:rPr>
                            </w:pPr>
                            <w:r w:rsidRPr="00B918D6">
                              <w:rPr>
                                <w:i/>
                                <w:color w:val="0F02BE"/>
                                <w:szCs w:val="24"/>
                                <w:lang w:val="mn-MN"/>
                              </w:rPr>
                              <w:t xml:space="preserve">Тэтгэвэр авах дундаж хугацааны илэрхийлэл    </w:t>
                            </w:r>
                            <w:r w:rsidRPr="00B918D6">
                              <w:rPr>
                                <w:i/>
                                <w:color w:val="0F02BE"/>
                                <w:szCs w:val="24"/>
                              </w:rPr>
                              <w:t>(K)</w:t>
                            </w:r>
                            <w:r w:rsidRPr="00B918D6">
                              <w:rPr>
                                <w:i/>
                                <w:color w:val="0F02BE"/>
                                <w:szCs w:val="24"/>
                                <w:lang w:val="mn-MN"/>
                              </w:rPr>
                              <w:t>-ийг 22,6 жилээр тогтоо</w:t>
                            </w:r>
                            <w:r>
                              <w:rPr>
                                <w:i/>
                                <w:color w:val="0F02BE"/>
                                <w:szCs w:val="24"/>
                                <w:lang w:val="mn-MN"/>
                              </w:rPr>
                              <w:t>сон</w:t>
                            </w:r>
                            <w:r w:rsidRPr="00B918D6">
                              <w:rPr>
                                <w:i/>
                                <w:color w:val="0F02BE"/>
                                <w:szCs w:val="24"/>
                                <w:lang w:val="mn-M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DFA937B" id="Text Box 14" o:spid="_x0000_s1039" type="#_x0000_t202" style="position:absolute;left:0;text-align:left;margin-left:311.7pt;margin-top:.85pt;width:153.5pt;height:71.9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NB6qQCAABUBQAADgAAAGRycy9lMm9Eb2MueG1srFTbjtowEH2v1H+w/A5JIOxCRFhRAlWl7UXa&#10;7QcYxyFWHTu1Dcm26r93bBMK7UtVlYfg8dhn5swcz/KhbwQ6MW24kjlOxjFGTFJVcnnI8efn3WiO&#10;kbFElkQoyXL8wgx+WL1+tezajE1UrUTJNAIQabKuzXFtbZtFkaE1a4gZq5ZJcFZKN8SCqQ9RqUkH&#10;6I2IJnF8F3VKl61WlBkDu0Vw4pXHrypG7ceqMswikWPIzfqv9t+9+0arJckOmrQ1p+c0yD9k0RAu&#10;IegFqiCWoKPmf0A1nGplVGXHVDWRqipOmecAbJL4NzZPNWmZ5wLFMe2lTOb/wdIPp08a8TLHE+iU&#10;JA306Jn1Fr1RPUpSV5+uNRkce2rhoO1hH/rsuZr2UdEvBkm1qYk8sLXWqqsZKSG/xN2Mrq4GHONA&#10;9t17VUIccrTKA/WVblzxoBwI0KFPL5feuFyoC7lIF+kMXBR8i2SaTH3zIpINt1tt7FumGuQWOdbQ&#10;e49OTo/GumxINhxxwaTacSF8/4VEnYsQA75zGSV46bzecFJkG6HRiYCICKVM2lAAcWyASdi/n8Xx&#10;WU6wDaIL20OSXtAOxedxE6DhFp6A4E2O54AxoLhCbmXpE7SEi7AGEkK6tKAuQOu8ClL7vogX2/l2&#10;no7Syd12lMZFMVrvNunobpfcz4ppsdkUyQ/HMEmzmpclk47kIPsk/TtZnR9gEOxF+DeUjD7sLxXb&#10;+Z/Xw01po9s0fGGA1fDv2XkFOdEE+dh+33uxJtNBmXtVvoCmtApPG0YRLGqlv2HUwbPOsfl6JJph&#10;JN5J0OUiSVM3B7yRzu4nYOhrz/7aQyQFqBxbjMJyY8PsOLaaH2qIFIQg1Rq0XHEvMyf6kBVQcQY8&#10;XU/qPGbcbLi2/alfw3D1EwAA//8DAFBLAwQUAAYACAAAACEAOsFEGN0AAAAJAQAADwAAAGRycy9k&#10;b3ducmV2LnhtbEyPy2rDMBBF94X+g5hCN6GRnXdcyyGUdFcKcUPWijWxTKyRsZTE/ftOV+3ycC93&#10;zuSbwbXihn1oPClIxwkIpMqbhmoFh6/3lxWIEDUZ3XpCBd8YYFM8PuQ6M/5Oe7yVsRY8QiHTCmyM&#10;XSZlqCw6Hca+Q+Ls7HunI2NfS9PrO4+7Vk6SZCGdbogvWN3hm8XqUl6dgo9LqFbHdHS2n/vdMd2O&#10;mrhblko9Pw3bVxARh/hXhl99VoeCnU7+SiaIVsFiMp1xlYMlCM7X04T5xDybz0EWufz/QfEDAAD/&#10;/wMAUEsBAi0AFAAGAAgAAAAhAOSZw8D7AAAA4QEAABMAAAAAAAAAAAAAAAAAAAAAAFtDb250ZW50&#10;X1R5cGVzXS54bWxQSwECLQAUAAYACAAAACEAI7Jq4dcAAACUAQAACwAAAAAAAAAAAAAAAAAsAQAA&#10;X3JlbHMvLnJlbHNQSwECLQAUAAYACAAAACEAIBNB6qQCAABUBQAADgAAAAAAAAAAAAAAAAAsAgAA&#10;ZHJzL2Uyb0RvYy54bWxQSwECLQAUAAYACAAAACEAOsFEGN0AAAAJAQAADwAAAAAAAAAAAAAAAAD8&#10;BAAAZHJzL2Rvd25yZXYueG1sUEsFBgAAAAAEAAQA8wAAAAYGAAAAAA==&#10;" filled="f" strokecolor="#365f91 [2404]" strokeweight="1.5pt">
                <v:textbox>
                  <w:txbxContent>
                    <w:p w14:paraId="1D80F6B4" w14:textId="77777777" w:rsidR="00FE0111" w:rsidRPr="00B918D6" w:rsidRDefault="00FE0111" w:rsidP="0040081B">
                      <w:pPr>
                        <w:jc w:val="center"/>
                        <w:rPr>
                          <w:i/>
                          <w:color w:val="0F02BE"/>
                          <w:szCs w:val="24"/>
                          <w:lang w:val="mn-MN"/>
                        </w:rPr>
                      </w:pPr>
                      <w:r w:rsidRPr="00B918D6">
                        <w:rPr>
                          <w:i/>
                          <w:color w:val="0F02BE"/>
                          <w:szCs w:val="24"/>
                          <w:lang w:val="mn-MN"/>
                        </w:rPr>
                        <w:t xml:space="preserve">Тэтгэвэр авах дундаж хугацааны илэрхийлэл    </w:t>
                      </w:r>
                      <w:r w:rsidRPr="00B918D6">
                        <w:rPr>
                          <w:i/>
                          <w:color w:val="0F02BE"/>
                          <w:szCs w:val="24"/>
                        </w:rPr>
                        <w:t>(K)</w:t>
                      </w:r>
                      <w:r w:rsidRPr="00B918D6">
                        <w:rPr>
                          <w:i/>
                          <w:color w:val="0F02BE"/>
                          <w:szCs w:val="24"/>
                          <w:lang w:val="mn-MN"/>
                        </w:rPr>
                        <w:t>-ийг 22,6 жилээр тогтоо</w:t>
                      </w:r>
                      <w:r>
                        <w:rPr>
                          <w:i/>
                          <w:color w:val="0F02BE"/>
                          <w:szCs w:val="24"/>
                          <w:lang w:val="mn-MN"/>
                        </w:rPr>
                        <w:t>сон</w:t>
                      </w:r>
                      <w:r w:rsidRPr="00B918D6">
                        <w:rPr>
                          <w:i/>
                          <w:color w:val="0F02BE"/>
                          <w:szCs w:val="24"/>
                          <w:lang w:val="mn-MN"/>
                        </w:rPr>
                        <w:t>.</w:t>
                      </w:r>
                    </w:p>
                  </w:txbxContent>
                </v:textbox>
                <w10:wrap type="tight"/>
              </v:shape>
            </w:pict>
          </mc:Fallback>
        </mc:AlternateContent>
      </w:r>
      <w:r w:rsidR="00C915AF" w:rsidRPr="00442EC8">
        <w:rPr>
          <w:rFonts w:cs="Arial"/>
          <w:iCs/>
          <w:szCs w:val="24"/>
          <w:lang w:val="mn-MN"/>
        </w:rPr>
        <w:t xml:space="preserve">Нийгмийн даатгалын Үндэсний зөвлөлийн 2017 оны 25 дугаар тогтоолоор Тэтгэвэр авах дундаж хугацааны илэрхийлэл тогтоох тухай тогтоолыг баталсан. Уг тогтоолоор 2016, 2017, 2018 онд өндөр насны тэтгэвэр тогтоолгох эмэгтэй даатгуулагчдын хувьд тэтгэвэр бодоход баримтлах тэтгэвэр авах дундаж хугацааны илэрхийлэл </w:t>
      </w:r>
      <w:r w:rsidR="00C915AF" w:rsidRPr="00442EC8">
        <w:rPr>
          <w:rFonts w:cs="Arial"/>
          <w:iCs/>
          <w:szCs w:val="24"/>
        </w:rPr>
        <w:t>(K)</w:t>
      </w:r>
      <w:r w:rsidR="00C915AF" w:rsidRPr="00442EC8">
        <w:rPr>
          <w:rFonts w:cs="Arial"/>
          <w:iCs/>
          <w:szCs w:val="24"/>
          <w:lang w:val="mn-MN"/>
        </w:rPr>
        <w:t>-ийг 22 жил 6 сараар тогтоо</w:t>
      </w:r>
      <w:r w:rsidR="002217D5" w:rsidRPr="00442EC8">
        <w:rPr>
          <w:rFonts w:cs="Arial"/>
          <w:iCs/>
          <w:szCs w:val="24"/>
          <w:lang w:val="mn-MN"/>
        </w:rPr>
        <w:t>сон</w:t>
      </w:r>
      <w:r w:rsidR="00C915AF" w:rsidRPr="00442EC8">
        <w:rPr>
          <w:rFonts w:cs="Arial"/>
          <w:iCs/>
          <w:szCs w:val="24"/>
          <w:lang w:val="mn-MN"/>
        </w:rPr>
        <w:t>.</w:t>
      </w:r>
    </w:p>
    <w:p w14:paraId="7E8C27F0" w14:textId="77777777" w:rsidR="00AD637C" w:rsidRPr="00442EC8" w:rsidRDefault="00AD637C" w:rsidP="00442EC8">
      <w:pPr>
        <w:pStyle w:val="ListParagraph"/>
        <w:ind w:left="0"/>
        <w:jc w:val="both"/>
        <w:rPr>
          <w:rFonts w:eastAsia="Malgun Gothic" w:cs="Arial"/>
          <w:b/>
          <w:color w:val="31849B" w:themeColor="accent5" w:themeShade="BF"/>
          <w:szCs w:val="24"/>
          <w:lang w:val="mn-MN"/>
        </w:rPr>
      </w:pPr>
    </w:p>
    <w:p w14:paraId="61E50BE9" w14:textId="40B1986B" w:rsidR="00652728" w:rsidRPr="00442EC8" w:rsidRDefault="00645733" w:rsidP="00442EC8">
      <w:pPr>
        <w:pStyle w:val="ListParagraph"/>
        <w:numPr>
          <w:ilvl w:val="0"/>
          <w:numId w:val="17"/>
        </w:numPr>
        <w:spacing w:before="240"/>
        <w:ind w:left="0" w:firstLine="426"/>
        <w:jc w:val="both"/>
        <w:rPr>
          <w:rFonts w:cs="Arial"/>
          <w:szCs w:val="24"/>
        </w:rPr>
      </w:pPr>
      <w:r>
        <w:rPr>
          <w:rFonts w:cs="Arial"/>
          <w:noProof/>
          <w:szCs w:val="24"/>
        </w:rPr>
        <mc:AlternateContent>
          <mc:Choice Requires="wps">
            <w:drawing>
              <wp:anchor distT="0" distB="0" distL="114300" distR="114300" simplePos="0" relativeHeight="251872256" behindDoc="1" locked="0" layoutInCell="1" allowOverlap="1" wp14:anchorId="10F8CF85" wp14:editId="29190A6C">
                <wp:simplePos x="0" y="0"/>
                <wp:positionH relativeFrom="column">
                  <wp:posOffset>-635</wp:posOffset>
                </wp:positionH>
                <wp:positionV relativeFrom="paragraph">
                  <wp:posOffset>33655</wp:posOffset>
                </wp:positionV>
                <wp:extent cx="2006600" cy="1079500"/>
                <wp:effectExtent l="0" t="0" r="25400" b="38100"/>
                <wp:wrapTight wrapText="bothSides">
                  <wp:wrapPolygon edited="0">
                    <wp:start x="0" y="0"/>
                    <wp:lineTo x="0" y="21854"/>
                    <wp:lineTo x="21600" y="21854"/>
                    <wp:lineTo x="21600" y="0"/>
                    <wp:lineTo x="0" y="0"/>
                  </wp:wrapPolygon>
                </wp:wrapTight>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079500"/>
                        </a:xfrm>
                        <a:prstGeom prst="rect">
                          <a:avLst/>
                        </a:prstGeom>
                        <a:solidFill>
                          <a:srgbClr val="FFFFFF"/>
                        </a:solidFill>
                        <a:ln w="19050">
                          <a:solidFill>
                            <a:schemeClr val="accent1">
                              <a:lumMod val="75000"/>
                              <a:lumOff val="0"/>
                            </a:schemeClr>
                          </a:solidFill>
                          <a:miter lim="800000"/>
                          <a:headEnd/>
                          <a:tailEnd/>
                        </a:ln>
                      </wps:spPr>
                      <wps:txbx>
                        <w:txbxContent>
                          <w:p w14:paraId="46F5ED33" w14:textId="77777777" w:rsidR="00FE0111" w:rsidRPr="00EC6A74" w:rsidRDefault="00FE0111" w:rsidP="00652728">
                            <w:pPr>
                              <w:pStyle w:val="Heading1"/>
                              <w:spacing w:line="276" w:lineRule="auto"/>
                              <w:jc w:val="center"/>
                              <w:rPr>
                                <w:rFonts w:ascii="Arial" w:hAnsi="Arial" w:cs="Arial"/>
                                <w:color w:val="0F02BE"/>
                                <w:sz w:val="24"/>
                                <w:lang w:val="mn-MN"/>
                              </w:rPr>
                            </w:pPr>
                            <w:r w:rsidRPr="00EC6A74">
                              <w:rPr>
                                <w:rFonts w:ascii="Arial" w:hAnsi="Arial" w:cs="Arial"/>
                                <w:sz w:val="24"/>
                              </w:rPr>
                              <w:t>Томуу, томуу төст өвчлөлөөр өвчилсөн 5 хүртэлх насны хүүхдийн ууж хэрэ</w:t>
                            </w:r>
                            <w:r>
                              <w:rPr>
                                <w:rFonts w:ascii="Arial" w:hAnsi="Arial" w:cs="Arial"/>
                                <w:sz w:val="24"/>
                              </w:rPr>
                              <w:t>глэх эмийн үнэд хөнгөлөлт үзүүлсэн</w:t>
                            </w:r>
                            <w:r w:rsidRPr="00EC6A74">
                              <w:rPr>
                                <w:rFonts w:ascii="Arial" w:hAnsi="Arial" w:cs="Arial"/>
                                <w:color w:val="0F02BE"/>
                                <w:sz w:val="24"/>
                                <w:lang w:val="mn-M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F8CF85" id="Text Box 32" o:spid="_x0000_s1040" type="#_x0000_t202" style="position:absolute;left:0;text-align:left;margin-left:-.05pt;margin-top:2.65pt;width:158pt;height:85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FqUEwCAACVBAAADgAAAGRycy9lMm9Eb2MueG1srFTbjtowEH2v1H+w/F4SKCxLRFht2VJV2l6k&#10;3X6AcRxi1fa4tiHZfn3HNlBo36ryEHk84zMz58ywvBu0IgfhvART0/GopEQYDo00u5p+e968uaXE&#10;B2YapsCImr4IT+9Wr18te1uJCXSgGuEIghhf9bamXQi2KgrPO6GZH4EVBp0tOM0Cmm5XNI71iK5V&#10;MSnLm6IH11gHXHiPtw/ZSVcJv20FD1/a1otAVE2xtpC+Ln238VuslqzaOWY7yY9lsH+oQjNpMOkZ&#10;6oEFRvZO/gWlJXfgoQ0jDrqAtpVcpB6wm3H5RzdPHbMi9YLkeHumyf8/WP758NUR2dR0TolhGiV6&#10;FkMg72AgbyeRnt76CqOeLMaFAe9R5tSqt4/Av3tiYN0xsxP3zkHfCdZgeeP4srh4mnF8BNn2n6DB&#10;PGwfIAENrdORO2SDIDrK9HKWJtbC8TJqfVOii6NvXM4XMzRiDladnlvnwwcBmsRDTR1qn+DZ4dGH&#10;HHoKidk8KNlspFLJcLvtWjlyYDgnm/Q7ol+FKUN6TL8oZ2Wm4Aojzqw4ozDOhQmZKrXX2HNGn2Pl&#10;x7nDa5zOfH3qJk1+REm9XWXXMuCuKKlreosYJ5RI+XvTYIesCkyqfEZilDlqEGnPAoRhOyS1x9OT&#10;tltoXlAVB3k3cJfx0IH7SUmPe1FT/2PPnKBEfTSo7GI8ncZFSsZ0Np+g4S4920sPMxyhahooycd1&#10;yMu3t07uOsyUCTJwj9PQyqRTHJtc1bF+nP3ExnFP43Jd2inq97/J6hcAAAD//wMAUEsDBBQABgAI&#10;AAAAIQCFc23P3gAAAAcBAAAPAAAAZHJzL2Rvd25yZXYueG1sTI7RTsJAEEXfTfiHzZj4YmBbCQi1&#10;WwImRhMeEOQDhu7YNnR3S3eh7d87Punj3Hty56Sr3tTiRq2vnFUQTyIQZHOnK1soOH69jRcgfECr&#10;sXaWFAzkYZWN7lJMtOvsnm6HUAgesT5BBWUITSKlz0sy6CeuIcvdt2sNBj7bQuoWOx43tXyKork0&#10;WFn+UGJDryXl58PVKNjT5nHo9PpyfF8sP4YdXbafZ1Tq4b5fv4AI1Ic/GH71WR0ydjq5q9Ve1ArG&#10;MYMKZlMQ3E7j2RLEibFnTmSWyv/+2Q8AAAD//wMAUEsBAi0AFAAGAAgAAAAhAOSZw8D7AAAA4QEA&#10;ABMAAAAAAAAAAAAAAAAAAAAAAFtDb250ZW50X1R5cGVzXS54bWxQSwECLQAUAAYACAAAACEAI7Jq&#10;4dcAAACUAQAACwAAAAAAAAAAAAAAAAAsAQAAX3JlbHMvLnJlbHNQSwECLQAUAAYACAAAACEA5aFq&#10;UEwCAACVBAAADgAAAAAAAAAAAAAAAAAsAgAAZHJzL2Uyb0RvYy54bWxQSwECLQAUAAYACAAAACEA&#10;hXNtz94AAAAHAQAADwAAAAAAAAAAAAAAAACkBAAAZHJzL2Rvd25yZXYueG1sUEsFBgAAAAAEAAQA&#10;8wAAAK8FAAAAAA==&#10;" strokecolor="#365f91 [2404]" strokeweight="1.5pt">
                <v:textbox>
                  <w:txbxContent>
                    <w:p w14:paraId="46F5ED33" w14:textId="77777777" w:rsidR="00FE0111" w:rsidRPr="00EC6A74" w:rsidRDefault="00FE0111" w:rsidP="00652728">
                      <w:pPr>
                        <w:pStyle w:val="Heading1"/>
                        <w:spacing w:line="276" w:lineRule="auto"/>
                        <w:jc w:val="center"/>
                        <w:rPr>
                          <w:rFonts w:ascii="Arial" w:hAnsi="Arial" w:cs="Arial"/>
                          <w:color w:val="0F02BE"/>
                          <w:sz w:val="24"/>
                          <w:lang w:val="mn-MN"/>
                        </w:rPr>
                      </w:pPr>
                      <w:r w:rsidRPr="00EC6A74">
                        <w:rPr>
                          <w:rFonts w:ascii="Arial" w:hAnsi="Arial" w:cs="Arial"/>
                          <w:sz w:val="24"/>
                        </w:rPr>
                        <w:t>Томуу, томуу төст өвчлөлөөр өвчилсөн 5 хүртэлх насны хүүхдийн ууж хэрэ</w:t>
                      </w:r>
                      <w:r>
                        <w:rPr>
                          <w:rFonts w:ascii="Arial" w:hAnsi="Arial" w:cs="Arial"/>
                          <w:sz w:val="24"/>
                        </w:rPr>
                        <w:t>глэх эмийн үнэд хөнгөлөлт үзүүлсэн</w:t>
                      </w:r>
                      <w:r w:rsidRPr="00EC6A74">
                        <w:rPr>
                          <w:rFonts w:ascii="Arial" w:hAnsi="Arial" w:cs="Arial"/>
                          <w:color w:val="0F02BE"/>
                          <w:sz w:val="24"/>
                          <w:lang w:val="mn-MN"/>
                        </w:rPr>
                        <w:t xml:space="preserve">. </w:t>
                      </w:r>
                    </w:p>
                  </w:txbxContent>
                </v:textbox>
                <w10:wrap type="tight"/>
              </v:shape>
            </w:pict>
          </mc:Fallback>
        </mc:AlternateContent>
      </w:r>
      <w:r w:rsidR="00AD637C" w:rsidRPr="00442EC8">
        <w:rPr>
          <w:rFonts w:cs="Arial"/>
          <w:szCs w:val="24"/>
        </w:rPr>
        <w:t xml:space="preserve">Нийгмийн даатгалын </w:t>
      </w:r>
      <w:r w:rsidR="00AD637C" w:rsidRPr="00442EC8">
        <w:rPr>
          <w:rFonts w:cs="Arial"/>
          <w:szCs w:val="24"/>
          <w:lang w:val="mn-MN"/>
        </w:rPr>
        <w:t>Ү</w:t>
      </w:r>
      <w:r w:rsidR="003372D1" w:rsidRPr="00442EC8">
        <w:rPr>
          <w:rFonts w:cs="Arial"/>
          <w:szCs w:val="24"/>
        </w:rPr>
        <w:t xml:space="preserve">ндэсний зөвлөлийн </w:t>
      </w:r>
      <w:r w:rsidR="00652728" w:rsidRPr="00442EC8">
        <w:rPr>
          <w:rFonts w:cs="Arial"/>
          <w:szCs w:val="24"/>
        </w:rPr>
        <w:t xml:space="preserve"> “Томуу, томуу төст өвчлөлөөр өвчилсөн 5 хүртэлх насны хүүхдийн ууж хэрэглэх эмийн үнэд хөнгөлөлт үзүүлэх</w:t>
      </w:r>
      <w:r w:rsidR="00684A50" w:rsidRPr="00442EC8">
        <w:rPr>
          <w:rFonts w:cs="Arial"/>
          <w:szCs w:val="24"/>
        </w:rPr>
        <w:t xml:space="preserve"> тухай” </w:t>
      </w:r>
      <w:r w:rsidR="003372D1" w:rsidRPr="00442EC8">
        <w:rPr>
          <w:rFonts w:cs="Arial"/>
          <w:szCs w:val="24"/>
          <w:lang w:val="mn-MN"/>
        </w:rPr>
        <w:t xml:space="preserve">2017 оны </w:t>
      </w:r>
      <w:r w:rsidR="00684A50" w:rsidRPr="00442EC8">
        <w:rPr>
          <w:rFonts w:cs="Arial"/>
          <w:szCs w:val="24"/>
        </w:rPr>
        <w:t>01 дүгээр тогтоол</w:t>
      </w:r>
      <w:r w:rsidR="00684A50" w:rsidRPr="00442EC8">
        <w:rPr>
          <w:rFonts w:cs="Arial"/>
          <w:szCs w:val="24"/>
          <w:lang w:val="mn-MN"/>
        </w:rPr>
        <w:t>оор</w:t>
      </w:r>
      <w:r w:rsidR="00652728" w:rsidRPr="00442EC8">
        <w:rPr>
          <w:rFonts w:cs="Arial"/>
          <w:szCs w:val="24"/>
        </w:rPr>
        <w:t xml:space="preserve"> дээрх өвчний үед уу</w:t>
      </w:r>
      <w:r w:rsidR="00AD637C" w:rsidRPr="00442EC8">
        <w:rPr>
          <w:rFonts w:cs="Arial"/>
          <w:szCs w:val="24"/>
        </w:rPr>
        <w:t>ж, хэрэглэх 10 ерөнхий нэршлийн</w:t>
      </w:r>
      <w:r w:rsidR="00652728" w:rsidRPr="00442EC8">
        <w:rPr>
          <w:rFonts w:cs="Arial"/>
          <w:szCs w:val="24"/>
        </w:rPr>
        <w:t xml:space="preserve"> 30 эм, бэлдмэлийн үнийг 2017 оны 01 дүгээр сараас 03 дугаар сарын 01-ний өдрийг хүртэлх хугацаанд эрүүл мэндийн даатгалын сангаас 100 хувиар үнийн хөнгөлөлт үзүүлэхээр шийдвэрлэсэн. </w:t>
      </w:r>
    </w:p>
    <w:p w14:paraId="2B06CEE0" w14:textId="77777777" w:rsidR="00EC6A74" w:rsidRPr="00442EC8" w:rsidRDefault="00EC6A74" w:rsidP="00442EC8">
      <w:pPr>
        <w:pStyle w:val="ListParagraph"/>
        <w:spacing w:before="240"/>
        <w:ind w:left="0" w:firstLine="709"/>
        <w:jc w:val="both"/>
        <w:rPr>
          <w:rFonts w:cs="Arial"/>
          <w:szCs w:val="24"/>
        </w:rPr>
      </w:pPr>
    </w:p>
    <w:p w14:paraId="3F3B2A10" w14:textId="39180D43" w:rsidR="00652728" w:rsidRPr="00442EC8" w:rsidRDefault="00645733" w:rsidP="00442EC8">
      <w:pPr>
        <w:pStyle w:val="ListParagraph"/>
        <w:numPr>
          <w:ilvl w:val="0"/>
          <w:numId w:val="17"/>
        </w:numPr>
        <w:spacing w:before="240"/>
        <w:ind w:left="0" w:firstLine="426"/>
        <w:jc w:val="both"/>
        <w:rPr>
          <w:rFonts w:cs="Arial"/>
          <w:szCs w:val="24"/>
        </w:rPr>
      </w:pPr>
      <w:r>
        <w:rPr>
          <w:rFonts w:cs="Arial"/>
          <w:noProof/>
          <w:szCs w:val="24"/>
        </w:rPr>
        <mc:AlternateContent>
          <mc:Choice Requires="wps">
            <w:drawing>
              <wp:anchor distT="0" distB="0" distL="114300" distR="114300" simplePos="0" relativeHeight="251873280" behindDoc="1" locked="0" layoutInCell="1" allowOverlap="1" wp14:anchorId="343DE248" wp14:editId="578C369D">
                <wp:simplePos x="0" y="0"/>
                <wp:positionH relativeFrom="column">
                  <wp:posOffset>3920490</wp:posOffset>
                </wp:positionH>
                <wp:positionV relativeFrom="paragraph">
                  <wp:posOffset>21590</wp:posOffset>
                </wp:positionV>
                <wp:extent cx="1971675" cy="876935"/>
                <wp:effectExtent l="0" t="0" r="34925" b="37465"/>
                <wp:wrapTight wrapText="bothSides">
                  <wp:wrapPolygon edited="0">
                    <wp:start x="0" y="0"/>
                    <wp:lineTo x="0" y="21897"/>
                    <wp:lineTo x="21704" y="21897"/>
                    <wp:lineTo x="21704" y="0"/>
                    <wp:lineTo x="0" y="0"/>
                  </wp:wrapPolygon>
                </wp:wrapTight>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876935"/>
                        </a:xfrm>
                        <a:prstGeom prst="rect">
                          <a:avLst/>
                        </a:prstGeom>
                        <a:solidFill>
                          <a:srgbClr val="FFFFFF"/>
                        </a:solidFill>
                        <a:ln w="19050">
                          <a:solidFill>
                            <a:schemeClr val="accent1">
                              <a:lumMod val="75000"/>
                              <a:lumOff val="0"/>
                            </a:schemeClr>
                          </a:solidFill>
                          <a:miter lim="800000"/>
                          <a:headEnd/>
                          <a:tailEnd/>
                        </a:ln>
                      </wps:spPr>
                      <wps:txbx>
                        <w:txbxContent>
                          <w:p w14:paraId="14E0D360" w14:textId="77777777" w:rsidR="00FE0111" w:rsidRPr="00891B27" w:rsidRDefault="00FE0111" w:rsidP="005D5BC5">
                            <w:pPr>
                              <w:pStyle w:val="Heading1"/>
                              <w:spacing w:line="276" w:lineRule="auto"/>
                              <w:jc w:val="center"/>
                              <w:rPr>
                                <w:rFonts w:ascii="Arial" w:hAnsi="Arial" w:cs="Arial"/>
                                <w:color w:val="0F02BE"/>
                                <w:sz w:val="24"/>
                                <w:lang w:val="mn-MN"/>
                              </w:rPr>
                            </w:pPr>
                            <w:r>
                              <w:rPr>
                                <w:rFonts w:ascii="Arial" w:hAnsi="Arial" w:cs="Arial"/>
                                <w:sz w:val="24"/>
                                <w:lang w:val="mn-MN"/>
                              </w:rPr>
                              <w:t>Эрүүл мэндийн даатгалын сангаас санхүүжүүлэх эмнэлгийн тоог нэмэгдүүлсэн.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DE248" id="Text Box 33" o:spid="_x0000_s1041" type="#_x0000_t202" style="position:absolute;left:0;text-align:left;margin-left:308.7pt;margin-top:1.7pt;width:155.25pt;height:69.0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WeKUwCAACVBAAADgAAAGRycy9lMm9Eb2MueG1srFTbjtowEH2v1H+w/F4S7ktEWG3ZUlXaXqTd&#10;foBxHGLV9ri2IaFf37EDLLRvVfNg+XrmzDkzWd53WpGDcF6CKelwkFMiDIdKml1Jv79s3t1R4gMz&#10;FVNgREmPwtP71ds3y9YWYgQNqEo4giDGF60taROCLbLM80Zo5gdghcHDGpxmAZdul1WOtYiuVTbK&#10;81nWgqusAy68x93H/pCuEn5dCx6+1rUXgaiSIreQRpfGbRyz1ZIVO8dsI/mJBvsHFppJg0EvUI8s&#10;MLJ38i8oLbkDD3UYcNAZ1LXkIuWA2QzzP7J5bpgVKRcUx9uLTP7/wfIvh2+OyKqkoyklhmn06EV0&#10;gbyHjozHUZ/W+gKvPVu8GDrcR59Trt4+Af/hiYF1w8xOPDgHbSNYhfyG8WV29bTH8RFk236GCuOw&#10;fYAE1NVOR/FQDoLo6NPx4k3kwmPIxXw4myNHjmd389liPE0hWHF+bZ0PHwVoEicldeh9QmeHJx8i&#10;G1acr8RgHpSsNlKptHC77Vo5cmBYJ5v0ndBvrilD2kgln+a9AjcYsWbFBYVxLkzolVJ7jSn36PNp&#10;np/qDrexOvvttIUUU+VHlET4JrqWAXtFSY0CIMYZJSr+wVSpkgOTqp8jlDInC6Lqvf6h23bJ7WFS&#10;L/qzheqIpjjoewN7GScNuF+UtNgXJfU/98wJStQng8YuhpNJbKS0mEznI1y465Pt9QkzHKFKGijp&#10;p+vQN9/eOrlrMFIvkIEHLIZaJp9eWZ34Y+0nNU59Gpvrep1uvf5NVr8BAAD//wMAUEsDBBQABgAI&#10;AAAAIQD3tukB4QAAAAkBAAAPAAAAZHJzL2Rvd25yZXYueG1sTI/BTsMwDIbvSLxDZCQuiKUdY1tL&#10;02kgISZxgI09QNaYtlrjdE22tm+POcHJsv5Pvz9nq8E24oKdrx0piCcRCKTCmZpKBfuv1/slCB80&#10;Gd04QgUjeljl11eZTo3raYuXXSgFl5BPtYIqhDaV0hcVWu0nrkXi7Nt1Vgdeu1KaTvdcbhs5jaK5&#10;tLomvlDpFl8qLI67s1Wwxee7sTfr0/5tmWzGDzy9fx61Urc3w/oJRMAh/MHwq8/qkLPTwZ3JeNEo&#10;mMeLGaMKHnhwnkwXCYgDg7P4EWSeyf8f5D8AAAD//wMAUEsBAi0AFAAGAAgAAAAhAOSZw8D7AAAA&#10;4QEAABMAAAAAAAAAAAAAAAAAAAAAAFtDb250ZW50X1R5cGVzXS54bWxQSwECLQAUAAYACAAAACEA&#10;I7Jq4dcAAACUAQAACwAAAAAAAAAAAAAAAAAsAQAAX3JlbHMvLnJlbHNQSwECLQAUAAYACAAAACEA&#10;g3WeKUwCAACVBAAADgAAAAAAAAAAAAAAAAAsAgAAZHJzL2Uyb0RvYy54bWxQSwECLQAUAAYACAAA&#10;ACEA97bpAeEAAAAJAQAADwAAAAAAAAAAAAAAAACkBAAAZHJzL2Rvd25yZXYueG1sUEsFBgAAAAAE&#10;AAQA8wAAALIFAAAAAA==&#10;" strokecolor="#365f91 [2404]" strokeweight="1.5pt">
                <v:textbox>
                  <w:txbxContent>
                    <w:p w14:paraId="14E0D360" w14:textId="77777777" w:rsidR="00FE0111" w:rsidRPr="00891B27" w:rsidRDefault="00FE0111" w:rsidP="005D5BC5">
                      <w:pPr>
                        <w:pStyle w:val="Heading1"/>
                        <w:spacing w:line="276" w:lineRule="auto"/>
                        <w:jc w:val="center"/>
                        <w:rPr>
                          <w:rFonts w:ascii="Arial" w:hAnsi="Arial" w:cs="Arial"/>
                          <w:color w:val="0F02BE"/>
                          <w:sz w:val="24"/>
                          <w:lang w:val="mn-MN"/>
                        </w:rPr>
                      </w:pPr>
                      <w:r>
                        <w:rPr>
                          <w:rFonts w:ascii="Arial" w:hAnsi="Arial" w:cs="Arial"/>
                          <w:sz w:val="24"/>
                          <w:lang w:val="mn-MN"/>
                        </w:rPr>
                        <w:t>Эрүүл мэндийн даатгалын сангаас санхүүжүүлэх эмнэлгийн тоог нэмэгдүүлсэн.</w:t>
                      </w:r>
                    </w:p>
                  </w:txbxContent>
                </v:textbox>
                <w10:wrap type="tight"/>
              </v:shape>
            </w:pict>
          </mc:Fallback>
        </mc:AlternateContent>
      </w:r>
      <w:r w:rsidR="00652728" w:rsidRPr="00442EC8">
        <w:rPr>
          <w:rFonts w:cs="Arial"/>
          <w:szCs w:val="24"/>
        </w:rPr>
        <w:t>Н</w:t>
      </w:r>
      <w:r w:rsidR="005D5BC5" w:rsidRPr="00442EC8">
        <w:rPr>
          <w:rFonts w:cs="Arial"/>
          <w:szCs w:val="24"/>
          <w:lang w:val="mn-MN"/>
        </w:rPr>
        <w:t>и</w:t>
      </w:r>
      <w:r w:rsidR="00AD637C" w:rsidRPr="00442EC8">
        <w:rPr>
          <w:rFonts w:cs="Arial"/>
          <w:szCs w:val="24"/>
        </w:rPr>
        <w:t xml:space="preserve">йгмийн даатгалын </w:t>
      </w:r>
      <w:r w:rsidR="00AD637C" w:rsidRPr="00442EC8">
        <w:rPr>
          <w:rFonts w:cs="Arial"/>
          <w:szCs w:val="24"/>
          <w:lang w:val="mn-MN"/>
        </w:rPr>
        <w:t>Ү</w:t>
      </w:r>
      <w:r w:rsidR="00831BE9" w:rsidRPr="00442EC8">
        <w:rPr>
          <w:rFonts w:cs="Arial"/>
          <w:szCs w:val="24"/>
        </w:rPr>
        <w:t xml:space="preserve">ндэсний зөвлөлийн </w:t>
      </w:r>
      <w:r w:rsidR="00652728" w:rsidRPr="00442EC8">
        <w:rPr>
          <w:rFonts w:cs="Arial"/>
          <w:szCs w:val="24"/>
        </w:rPr>
        <w:t xml:space="preserve">“Төлбөрийн хэмжээ, жагсаалт, өртгийн жин, журам баталсан  2016 оны 19 дүгээр тогтоолд нэмэлт оруулах тухай” </w:t>
      </w:r>
      <w:r w:rsidR="00831BE9" w:rsidRPr="00442EC8">
        <w:rPr>
          <w:rFonts w:cs="Arial"/>
          <w:szCs w:val="24"/>
          <w:lang w:val="mn-MN"/>
        </w:rPr>
        <w:t xml:space="preserve">2017 оны </w:t>
      </w:r>
      <w:r w:rsidR="00AD637C" w:rsidRPr="00442EC8">
        <w:rPr>
          <w:rFonts w:cs="Arial"/>
          <w:szCs w:val="24"/>
          <w:lang w:val="mn-MN"/>
        </w:rPr>
        <w:t>0</w:t>
      </w:r>
      <w:r w:rsidR="00652728" w:rsidRPr="00442EC8">
        <w:rPr>
          <w:rFonts w:cs="Arial"/>
          <w:szCs w:val="24"/>
        </w:rPr>
        <w:t xml:space="preserve">3 дугаар сарын 21-ны өдрийн 04 дүгээр тогтоолоор </w:t>
      </w:r>
      <w:r w:rsidR="00891B27" w:rsidRPr="00442EC8">
        <w:rPr>
          <w:rFonts w:cs="Arial"/>
          <w:szCs w:val="24"/>
          <w:lang w:val="mn-MN"/>
        </w:rPr>
        <w:t>эрүүл мэндийн</w:t>
      </w:r>
      <w:r w:rsidR="00831BE9" w:rsidRPr="00442EC8">
        <w:rPr>
          <w:rFonts w:cs="Arial"/>
          <w:szCs w:val="24"/>
          <w:lang w:val="mn-MN"/>
        </w:rPr>
        <w:t xml:space="preserve"> даатгалын</w:t>
      </w:r>
      <w:r w:rsidR="00891B27" w:rsidRPr="00442EC8">
        <w:rPr>
          <w:rFonts w:cs="Arial"/>
          <w:szCs w:val="24"/>
          <w:lang w:val="mn-MN"/>
        </w:rPr>
        <w:t xml:space="preserve"> сангаас санхүүжүүлэх </w:t>
      </w:r>
      <w:r w:rsidR="00652728" w:rsidRPr="00442EC8">
        <w:rPr>
          <w:rFonts w:cs="Arial"/>
          <w:szCs w:val="24"/>
        </w:rPr>
        <w:t>хувийн хэвшлийн эмнэлгийн</w:t>
      </w:r>
      <w:r w:rsidR="00891B27" w:rsidRPr="00442EC8">
        <w:rPr>
          <w:rFonts w:cs="Arial"/>
          <w:szCs w:val="24"/>
          <w:lang w:val="mn-MN"/>
        </w:rPr>
        <w:t xml:space="preserve"> тоог нэмэгдүүл</w:t>
      </w:r>
      <w:r w:rsidR="00831BE9" w:rsidRPr="00442EC8">
        <w:rPr>
          <w:rFonts w:cs="Arial"/>
          <w:szCs w:val="24"/>
          <w:lang w:val="mn-MN"/>
        </w:rPr>
        <w:t>ж иргэдэд мэс засл</w:t>
      </w:r>
      <w:r w:rsidR="00E73F35" w:rsidRPr="00442EC8">
        <w:rPr>
          <w:rFonts w:cs="Arial"/>
          <w:szCs w:val="24"/>
          <w:lang w:val="mn-MN"/>
        </w:rPr>
        <w:t>ын тусламж</w:t>
      </w:r>
      <w:r w:rsidR="00831BE9" w:rsidRPr="00442EC8">
        <w:rPr>
          <w:rFonts w:cs="Arial"/>
          <w:szCs w:val="24"/>
          <w:lang w:val="mn-MN"/>
        </w:rPr>
        <w:t>,</w:t>
      </w:r>
      <w:r w:rsidR="00E73F35" w:rsidRPr="00442EC8">
        <w:rPr>
          <w:rFonts w:cs="Arial"/>
          <w:szCs w:val="24"/>
          <w:lang w:val="mn-MN"/>
        </w:rPr>
        <w:t xml:space="preserve"> үйлчилгээг хугацаа алдалгүй шуурхай үзүүлэх боломжийг бүрдүүлэн ажилласан</w:t>
      </w:r>
      <w:r w:rsidR="00891B27" w:rsidRPr="00442EC8">
        <w:rPr>
          <w:rFonts w:cs="Arial"/>
          <w:szCs w:val="24"/>
          <w:lang w:val="mn-MN"/>
        </w:rPr>
        <w:t>.</w:t>
      </w:r>
    </w:p>
    <w:p w14:paraId="5BC9749D" w14:textId="7183E0AC" w:rsidR="00EC6A74" w:rsidRPr="00442EC8" w:rsidRDefault="00645733" w:rsidP="00442EC8">
      <w:pPr>
        <w:pStyle w:val="ListParagraph"/>
        <w:rPr>
          <w:rFonts w:cs="Arial"/>
          <w:szCs w:val="24"/>
        </w:rPr>
      </w:pPr>
      <w:r>
        <w:rPr>
          <w:rFonts w:cs="Arial"/>
          <w:noProof/>
          <w:szCs w:val="24"/>
        </w:rPr>
        <mc:AlternateContent>
          <mc:Choice Requires="wps">
            <w:drawing>
              <wp:anchor distT="0" distB="0" distL="114300" distR="114300" simplePos="0" relativeHeight="251874304" behindDoc="1" locked="0" layoutInCell="1" allowOverlap="1" wp14:anchorId="451EAA24" wp14:editId="715F566F">
                <wp:simplePos x="0" y="0"/>
                <wp:positionH relativeFrom="column">
                  <wp:posOffset>56515</wp:posOffset>
                </wp:positionH>
                <wp:positionV relativeFrom="paragraph">
                  <wp:posOffset>142875</wp:posOffset>
                </wp:positionV>
                <wp:extent cx="2476500" cy="1489710"/>
                <wp:effectExtent l="0" t="0" r="38100" b="34290"/>
                <wp:wrapTight wrapText="bothSides">
                  <wp:wrapPolygon edited="0">
                    <wp:start x="0" y="0"/>
                    <wp:lineTo x="0" y="21729"/>
                    <wp:lineTo x="21711" y="21729"/>
                    <wp:lineTo x="21711" y="0"/>
                    <wp:lineTo x="0" y="0"/>
                  </wp:wrapPolygon>
                </wp:wrapTight>
                <wp:docPr id="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89710"/>
                        </a:xfrm>
                        <a:prstGeom prst="rect">
                          <a:avLst/>
                        </a:prstGeom>
                        <a:solidFill>
                          <a:srgbClr val="FFFFFF"/>
                        </a:solidFill>
                        <a:ln w="19050">
                          <a:solidFill>
                            <a:schemeClr val="accent1">
                              <a:lumMod val="75000"/>
                              <a:lumOff val="0"/>
                            </a:schemeClr>
                          </a:solidFill>
                          <a:miter lim="800000"/>
                          <a:headEnd/>
                          <a:tailEnd/>
                        </a:ln>
                      </wps:spPr>
                      <wps:txbx>
                        <w:txbxContent>
                          <w:p w14:paraId="4AC0867B" w14:textId="77777777" w:rsidR="00FE0111" w:rsidRPr="00EC6A74" w:rsidRDefault="00FE0111" w:rsidP="005D5BC5">
                            <w:pPr>
                              <w:pStyle w:val="Heading1"/>
                              <w:spacing w:line="276" w:lineRule="auto"/>
                              <w:jc w:val="center"/>
                              <w:rPr>
                                <w:rFonts w:ascii="Arial" w:hAnsi="Arial" w:cs="Arial"/>
                                <w:color w:val="0F02BE"/>
                                <w:sz w:val="24"/>
                                <w:lang w:val="mn-MN"/>
                              </w:rPr>
                            </w:pPr>
                            <w:r w:rsidRPr="00EC6A74">
                              <w:rPr>
                                <w:rFonts w:ascii="Arial" w:hAnsi="Arial" w:cs="Arial"/>
                                <w:sz w:val="24"/>
                              </w:rPr>
                              <w:t>Эрүүл мэндийн даатгалын сангаас зардлын төлбөрийг нь хариуцах тусламж, үйлчилгээ үзүүлэх эрүүл мэндийн байгууллагыг сонгон шалгаруула</w:t>
                            </w:r>
                            <w:r>
                              <w:rPr>
                                <w:rFonts w:ascii="Arial" w:hAnsi="Arial" w:cs="Arial"/>
                                <w:sz w:val="24"/>
                              </w:rPr>
                              <w:t>х журамд нэмэлт, өөрчлөлт оруул</w:t>
                            </w:r>
                            <w:r>
                              <w:rPr>
                                <w:rFonts w:ascii="Arial" w:hAnsi="Arial" w:cs="Arial"/>
                                <w:sz w:val="24"/>
                                <w:lang w:val="mn-MN"/>
                              </w:rPr>
                              <w:t>сан</w:t>
                            </w:r>
                            <w:r w:rsidRPr="00EC6A74">
                              <w:rPr>
                                <w:rFonts w:ascii="Arial" w:hAnsi="Arial" w:cs="Arial"/>
                                <w:color w:val="0F02BE"/>
                                <w:sz w:val="24"/>
                                <w:lang w:val="mn-M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EAA24" id="Text Box 34" o:spid="_x0000_s1042" type="#_x0000_t202" style="position:absolute;left:0;text-align:left;margin-left:4.45pt;margin-top:11.25pt;width:195pt;height:117.3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8Xf9FACAACWBAAADgAAAGRycy9lMm9Eb2MueG1srFRtb9sgEP4+af8B8X21nblNa8WpunSdJnUv&#10;UrsfQDCO0YBjQGJ3v74HJFnafZvmDwjujoe757nz4nrSiuyE8xJMS6uzkhJhOHTSbFr64/Hu3SUl&#10;PjDTMQVGtPRJeHq9fPtmMdpGzGAA1QlHEMT4ZrQtHUKwTVF4PgjN/BlYYdDZg9Ms4NFtis6xEdG1&#10;KmZleVGM4DrrgAvv0XqbnXSZ8Pte8PCt770IRLUUcwtpdWldx7VYLlizccwOku/TYP+QhWbS4KNH&#10;qFsWGNk6+ReUltyBhz6ccdAF9L3kItWA1VTlq2oeBmZFqgXJ8fZIk/9/sPzr7rsjsmvprKbEMI0a&#10;PYopkA8wkfd15Ge0vsGwB4uBYUI76pxq9fYe+E9PDKwGZjbixjkYB8E6zK+KN4uTqxnHR5D1+AU6&#10;fIdtAySgqXc6kod0EERHnZ6O2sRcOBpn9fzivEQXR19VX17Nq6RewZrDdet8+CRAk7hpqUPxEzzb&#10;3fsQ02HNISS+5kHJ7k4qlQ5us14pR3YMG+UufamCV2HKkBGfvyrPy0zBC4zYtOKIwjgXJmSq1FZj&#10;zRl9jmXsGw/N2J7ZfKgmtX5ESQm/SFLLgMOipG7pJWIcUCLlH02XWjkwqfIeq1Vmr0GkPQsQpvWU&#10;5K4uDtquoXtCVRzk4cBhxs0A7jclIw5GS/2vLXOCEvXZoLJXVV3HSUqH+nw+w4M79axPPcxwhGpp&#10;oCRvVyFP39Y6uRnwpUyQgRvshl4mnWLb5Kz2+WPzJzb2gxqn6/Scov78TpbPAAAA//8DAFBLAwQU&#10;AAYACAAAACEA5bxBfN8AAAAIAQAADwAAAGRycy9kb3ducmV2LnhtbEyPwU7DMBBE70j8g7VIXBB1&#10;GlRIQpyqICGQeoCWfoAbL0nUeJ3GbpP8PdsTHHdmNPsmX462FWfsfeNIwXwWgUAqnWmoUrD7frtP&#10;QPigyejWESqY0MOyuL7KdWbcQBs8b0MluIR8phXUIXSZlL6s0Wo/cx0Sez+utzrw2VfS9HrgctvK&#10;OIoepdUN8Ydad/haY3nYnqyCDb7cTYNZHXfvSfoxfeJx/XXQSt3ejKtnEAHH8BeGCz6jQ8FMe3ci&#10;40WrIEk5qCCOFyDYfkgvwp6FxdMcZJHL/wOKXwAAAP//AwBQSwECLQAUAAYACAAAACEA5JnDwPsA&#10;AADhAQAAEwAAAAAAAAAAAAAAAAAAAAAAW0NvbnRlbnRfVHlwZXNdLnhtbFBLAQItABQABgAIAAAA&#10;IQAjsmrh1wAAAJQBAAALAAAAAAAAAAAAAAAAACwBAABfcmVscy8ucmVsc1BLAQItABQABgAIAAAA&#10;IQCXxd/0UAIAAJYEAAAOAAAAAAAAAAAAAAAAACwCAABkcnMvZTJvRG9jLnhtbFBLAQItABQABgAI&#10;AAAAIQDlvEF83wAAAAgBAAAPAAAAAAAAAAAAAAAAAKgEAABkcnMvZG93bnJldi54bWxQSwUGAAAA&#10;AAQABADzAAAAtAUAAAAA&#10;" strokecolor="#365f91 [2404]" strokeweight="1.5pt">
                <v:textbox>
                  <w:txbxContent>
                    <w:p w14:paraId="4AC0867B" w14:textId="77777777" w:rsidR="00FE0111" w:rsidRPr="00EC6A74" w:rsidRDefault="00FE0111" w:rsidP="005D5BC5">
                      <w:pPr>
                        <w:pStyle w:val="Heading1"/>
                        <w:spacing w:line="276" w:lineRule="auto"/>
                        <w:jc w:val="center"/>
                        <w:rPr>
                          <w:rFonts w:ascii="Arial" w:hAnsi="Arial" w:cs="Arial"/>
                          <w:color w:val="0F02BE"/>
                          <w:sz w:val="24"/>
                          <w:lang w:val="mn-MN"/>
                        </w:rPr>
                      </w:pPr>
                      <w:r w:rsidRPr="00EC6A74">
                        <w:rPr>
                          <w:rFonts w:ascii="Arial" w:hAnsi="Arial" w:cs="Arial"/>
                          <w:sz w:val="24"/>
                        </w:rPr>
                        <w:t>Эрүүл мэндийн даатгалын сангаас зардлын төлбөрийг нь хариуцах тусламж, үйлчилгээ үзүүлэх эрүүл мэндийн байгууллагыг сонгон шалгаруула</w:t>
                      </w:r>
                      <w:r>
                        <w:rPr>
                          <w:rFonts w:ascii="Arial" w:hAnsi="Arial" w:cs="Arial"/>
                          <w:sz w:val="24"/>
                        </w:rPr>
                        <w:t>х журамд нэмэлт, өөрчлөлт оруул</w:t>
                      </w:r>
                      <w:r>
                        <w:rPr>
                          <w:rFonts w:ascii="Arial" w:hAnsi="Arial" w:cs="Arial"/>
                          <w:sz w:val="24"/>
                          <w:lang w:val="mn-MN"/>
                        </w:rPr>
                        <w:t>сан</w:t>
                      </w:r>
                      <w:r w:rsidRPr="00EC6A74">
                        <w:rPr>
                          <w:rFonts w:ascii="Arial" w:hAnsi="Arial" w:cs="Arial"/>
                          <w:color w:val="0F02BE"/>
                          <w:sz w:val="24"/>
                          <w:lang w:val="mn-MN"/>
                        </w:rPr>
                        <w:t xml:space="preserve">. </w:t>
                      </w:r>
                    </w:p>
                  </w:txbxContent>
                </v:textbox>
                <w10:wrap type="tight"/>
              </v:shape>
            </w:pict>
          </mc:Fallback>
        </mc:AlternateContent>
      </w:r>
    </w:p>
    <w:p w14:paraId="5A8B8BD7" w14:textId="77777777" w:rsidR="00652728" w:rsidRPr="00442EC8" w:rsidRDefault="00AD637C" w:rsidP="00442EC8">
      <w:pPr>
        <w:pStyle w:val="ListParagraph"/>
        <w:numPr>
          <w:ilvl w:val="0"/>
          <w:numId w:val="17"/>
        </w:numPr>
        <w:ind w:left="0" w:firstLine="426"/>
        <w:jc w:val="both"/>
        <w:rPr>
          <w:rFonts w:cs="Arial"/>
          <w:szCs w:val="24"/>
        </w:rPr>
      </w:pPr>
      <w:r w:rsidRPr="00442EC8">
        <w:rPr>
          <w:rFonts w:cs="Arial"/>
          <w:szCs w:val="24"/>
        </w:rPr>
        <w:t xml:space="preserve">Нийгмийн даатгалын </w:t>
      </w:r>
      <w:r w:rsidRPr="00442EC8">
        <w:rPr>
          <w:rFonts w:cs="Arial"/>
          <w:szCs w:val="24"/>
          <w:lang w:val="mn-MN"/>
        </w:rPr>
        <w:t>Ү</w:t>
      </w:r>
      <w:r w:rsidR="00831BE9" w:rsidRPr="00442EC8">
        <w:rPr>
          <w:rFonts w:cs="Arial"/>
          <w:szCs w:val="24"/>
        </w:rPr>
        <w:t xml:space="preserve">ндэсний зөвлөлийн </w:t>
      </w:r>
      <w:r w:rsidR="00652728" w:rsidRPr="00442EC8">
        <w:rPr>
          <w:rFonts w:cs="Arial"/>
          <w:szCs w:val="24"/>
        </w:rPr>
        <w:t>“Эрүүл мэндийн даатгалын сангаас зардлын төлбөрийг нь хариуцах тусламж, үйлчилгээ үзүүлэх эрүүл мэндийн байгууллагыг сонгон шалгаруулах журамд нэмэлт, өөрчлөлт оруулах тухай”</w:t>
      </w:r>
      <w:r w:rsidR="00831BE9" w:rsidRPr="00442EC8">
        <w:rPr>
          <w:rFonts w:cs="Arial"/>
          <w:szCs w:val="24"/>
          <w:lang w:val="mn-MN"/>
        </w:rPr>
        <w:t xml:space="preserve"> 2017 оны</w:t>
      </w:r>
      <w:r w:rsidR="00652728" w:rsidRPr="00442EC8">
        <w:rPr>
          <w:rFonts w:cs="Arial"/>
          <w:szCs w:val="24"/>
        </w:rPr>
        <w:t xml:space="preserve"> 03 дугаар сарын 21-ны өдрийн 07 дугаар </w:t>
      </w:r>
      <w:r w:rsidR="00652728" w:rsidRPr="00442EC8">
        <w:rPr>
          <w:rFonts w:cs="Arial"/>
          <w:szCs w:val="24"/>
        </w:rPr>
        <w:lastRenderedPageBreak/>
        <w:t>тогтоолоор оношилгоо шинжилгээний тусламж, үйлчилгээ үзүүлэх лабораторийг сонгон шалгаруулахад тави</w:t>
      </w:r>
      <w:r w:rsidR="00684A50" w:rsidRPr="00442EC8">
        <w:rPr>
          <w:rFonts w:cs="Arial"/>
          <w:szCs w:val="24"/>
        </w:rPr>
        <w:t xml:space="preserve">гдах шаардлагыг батлуулан, </w:t>
      </w:r>
      <w:r w:rsidR="00684A50" w:rsidRPr="00442EC8">
        <w:rPr>
          <w:rFonts w:cs="Arial"/>
          <w:szCs w:val="24"/>
          <w:lang w:val="mn-MN"/>
        </w:rPr>
        <w:t>энэ</w:t>
      </w:r>
      <w:r w:rsidR="00652728" w:rsidRPr="00442EC8">
        <w:rPr>
          <w:rFonts w:cs="Arial"/>
          <w:szCs w:val="24"/>
        </w:rPr>
        <w:t xml:space="preserve"> тогтоол болон ЭМНДЕГ-ын даргын 2017 оны “Эрүүл мэндийн даатгалын сангаас зардлын төлбөрийг нь хариуцан оношилгоо, шинжилгээ хийх лаборатори сонгон шалгаруулах ажлын хэсэг байгуулах тухай” 57 дугаар тушаал, “Элэгний С вирусийн ачаалал тоолох лабораториудыг сонгон шалгаруулах шалгуур</w:t>
      </w:r>
      <w:r w:rsidR="00831BE9" w:rsidRPr="00442EC8">
        <w:rPr>
          <w:rFonts w:cs="Arial"/>
          <w:szCs w:val="24"/>
        </w:rPr>
        <w:t xml:space="preserve"> үзүүлэлт батлах тухай” 81 д</w:t>
      </w:r>
      <w:r w:rsidR="00831BE9" w:rsidRPr="00442EC8">
        <w:rPr>
          <w:rFonts w:cs="Arial"/>
          <w:szCs w:val="24"/>
          <w:lang w:val="mn-MN"/>
        </w:rPr>
        <w:t>үгээ</w:t>
      </w:r>
      <w:r w:rsidR="00652728" w:rsidRPr="00442EC8">
        <w:rPr>
          <w:rFonts w:cs="Arial"/>
          <w:szCs w:val="24"/>
        </w:rPr>
        <w:t>р</w:t>
      </w:r>
      <w:r w:rsidR="00831BE9" w:rsidRPr="00442EC8">
        <w:rPr>
          <w:rFonts w:cs="Arial"/>
          <w:szCs w:val="24"/>
        </w:rPr>
        <w:t xml:space="preserve"> тушаалын дагуу элэгний С вирус</w:t>
      </w:r>
      <w:r w:rsidR="00831BE9" w:rsidRPr="00442EC8">
        <w:rPr>
          <w:rFonts w:cs="Arial"/>
          <w:szCs w:val="24"/>
          <w:lang w:val="mn-MN"/>
        </w:rPr>
        <w:t>ий</w:t>
      </w:r>
      <w:r w:rsidR="00652728" w:rsidRPr="00442EC8">
        <w:rPr>
          <w:rFonts w:cs="Arial"/>
          <w:szCs w:val="24"/>
        </w:rPr>
        <w:t>н идэвхжил тодорхойлох лабораторийн сонгон шалгаруулалтыг зохион байгуулж, сонгон шалгаруулалтад тэнцсэн 22 лабораторитой даатгалын гэрээ байгуулан хэрэгжилтийг ханган ажилла</w:t>
      </w:r>
      <w:r w:rsidR="00684A50" w:rsidRPr="00442EC8">
        <w:rPr>
          <w:rFonts w:cs="Arial"/>
          <w:szCs w:val="24"/>
          <w:lang w:val="mn-MN"/>
        </w:rPr>
        <w:t>сан</w:t>
      </w:r>
      <w:r w:rsidR="00652728" w:rsidRPr="00442EC8">
        <w:rPr>
          <w:rFonts w:cs="Arial"/>
          <w:szCs w:val="24"/>
        </w:rPr>
        <w:t>.</w:t>
      </w:r>
    </w:p>
    <w:p w14:paraId="3680AB05" w14:textId="77777777" w:rsidR="00EC6A74" w:rsidRPr="00442EC8" w:rsidRDefault="00EC6A74" w:rsidP="00442EC8">
      <w:pPr>
        <w:pStyle w:val="ListParagraph"/>
        <w:rPr>
          <w:rFonts w:cs="Arial"/>
          <w:szCs w:val="24"/>
        </w:rPr>
      </w:pPr>
    </w:p>
    <w:p w14:paraId="012DB896" w14:textId="16A4FE55" w:rsidR="00652728" w:rsidRPr="00442EC8" w:rsidRDefault="00645733" w:rsidP="00442EC8">
      <w:pPr>
        <w:pStyle w:val="ListParagraph"/>
        <w:numPr>
          <w:ilvl w:val="0"/>
          <w:numId w:val="17"/>
        </w:numPr>
        <w:ind w:left="0" w:firstLine="426"/>
        <w:jc w:val="both"/>
        <w:rPr>
          <w:rFonts w:cs="Arial"/>
          <w:szCs w:val="24"/>
        </w:rPr>
      </w:pPr>
      <w:r>
        <w:rPr>
          <w:rFonts w:cs="Arial"/>
          <w:noProof/>
          <w:szCs w:val="24"/>
        </w:rPr>
        <mc:AlternateContent>
          <mc:Choice Requires="wps">
            <w:drawing>
              <wp:anchor distT="0" distB="0" distL="114300" distR="114300" simplePos="0" relativeHeight="251875328" behindDoc="1" locked="0" layoutInCell="1" allowOverlap="1" wp14:anchorId="4471F394" wp14:editId="780FF132">
                <wp:simplePos x="0" y="0"/>
                <wp:positionH relativeFrom="column">
                  <wp:posOffset>4072890</wp:posOffset>
                </wp:positionH>
                <wp:positionV relativeFrom="paragraph">
                  <wp:posOffset>19050</wp:posOffset>
                </wp:positionV>
                <wp:extent cx="1857375" cy="1076325"/>
                <wp:effectExtent l="0" t="0" r="22225" b="15875"/>
                <wp:wrapTight wrapText="bothSides">
                  <wp:wrapPolygon edited="0">
                    <wp:start x="0" y="0"/>
                    <wp:lineTo x="0" y="21409"/>
                    <wp:lineTo x="21563" y="21409"/>
                    <wp:lineTo x="21563" y="0"/>
                    <wp:lineTo x="0" y="0"/>
                  </wp:wrapPolygon>
                </wp:wrapTight>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076325"/>
                        </a:xfrm>
                        <a:prstGeom prst="rect">
                          <a:avLst/>
                        </a:prstGeom>
                        <a:solidFill>
                          <a:srgbClr val="FFFFFF"/>
                        </a:solidFill>
                        <a:ln w="19050">
                          <a:solidFill>
                            <a:schemeClr val="accent1">
                              <a:lumMod val="75000"/>
                              <a:lumOff val="0"/>
                            </a:schemeClr>
                          </a:solidFill>
                          <a:miter lim="800000"/>
                          <a:headEnd/>
                          <a:tailEnd/>
                        </a:ln>
                      </wps:spPr>
                      <wps:txbx>
                        <w:txbxContent>
                          <w:p w14:paraId="6A78AB00" w14:textId="77777777" w:rsidR="00FE0111" w:rsidRPr="00EC6A74" w:rsidRDefault="00FE0111" w:rsidP="005D5BC5">
                            <w:pPr>
                              <w:pStyle w:val="Heading1"/>
                              <w:spacing w:line="276" w:lineRule="auto"/>
                              <w:jc w:val="center"/>
                              <w:rPr>
                                <w:rFonts w:ascii="Arial" w:hAnsi="Arial" w:cs="Arial"/>
                                <w:color w:val="0F02BE"/>
                                <w:sz w:val="24"/>
                                <w:lang w:val="mn-MN"/>
                              </w:rPr>
                            </w:pPr>
                            <w:r w:rsidRPr="00EC6A74">
                              <w:rPr>
                                <w:rFonts w:ascii="Arial" w:hAnsi="Arial" w:cs="Arial"/>
                                <w:sz w:val="24"/>
                              </w:rPr>
                              <w:t>Эрүүл мэндийн даатгалын сангийн зарлагын 2017 оны</w:t>
                            </w:r>
                            <w:r>
                              <w:rPr>
                                <w:rFonts w:ascii="Arial" w:hAnsi="Arial" w:cs="Arial"/>
                                <w:sz w:val="24"/>
                              </w:rPr>
                              <w:t xml:space="preserve"> төсвийн хуваарийг өөрчлөн бат</w:t>
                            </w:r>
                            <w:r>
                              <w:rPr>
                                <w:rFonts w:ascii="Arial" w:hAnsi="Arial" w:cs="Arial"/>
                                <w:sz w:val="24"/>
                                <w:lang w:val="mn-MN"/>
                              </w:rPr>
                              <w:t>ал</w:t>
                            </w:r>
                            <w:r>
                              <w:rPr>
                                <w:rFonts w:ascii="Arial" w:hAnsi="Arial" w:cs="Arial"/>
                                <w:color w:val="0F02BE"/>
                                <w:sz w:val="24"/>
                                <w:lang w:val="mn-MN"/>
                              </w:rPr>
                              <w:t>сан</w:t>
                            </w:r>
                            <w:r w:rsidRPr="00EC6A74">
                              <w:rPr>
                                <w:rFonts w:ascii="Arial" w:hAnsi="Arial" w:cs="Arial"/>
                                <w:color w:val="0F02BE"/>
                                <w:sz w:val="24"/>
                                <w:lang w:val="mn-M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71F394" id="Text Box 35" o:spid="_x0000_s1043" type="#_x0000_t202" style="position:absolute;left:0;text-align:left;margin-left:320.7pt;margin-top:1.5pt;width:146.25pt;height:84.75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ujyVECAACWBAAADgAAAGRycy9lMm9Eb2MueG1srFTLbtswELwX6D8QvNeS7Th2hMhB6jRFgfQB&#10;JP0AiqIsoiSXJWlL6dd3Sdquk96K6kDwOTs7s6vrm1ErshfOSzA1nU5KSoTh0Eqzren3p/t3K0p8&#10;YKZlCoyo6bPw9Gb99s31YCsxgx5UKxxBEOOrwda0D8FWReF5LzTzE7DC4GEHTrOAS7ctWscGRNeq&#10;mJXlZTGAa60DLrzH3bt8SNcJv+sED1+7zotAVE2RW0ijS2MTx2J9zaqtY7aX/ECD/QMLzaTBoCeo&#10;OxYY2Tn5F5SW3IGHLkw46AK6TnKRcsBspuWrbB57ZkXKBcXx9iST/3+w/Mv+myOyrelsTolhGj16&#10;EmMg72Ek80XUZ7C+wmuPFi+GEffR55Srtw/Af3hiYNMzsxW3zsHQC9Yiv2l8WZw9zTg+gjTDZ2gx&#10;DtsFSEBj53QUD+UgiI4+PZ+8iVx4DLlaLOfLBSUcz6bl8nI+S+wKVh2fW+fDRwGaxElNHZqf4Nn+&#10;wYdIh1XHKzGaByXbe6lUWrhts1GO7BkWyn36UgavrilDBgx/VS7KLMELjFi04oTCOBcmZKnUTmPO&#10;GX25KMtD4eE2lmfeTltIMZV+REmEX5DUMmCzKKlrukKMI0qU/INpUykHJlWeI5QyBw+i7NmAMDZj&#10;snu6PHrbQPuMrjjIzYHNjJMe3C9KBmyMmvqfO+YEJeqTQWevphcXsZPS4mKxnOHCnZ805yfMcISq&#10;aaAkTzchd9/OOrntMVIWyMAtVkMnk0+xbDKrA38s/qTGoVFjd52v060/v5P1bwAAAP//AwBQSwME&#10;FAAGAAgAAAAhAAygC/ThAAAACQEAAA8AAABkcnMvZG93bnJldi54bWxMj0FOwzAQRfdI3MEaJDaI&#10;Om1KaUKcqiAhKrGAlh5gGg9J1NhOY7dJbs+wguXoP/15P1sNphEX6nztrILpJAJBtnC6tqWC/dfr&#10;/RKED2g1Ns6SgpE8rPLrqwxT7Xq7pcsulIJLrE9RQRVCm0rpi4oM+olryXL27TqDgc+ulLrDnstN&#10;I2dRtJAGa8sfKmzppaLiuDsbBVt6vht7vT7t35bJZvyg0/vnEZW6vRnWTyACDeEPhl99VoecnQ7u&#10;bLUXjYLFfDpnVEHMkzhP4jgBcWDwcfYAMs/k/wX5DwAAAP//AwBQSwECLQAUAAYACAAAACEA5JnD&#10;wPsAAADhAQAAEwAAAAAAAAAAAAAAAAAAAAAAW0NvbnRlbnRfVHlwZXNdLnhtbFBLAQItABQABgAI&#10;AAAAIQAjsmrh1wAAAJQBAAALAAAAAAAAAAAAAAAAACwBAABfcmVscy8ucmVsc1BLAQItABQABgAI&#10;AAAAIQDPK6PJUQIAAJYEAAAOAAAAAAAAAAAAAAAAACwCAABkcnMvZTJvRG9jLnhtbFBLAQItABQA&#10;BgAIAAAAIQAMoAv04QAAAAkBAAAPAAAAAAAAAAAAAAAAAKkEAABkcnMvZG93bnJldi54bWxQSwUG&#10;AAAAAAQABADzAAAAtwUAAAAA&#10;" strokecolor="#365f91 [2404]" strokeweight="1.5pt">
                <v:textbox>
                  <w:txbxContent>
                    <w:p w14:paraId="6A78AB00" w14:textId="77777777" w:rsidR="00FE0111" w:rsidRPr="00EC6A74" w:rsidRDefault="00FE0111" w:rsidP="005D5BC5">
                      <w:pPr>
                        <w:pStyle w:val="Heading1"/>
                        <w:spacing w:line="276" w:lineRule="auto"/>
                        <w:jc w:val="center"/>
                        <w:rPr>
                          <w:rFonts w:ascii="Arial" w:hAnsi="Arial" w:cs="Arial"/>
                          <w:color w:val="0F02BE"/>
                          <w:sz w:val="24"/>
                          <w:lang w:val="mn-MN"/>
                        </w:rPr>
                      </w:pPr>
                      <w:r w:rsidRPr="00EC6A74">
                        <w:rPr>
                          <w:rFonts w:ascii="Arial" w:hAnsi="Arial" w:cs="Arial"/>
                          <w:sz w:val="24"/>
                        </w:rPr>
                        <w:t>Эрүүл мэндийн даатгалын сангийн зарлагын 2017 оны</w:t>
                      </w:r>
                      <w:r>
                        <w:rPr>
                          <w:rFonts w:ascii="Arial" w:hAnsi="Arial" w:cs="Arial"/>
                          <w:sz w:val="24"/>
                        </w:rPr>
                        <w:t xml:space="preserve"> төсвийн хуваарийг өөрчлөн бат</w:t>
                      </w:r>
                      <w:r>
                        <w:rPr>
                          <w:rFonts w:ascii="Arial" w:hAnsi="Arial" w:cs="Arial"/>
                          <w:sz w:val="24"/>
                          <w:lang w:val="mn-MN"/>
                        </w:rPr>
                        <w:t>ал</w:t>
                      </w:r>
                      <w:r>
                        <w:rPr>
                          <w:rFonts w:ascii="Arial" w:hAnsi="Arial" w:cs="Arial"/>
                          <w:color w:val="0F02BE"/>
                          <w:sz w:val="24"/>
                          <w:lang w:val="mn-MN"/>
                        </w:rPr>
                        <w:t>сан</w:t>
                      </w:r>
                      <w:r w:rsidRPr="00EC6A74">
                        <w:rPr>
                          <w:rFonts w:ascii="Arial" w:hAnsi="Arial" w:cs="Arial"/>
                          <w:color w:val="0F02BE"/>
                          <w:sz w:val="24"/>
                          <w:lang w:val="mn-MN"/>
                        </w:rPr>
                        <w:t xml:space="preserve">. </w:t>
                      </w:r>
                    </w:p>
                  </w:txbxContent>
                </v:textbox>
                <w10:wrap type="tight"/>
              </v:shape>
            </w:pict>
          </mc:Fallback>
        </mc:AlternateContent>
      </w:r>
      <w:r w:rsidR="00AD637C" w:rsidRPr="00442EC8">
        <w:rPr>
          <w:rFonts w:cs="Arial"/>
          <w:szCs w:val="24"/>
        </w:rPr>
        <w:t xml:space="preserve">Нийгмийн даатгалын </w:t>
      </w:r>
      <w:r w:rsidR="00AD637C" w:rsidRPr="00442EC8">
        <w:rPr>
          <w:rFonts w:cs="Arial"/>
          <w:szCs w:val="24"/>
          <w:lang w:val="mn-MN"/>
        </w:rPr>
        <w:t>Ү</w:t>
      </w:r>
      <w:r w:rsidR="00831BE9" w:rsidRPr="00442EC8">
        <w:rPr>
          <w:rFonts w:cs="Arial"/>
          <w:szCs w:val="24"/>
        </w:rPr>
        <w:t xml:space="preserve">ндэсний зөвлөлийн </w:t>
      </w:r>
      <w:r w:rsidR="00652728" w:rsidRPr="00442EC8">
        <w:rPr>
          <w:rFonts w:cs="Arial"/>
          <w:szCs w:val="24"/>
        </w:rPr>
        <w:t>“Эрүүл мэндийн даатгалын сангийн зарлагын 2017 оны төсвийн хуваарийг өөрчлөн батлах тухай”</w:t>
      </w:r>
      <w:r w:rsidR="00831BE9" w:rsidRPr="00442EC8">
        <w:rPr>
          <w:rFonts w:cs="Arial"/>
          <w:szCs w:val="24"/>
          <w:lang w:val="mn-MN"/>
        </w:rPr>
        <w:t xml:space="preserve"> 2017 оны</w:t>
      </w:r>
      <w:r w:rsidR="00652728" w:rsidRPr="00442EC8">
        <w:rPr>
          <w:rFonts w:cs="Arial"/>
          <w:szCs w:val="24"/>
        </w:rPr>
        <w:t xml:space="preserve"> 03 дугаар сарын 21-ны өдрийн 08 дугаар тогтоолын дагуу төсвийн хуваарьт өөрчлөлт оруулан, төсвийн хуваарийг төв, орон нутгийн эрүүл мэнд, нийгмийн даатгалын хэлтсүүдэд хүргүүлэн, хяналт тавин мэрг</w:t>
      </w:r>
      <w:r w:rsidR="00684A50" w:rsidRPr="00442EC8">
        <w:rPr>
          <w:rFonts w:cs="Arial"/>
          <w:szCs w:val="24"/>
        </w:rPr>
        <w:t>эжил</w:t>
      </w:r>
      <w:r w:rsidR="00831BE9" w:rsidRPr="00442EC8">
        <w:rPr>
          <w:rFonts w:cs="Arial"/>
          <w:szCs w:val="24"/>
          <w:lang w:val="mn-MN"/>
        </w:rPr>
        <w:t>,</w:t>
      </w:r>
      <w:r w:rsidR="00684A50" w:rsidRPr="00442EC8">
        <w:rPr>
          <w:rFonts w:cs="Arial"/>
          <w:szCs w:val="24"/>
        </w:rPr>
        <w:t xml:space="preserve"> арга зүйгээр ханган ажилла</w:t>
      </w:r>
      <w:r w:rsidR="00684A50" w:rsidRPr="00442EC8">
        <w:rPr>
          <w:rFonts w:cs="Arial"/>
          <w:szCs w:val="24"/>
          <w:lang w:val="mn-MN"/>
        </w:rPr>
        <w:t>сан</w:t>
      </w:r>
      <w:r w:rsidR="00652728" w:rsidRPr="00442EC8">
        <w:rPr>
          <w:rFonts w:cs="Arial"/>
          <w:szCs w:val="24"/>
        </w:rPr>
        <w:t>.</w:t>
      </w:r>
    </w:p>
    <w:p w14:paraId="520EF6D5" w14:textId="77777777" w:rsidR="00EC6A74" w:rsidRPr="00442EC8" w:rsidRDefault="00EC6A74" w:rsidP="00442EC8">
      <w:pPr>
        <w:pStyle w:val="ListParagraph"/>
        <w:rPr>
          <w:rFonts w:cs="Arial"/>
          <w:szCs w:val="24"/>
        </w:rPr>
      </w:pPr>
    </w:p>
    <w:p w14:paraId="232026E5" w14:textId="4DD9AB16" w:rsidR="00652728" w:rsidRPr="00442EC8" w:rsidRDefault="00645733" w:rsidP="00442EC8">
      <w:pPr>
        <w:pStyle w:val="ListParagraph"/>
        <w:numPr>
          <w:ilvl w:val="0"/>
          <w:numId w:val="17"/>
        </w:numPr>
        <w:ind w:left="0" w:right="42" w:firstLine="426"/>
        <w:jc w:val="both"/>
        <w:rPr>
          <w:rFonts w:eastAsia="Times New Roman" w:cs="Arial"/>
          <w:szCs w:val="24"/>
        </w:rPr>
      </w:pPr>
      <w:r>
        <w:rPr>
          <w:rFonts w:cs="Arial"/>
          <w:noProof/>
          <w:szCs w:val="24"/>
        </w:rPr>
        <mc:AlternateContent>
          <mc:Choice Requires="wps">
            <w:drawing>
              <wp:anchor distT="0" distB="0" distL="114300" distR="114300" simplePos="0" relativeHeight="251876352" behindDoc="1" locked="0" layoutInCell="1" allowOverlap="1" wp14:anchorId="629A6010" wp14:editId="3E6BEFC2">
                <wp:simplePos x="0" y="0"/>
                <wp:positionH relativeFrom="column">
                  <wp:posOffset>24765</wp:posOffset>
                </wp:positionH>
                <wp:positionV relativeFrom="paragraph">
                  <wp:posOffset>50165</wp:posOffset>
                </wp:positionV>
                <wp:extent cx="2400300" cy="1706245"/>
                <wp:effectExtent l="0" t="0" r="38100" b="20955"/>
                <wp:wrapTight wrapText="bothSides">
                  <wp:wrapPolygon edited="0">
                    <wp:start x="0" y="0"/>
                    <wp:lineTo x="0" y="21544"/>
                    <wp:lineTo x="21714" y="21544"/>
                    <wp:lineTo x="21714" y="0"/>
                    <wp:lineTo x="0" y="0"/>
                  </wp:wrapPolygon>
                </wp:wrapTight>
                <wp:docPr id="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706245"/>
                        </a:xfrm>
                        <a:prstGeom prst="rect">
                          <a:avLst/>
                        </a:prstGeom>
                        <a:solidFill>
                          <a:srgbClr val="FFFFFF"/>
                        </a:solidFill>
                        <a:ln w="19050">
                          <a:solidFill>
                            <a:schemeClr val="accent1">
                              <a:lumMod val="75000"/>
                              <a:lumOff val="0"/>
                            </a:schemeClr>
                          </a:solidFill>
                          <a:miter lim="800000"/>
                          <a:headEnd/>
                          <a:tailEnd/>
                        </a:ln>
                      </wps:spPr>
                      <wps:txbx>
                        <w:txbxContent>
                          <w:p w14:paraId="206923F6" w14:textId="77777777" w:rsidR="00FE0111" w:rsidRPr="00EC6A74" w:rsidRDefault="00FE0111" w:rsidP="00C87434">
                            <w:pPr>
                              <w:pStyle w:val="Heading1"/>
                              <w:spacing w:line="276" w:lineRule="auto"/>
                              <w:jc w:val="center"/>
                              <w:rPr>
                                <w:rFonts w:ascii="Arial" w:hAnsi="Arial" w:cs="Arial"/>
                                <w:color w:val="0F02BE"/>
                                <w:sz w:val="24"/>
                                <w:lang w:val="mn-MN"/>
                              </w:rPr>
                            </w:pPr>
                            <w:r w:rsidRPr="00EC6A74">
                              <w:rPr>
                                <w:rFonts w:ascii="Arial" w:hAnsi="Arial" w:cs="Arial"/>
                                <w:sz w:val="24"/>
                                <w:lang w:val="mn-MN"/>
                              </w:rPr>
                              <w:t>Э</w:t>
                            </w:r>
                            <w:r w:rsidRPr="00EC6A74">
                              <w:rPr>
                                <w:rFonts w:ascii="Arial" w:hAnsi="Arial" w:cs="Arial"/>
                                <w:sz w:val="24"/>
                              </w:rPr>
                              <w:t>лэгний С вирусийн идэвхжил тодорхойлох шинжилгээнд эрүүл мэндийн даатгалын сангаас төлөх нэг удаагийн зардлын төлбөрийн дээд хязгаарыг нэг даатгуулагчид 80 000-120 000 төгрөг байхаар тогтоо</w:t>
                            </w:r>
                            <w:r>
                              <w:rPr>
                                <w:rFonts w:ascii="Arial" w:hAnsi="Arial" w:cs="Arial"/>
                                <w:sz w:val="24"/>
                                <w:lang w:val="mn-MN"/>
                              </w:rPr>
                              <w:t>сон</w:t>
                            </w:r>
                            <w:r w:rsidRPr="00EC6A74">
                              <w:rPr>
                                <w:rFonts w:ascii="Arial" w:hAnsi="Arial" w:cs="Arial"/>
                                <w:color w:val="0F02BE"/>
                                <w:sz w:val="24"/>
                                <w:lang w:val="mn-M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A6010" id="Text Box 36" o:spid="_x0000_s1044" type="#_x0000_t202" style="position:absolute;left:0;text-align:left;margin-left:1.95pt;margin-top:3.95pt;width:189pt;height:134.3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x1lACAACVBAAADgAAAGRycy9lMm9Eb2MueG1srFTbjtsgEH2v1H9AvDd2skk2a8VZbbNNVWl7&#10;kXb7ARjjGBUYCiR2+vUdcJJN2reqfkAwA2fOzJnx8r7XiuyF8xJMScejnBJhONTSbEv6/WXzbkGJ&#10;D8zUTIERJT0IT+9Xb98sO1uICbSgauEIghhfdLakbQi2yDLPW6GZH4EVBp0NOM0CHt02qx3rEF2r&#10;bJLn86wDV1sHXHiP1sfBSVcJv2kED1+bxotAVEmRW0irS2sV12y1ZMXWMdtKfqTB/oGFZtJg0DPU&#10;IwuM7Jz8C0pL7sBDE0YcdAZNI7lIOWA24/yPbJ5bZkXKBYvj7blM/v/B8i/7b47IuqRzSgzTKNGL&#10;6AN5Dz25mcfydNYXeOvZ4r3Qox1lTql6+wT8hycG1i0zW/HgHHStYDXSG8eX2cXTAcdHkKr7DDXG&#10;YbsACahvnI61w2oQREeZDmdpIheOxsk0z29ydHH0jW/z+WQ6SzFYcXpunQ8fBWgSNyV1qH2CZ/sn&#10;HyIdVpyuxGgelKw3Uql0cNtqrRzZM+yTTfqO6FfXlCEdhr/LZ/lQgiuM2LPijMI4FyYMpVI7jTkP&#10;6LezHPNIfYdm7M7BnExIMXV+REmEr6JrGXBWlNQlXSDGCSWW/IOpE2JgUg17hFLmqEEs+yBA6Ks+&#10;qT1eRApRoArqA6riYJgNnGXctOB+UdLhXJTU/9wxJyhRnwwqezeeTuMgpcN0djvBg7v0VJceZjhC&#10;lTRQMmzXYRi+nXVy22KkoUAGHrAbGpl0emV15I+9n6pxnNM4XJfndOv1b7L6DQAA//8DAFBLAwQU&#10;AAYACAAAACEAezOVIt4AAAAHAQAADwAAAGRycy9kb3ducmV2LnhtbEyOwW7CMBBE75X6D9ZW6qUq&#10;DiCFELJBtFLVSj1QKB9g4iWJiO0QG5L8fben9jQ7mtHsy9aDacSNOl87izCdRCDIFk7XtkQ4fL89&#10;JyB8UFarxllCGMnDOr+/y1SqXW93dNuHUvCI9alCqEJoUyl9UZFRfuJaspydXGdUYNuVUneq53HT&#10;yFkUxdKo2vKHSrX0WlFx3l8Nwo5ensZeby6H92T5MW7p8vl1VoiPD8NmBSLQEP7K8IvP6JAz09Fd&#10;rfaiQZgvuYiwYOF0nkz5OCLMFnEMMs/kf/78BwAA//8DAFBLAQItABQABgAIAAAAIQDkmcPA+wAA&#10;AOEBAAATAAAAAAAAAAAAAAAAAAAAAABbQ29udGVudF9UeXBlc10ueG1sUEsBAi0AFAAGAAgAAAAh&#10;ACOyauHXAAAAlAEAAAsAAAAAAAAAAAAAAAAALAEAAF9yZWxzLy5yZWxzUEsBAi0AFAAGAAgAAAAh&#10;AI/fsdZQAgAAlQQAAA4AAAAAAAAAAAAAAAAALAIAAGRycy9lMm9Eb2MueG1sUEsBAi0AFAAGAAgA&#10;AAAhAHszlSLeAAAABwEAAA8AAAAAAAAAAAAAAAAAqAQAAGRycy9kb3ducmV2LnhtbFBLBQYAAAAA&#10;BAAEAPMAAACzBQAAAAA=&#10;" strokecolor="#365f91 [2404]" strokeweight="1.5pt">
                <v:textbox>
                  <w:txbxContent>
                    <w:p w14:paraId="206923F6" w14:textId="77777777" w:rsidR="00FE0111" w:rsidRPr="00EC6A74" w:rsidRDefault="00FE0111" w:rsidP="00C87434">
                      <w:pPr>
                        <w:pStyle w:val="Heading1"/>
                        <w:spacing w:line="276" w:lineRule="auto"/>
                        <w:jc w:val="center"/>
                        <w:rPr>
                          <w:rFonts w:ascii="Arial" w:hAnsi="Arial" w:cs="Arial"/>
                          <w:color w:val="0F02BE"/>
                          <w:sz w:val="24"/>
                          <w:lang w:val="mn-MN"/>
                        </w:rPr>
                      </w:pPr>
                      <w:r w:rsidRPr="00EC6A74">
                        <w:rPr>
                          <w:rFonts w:ascii="Arial" w:hAnsi="Arial" w:cs="Arial"/>
                          <w:sz w:val="24"/>
                          <w:lang w:val="mn-MN"/>
                        </w:rPr>
                        <w:t>Э</w:t>
                      </w:r>
                      <w:r w:rsidRPr="00EC6A74">
                        <w:rPr>
                          <w:rFonts w:ascii="Arial" w:hAnsi="Arial" w:cs="Arial"/>
                          <w:sz w:val="24"/>
                        </w:rPr>
                        <w:t>лэгний С вирусийн идэвхжил тодорхойлох шинжилгээнд эрүүл мэндийн даатгалын сангаас төлөх нэг удаагийн зардлын төлбөрийн дээд хязгаарыг нэг даатгуулагчид 80 000-120 000 төгрөг байхаар тогтоо</w:t>
                      </w:r>
                      <w:r>
                        <w:rPr>
                          <w:rFonts w:ascii="Arial" w:hAnsi="Arial" w:cs="Arial"/>
                          <w:sz w:val="24"/>
                          <w:lang w:val="mn-MN"/>
                        </w:rPr>
                        <w:t>сон</w:t>
                      </w:r>
                      <w:r w:rsidRPr="00EC6A74">
                        <w:rPr>
                          <w:rFonts w:ascii="Arial" w:hAnsi="Arial" w:cs="Arial"/>
                          <w:color w:val="0F02BE"/>
                          <w:sz w:val="24"/>
                          <w:lang w:val="mn-MN"/>
                        </w:rPr>
                        <w:t xml:space="preserve">. </w:t>
                      </w:r>
                    </w:p>
                  </w:txbxContent>
                </v:textbox>
                <w10:wrap type="tight"/>
              </v:shape>
            </w:pict>
          </mc:Fallback>
        </mc:AlternateContent>
      </w:r>
      <w:r w:rsidR="00684A50" w:rsidRPr="00442EC8">
        <w:rPr>
          <w:rFonts w:cs="Arial"/>
          <w:szCs w:val="24"/>
        </w:rPr>
        <w:t xml:space="preserve">Нийгмийн даатгалын </w:t>
      </w:r>
      <w:r w:rsidR="00684A50" w:rsidRPr="00442EC8">
        <w:rPr>
          <w:rFonts w:cs="Arial"/>
          <w:szCs w:val="24"/>
          <w:lang w:val="mn-MN"/>
        </w:rPr>
        <w:t>Ү</w:t>
      </w:r>
      <w:r w:rsidR="00831BE9" w:rsidRPr="00442EC8">
        <w:rPr>
          <w:rFonts w:cs="Arial"/>
          <w:szCs w:val="24"/>
        </w:rPr>
        <w:t xml:space="preserve">ндэсний зөвлөлийн </w:t>
      </w:r>
      <w:r w:rsidR="00652728" w:rsidRPr="00442EC8">
        <w:rPr>
          <w:rFonts w:cs="Arial"/>
          <w:szCs w:val="24"/>
        </w:rPr>
        <w:t>“Элэгний С вирусийн идэвхжил тодорхойлох шинжилгээний зардлын даатгалын сангаас төлөх төлбөрийн дээд хязгаарыг тогтоох тухай”</w:t>
      </w:r>
      <w:r w:rsidR="00831BE9" w:rsidRPr="00442EC8">
        <w:rPr>
          <w:rFonts w:cs="Arial"/>
          <w:szCs w:val="24"/>
          <w:lang w:val="mn-MN"/>
        </w:rPr>
        <w:t xml:space="preserve"> 2017 оны</w:t>
      </w:r>
      <w:r w:rsidR="00652728" w:rsidRPr="00442EC8">
        <w:rPr>
          <w:rFonts w:cs="Arial"/>
          <w:szCs w:val="24"/>
        </w:rPr>
        <w:t xml:space="preserve"> 03 дугаар сарын 21-ны өдрийн 09 дүгээр тогтоолоор элэгний С вирусийн идэвхжил тодорхойлох шинжилгээнд эрүүл мэндийн даатгалын сангаас төлөх нэг удаагийн зардлын төлбөрийн дээд хязгаарыг нэг даатгуулагчид 80</w:t>
      </w:r>
      <w:r w:rsidR="00684A50" w:rsidRPr="00442EC8">
        <w:rPr>
          <w:rFonts w:cs="Arial"/>
          <w:szCs w:val="24"/>
        </w:rPr>
        <w:t> </w:t>
      </w:r>
      <w:r w:rsidR="00652728" w:rsidRPr="00442EC8">
        <w:rPr>
          <w:rFonts w:cs="Arial"/>
          <w:szCs w:val="24"/>
        </w:rPr>
        <w:t>000-120 000 төгрөг байхаар тогтоож, 2 хүртэлх шинжилгээний зардлыг даатгалын сангаас хариуцан санхүүжүүлсэн.</w:t>
      </w:r>
    </w:p>
    <w:p w14:paraId="2380D225" w14:textId="77777777" w:rsidR="00EC6A74" w:rsidRPr="00442EC8" w:rsidRDefault="00EC6A74" w:rsidP="00442EC8">
      <w:pPr>
        <w:pStyle w:val="ListParagraph"/>
        <w:rPr>
          <w:rFonts w:eastAsia="Times New Roman" w:cs="Arial"/>
          <w:szCs w:val="24"/>
        </w:rPr>
      </w:pPr>
    </w:p>
    <w:p w14:paraId="200A9CB3" w14:textId="27FD85E5" w:rsidR="00EB70D2" w:rsidRPr="00442EC8" w:rsidRDefault="00645733" w:rsidP="00442EC8">
      <w:pPr>
        <w:pStyle w:val="ListParagraph"/>
        <w:numPr>
          <w:ilvl w:val="0"/>
          <w:numId w:val="17"/>
        </w:numPr>
        <w:ind w:left="0" w:firstLine="567"/>
        <w:jc w:val="both"/>
        <w:rPr>
          <w:rFonts w:cs="Arial"/>
          <w:szCs w:val="24"/>
        </w:rPr>
      </w:pPr>
      <w:r>
        <w:rPr>
          <w:rFonts w:cs="Arial"/>
          <w:noProof/>
          <w:szCs w:val="24"/>
        </w:rPr>
        <mc:AlternateContent>
          <mc:Choice Requires="wps">
            <w:drawing>
              <wp:anchor distT="0" distB="0" distL="114300" distR="114300" simplePos="0" relativeHeight="251877376" behindDoc="1" locked="0" layoutInCell="1" allowOverlap="1" wp14:anchorId="576423D9" wp14:editId="44EBE002">
                <wp:simplePos x="0" y="0"/>
                <wp:positionH relativeFrom="column">
                  <wp:posOffset>3510915</wp:posOffset>
                </wp:positionH>
                <wp:positionV relativeFrom="paragraph">
                  <wp:posOffset>53975</wp:posOffset>
                </wp:positionV>
                <wp:extent cx="2392680" cy="1123950"/>
                <wp:effectExtent l="0" t="0" r="20320" b="19050"/>
                <wp:wrapTight wrapText="bothSides">
                  <wp:wrapPolygon edited="0">
                    <wp:start x="0" y="0"/>
                    <wp:lineTo x="0" y="21478"/>
                    <wp:lineTo x="21554" y="21478"/>
                    <wp:lineTo x="21554" y="0"/>
                    <wp:lineTo x="0" y="0"/>
                  </wp:wrapPolygon>
                </wp:wrapTight>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1123950"/>
                        </a:xfrm>
                        <a:prstGeom prst="rect">
                          <a:avLst/>
                        </a:prstGeom>
                        <a:solidFill>
                          <a:srgbClr val="FFFFFF"/>
                        </a:solidFill>
                        <a:ln w="19050">
                          <a:solidFill>
                            <a:schemeClr val="accent1">
                              <a:lumMod val="75000"/>
                              <a:lumOff val="0"/>
                            </a:schemeClr>
                          </a:solidFill>
                          <a:miter lim="800000"/>
                          <a:headEnd/>
                          <a:tailEnd/>
                        </a:ln>
                      </wps:spPr>
                      <wps:txbx>
                        <w:txbxContent>
                          <w:p w14:paraId="09A0D0BA" w14:textId="77777777" w:rsidR="00FE0111" w:rsidRPr="00EC6A74" w:rsidRDefault="00FE0111" w:rsidP="00C87434">
                            <w:pPr>
                              <w:pStyle w:val="Heading1"/>
                              <w:spacing w:line="276" w:lineRule="auto"/>
                              <w:jc w:val="center"/>
                              <w:rPr>
                                <w:rFonts w:ascii="Arial" w:hAnsi="Arial" w:cs="Arial"/>
                                <w:color w:val="0F02BE"/>
                                <w:sz w:val="24"/>
                                <w:lang w:val="mn-MN"/>
                              </w:rPr>
                            </w:pPr>
                            <w:r w:rsidRPr="00EC6A74">
                              <w:rPr>
                                <w:rFonts w:ascii="Arial" w:hAnsi="Arial" w:cs="Arial"/>
                                <w:sz w:val="24"/>
                              </w:rPr>
                              <w:t>Даатгуулагчийг урьдчилан сэргийлэх, эрт илрүүлэх үзлэг, оношилгоо, шинжилгээнд хамруулах журм</w:t>
                            </w:r>
                            <w:r>
                              <w:rPr>
                                <w:rFonts w:ascii="Arial" w:hAnsi="Arial" w:cs="Arial"/>
                                <w:sz w:val="24"/>
                                <w:lang w:val="mn-MN"/>
                              </w:rPr>
                              <w:t>ыг батал</w:t>
                            </w:r>
                            <w:r>
                              <w:rPr>
                                <w:rFonts w:ascii="Arial" w:hAnsi="Arial" w:cs="Arial"/>
                                <w:color w:val="0F02BE"/>
                                <w:sz w:val="24"/>
                                <w:lang w:val="mn-MN"/>
                              </w:rPr>
                              <w:t>сан</w:t>
                            </w:r>
                            <w:r w:rsidRPr="00EC6A74">
                              <w:rPr>
                                <w:rFonts w:ascii="Arial" w:hAnsi="Arial" w:cs="Arial"/>
                                <w:color w:val="0F02BE"/>
                                <w:sz w:val="24"/>
                                <w:lang w:val="mn-M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423D9" id="Text Box 37" o:spid="_x0000_s1045" type="#_x0000_t202" style="position:absolute;left:0;text-align:left;margin-left:276.45pt;margin-top:4.25pt;width:188.4pt;height:88.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hIY00CAACWBAAADgAAAGRycy9lMm9Eb2MueG1srFTbjtowEH2v1H+w/F6SsLBARFht2VJV2l6k&#10;3X6AcRxi1fa4tiGhX9+xA5TuvlXlIbI99pkz58ywvOu1IgfhvART0WKUUyIMh1qaXUW/P2/ezSnx&#10;gZmaKTCiokfh6d3q7ZtlZ0sxhhZULRxBEOPLzla0DcGWWeZ5KzTzI7DCYLABp1nArdtltWMdomuV&#10;jfP8NuvA1dYBF97j6cMQpKuE3zSCh69N40UgqqLILaSvS99t/GarJSt3jtlW8hMN9g8sNJMGk16g&#10;HlhgZO/kKygtuQMPTRhx0Bk0jeQi1YDVFPmLap5aZkWqBcXx9iKT/3+w/MvhmyOyrugY5TFMo0fP&#10;og/kPfTkZhb16awv8dqTxYuhx3P0OdXq7SPwH54YWLfM7MS9c9C1gtXIr4gvs6unA46PINvuM9SY&#10;h+0DJKC+cTqKh3IQREcix4s3kQvHw/HNYnw7xxDHWFHgdprcy1h5fm6dDx8FaBIXFXVofoJnh0cf&#10;Ih1Wnq/EbB6UrDdSqbRxu+1aOXJg2Cib9EsVvLimDOkw/SLH5K8xYtOKCwrjXJgwSKX2Gmse0GfT&#10;PD81Hh5jew7H52pS60eURPgvkloGHBYldUXniHFGiZJ/MHVq5cCkGtZYrTInD6LsgwGh3/bJ7mJx&#10;9nYL9RFdcTAMBw4zLlpwvyjpcDAq6n/umROUqE8GnV0Uk0mcpLSZTGexb9x1ZHsdYYYjVEUDJcNy&#10;HYbp21sndy1mGgQycI/d0MjkU2ybgdWJPzZ/UuM0qHG6rvfp1p+/k9VvAAAA//8DAFBLAwQUAAYA&#10;CAAAACEAtqTh4uAAAAAJAQAADwAAAGRycy9kb3ducmV2LnhtbEyP0U6DQBBF3038h8008cXYRRIU&#10;kKWpJkYTH7S1HzBlp0DK7lJ2W+DvHZ/0cXJP7j1TrCbTiQsNvnVWwf0yAkG2crq1tYLd9+tdCsIH&#10;tBo7Z0nBTB5W5fVVgbl2o93QZRtqwSXW56igCaHPpfRVQwb90vVkOTu4wWDgc6ilHnDkctPJOIoe&#10;pMHW8kKDPb00VB23Z6NgQ8+386jXp91bmr3Pn3T6+DqiUjeLaf0EItAU/mD41Wd1KNlp785We9Ep&#10;SJI4Y1RBmoDgPIuzRxB7BtMkAVkW8v8H5Q8AAAD//wMAUEsBAi0AFAAGAAgAAAAhAOSZw8D7AAAA&#10;4QEAABMAAAAAAAAAAAAAAAAAAAAAAFtDb250ZW50X1R5cGVzXS54bWxQSwECLQAUAAYACAAAACEA&#10;I7Jq4dcAAACUAQAACwAAAAAAAAAAAAAAAAAsAQAAX3JlbHMvLnJlbHNQSwECLQAUAAYACAAAACEA&#10;wEhIY00CAACWBAAADgAAAAAAAAAAAAAAAAAsAgAAZHJzL2Uyb0RvYy54bWxQSwECLQAUAAYACAAA&#10;ACEAtqTh4uAAAAAJAQAADwAAAAAAAAAAAAAAAAClBAAAZHJzL2Rvd25yZXYueG1sUEsFBgAAAAAE&#10;AAQA8wAAALIFAAAAAA==&#10;" strokecolor="#365f91 [2404]" strokeweight="1.5pt">
                <v:textbox>
                  <w:txbxContent>
                    <w:p w14:paraId="09A0D0BA" w14:textId="77777777" w:rsidR="00FE0111" w:rsidRPr="00EC6A74" w:rsidRDefault="00FE0111" w:rsidP="00C87434">
                      <w:pPr>
                        <w:pStyle w:val="Heading1"/>
                        <w:spacing w:line="276" w:lineRule="auto"/>
                        <w:jc w:val="center"/>
                        <w:rPr>
                          <w:rFonts w:ascii="Arial" w:hAnsi="Arial" w:cs="Arial"/>
                          <w:color w:val="0F02BE"/>
                          <w:sz w:val="24"/>
                          <w:lang w:val="mn-MN"/>
                        </w:rPr>
                      </w:pPr>
                      <w:r w:rsidRPr="00EC6A74">
                        <w:rPr>
                          <w:rFonts w:ascii="Arial" w:hAnsi="Arial" w:cs="Arial"/>
                          <w:sz w:val="24"/>
                        </w:rPr>
                        <w:t>Даатгуулагчийг урьдчилан сэргийлэх, эрт илрүүлэх үзлэг, оношилгоо, шинжилгээнд хамруулах журм</w:t>
                      </w:r>
                      <w:r>
                        <w:rPr>
                          <w:rFonts w:ascii="Arial" w:hAnsi="Arial" w:cs="Arial"/>
                          <w:sz w:val="24"/>
                          <w:lang w:val="mn-MN"/>
                        </w:rPr>
                        <w:t>ыг батал</w:t>
                      </w:r>
                      <w:r>
                        <w:rPr>
                          <w:rFonts w:ascii="Arial" w:hAnsi="Arial" w:cs="Arial"/>
                          <w:color w:val="0F02BE"/>
                          <w:sz w:val="24"/>
                          <w:lang w:val="mn-MN"/>
                        </w:rPr>
                        <w:t>сан</w:t>
                      </w:r>
                      <w:r w:rsidRPr="00EC6A74">
                        <w:rPr>
                          <w:rFonts w:ascii="Arial" w:hAnsi="Arial" w:cs="Arial"/>
                          <w:color w:val="0F02BE"/>
                          <w:sz w:val="24"/>
                          <w:lang w:val="mn-MN"/>
                        </w:rPr>
                        <w:t xml:space="preserve">. </w:t>
                      </w:r>
                    </w:p>
                  </w:txbxContent>
                </v:textbox>
                <w10:wrap type="tight"/>
              </v:shape>
            </w:pict>
          </mc:Fallback>
        </mc:AlternateContent>
      </w:r>
      <w:r w:rsidR="00AD637C" w:rsidRPr="00442EC8">
        <w:rPr>
          <w:rFonts w:cs="Arial"/>
          <w:szCs w:val="24"/>
        </w:rPr>
        <w:t xml:space="preserve">Нийгмийн даатгалын </w:t>
      </w:r>
      <w:r w:rsidR="00AD637C" w:rsidRPr="00442EC8">
        <w:rPr>
          <w:rFonts w:cs="Arial"/>
          <w:szCs w:val="24"/>
          <w:lang w:val="mn-MN"/>
        </w:rPr>
        <w:t>Ү</w:t>
      </w:r>
      <w:r w:rsidR="00EB70D2" w:rsidRPr="00442EC8">
        <w:rPr>
          <w:rFonts w:cs="Arial"/>
          <w:szCs w:val="24"/>
        </w:rPr>
        <w:t xml:space="preserve">ндэсний зөвлөлийн </w:t>
      </w:r>
      <w:r w:rsidR="00652728" w:rsidRPr="00442EC8">
        <w:rPr>
          <w:rFonts w:cs="Arial"/>
          <w:szCs w:val="24"/>
        </w:rPr>
        <w:t>“Даатгуулагчийг урьдчилан сэргийлэх, эрт илрүүлэх үзлэг, оношилгоо, шинжилгээнд хамруулах журам”-ыг 2017 оны 05 дугаар сарын 04-ны өдрийн 11 дүгээр тогтоолоор</w:t>
      </w:r>
      <w:r w:rsidR="00C87434" w:rsidRPr="00442EC8">
        <w:rPr>
          <w:rFonts w:cs="Arial"/>
          <w:szCs w:val="24"/>
          <w:lang w:val="mn-MN"/>
        </w:rPr>
        <w:t xml:space="preserve"> баталж, </w:t>
      </w:r>
      <w:r w:rsidR="00652728" w:rsidRPr="00442EC8">
        <w:rPr>
          <w:rFonts w:eastAsia="Times New Roman" w:cs="Arial"/>
          <w:szCs w:val="24"/>
          <w:lang w:eastAsia="mn-MN"/>
        </w:rPr>
        <w:t xml:space="preserve">40-65 насны </w:t>
      </w:r>
      <w:r w:rsidR="00FF3947" w:rsidRPr="00442EC8">
        <w:rPr>
          <w:rFonts w:eastAsia="Times New Roman" w:cs="Arial"/>
          <w:szCs w:val="24"/>
          <w:lang w:val="mn-MN" w:eastAsia="mn-MN"/>
        </w:rPr>
        <w:t>515</w:t>
      </w:r>
      <w:r w:rsidR="008C64DF" w:rsidRPr="00442EC8">
        <w:rPr>
          <w:rFonts w:eastAsia="Times New Roman" w:cs="Arial"/>
          <w:szCs w:val="24"/>
          <w:lang w:val="mn-MN" w:eastAsia="mn-MN"/>
        </w:rPr>
        <w:t>.</w:t>
      </w:r>
      <w:r w:rsidR="00FF3947" w:rsidRPr="00442EC8">
        <w:rPr>
          <w:rFonts w:eastAsia="Times New Roman" w:cs="Arial"/>
          <w:szCs w:val="24"/>
          <w:lang w:val="mn-MN" w:eastAsia="mn-MN"/>
        </w:rPr>
        <w:t>6</w:t>
      </w:r>
      <w:r w:rsidR="008C64DF" w:rsidRPr="00442EC8">
        <w:rPr>
          <w:rFonts w:eastAsia="Times New Roman" w:cs="Arial"/>
          <w:szCs w:val="24"/>
          <w:lang w:val="mn-MN" w:eastAsia="mn-MN"/>
        </w:rPr>
        <w:t xml:space="preserve"> мянган</w:t>
      </w:r>
      <w:r w:rsidR="00FF3947" w:rsidRPr="00442EC8">
        <w:rPr>
          <w:rFonts w:eastAsia="Times New Roman" w:cs="Arial"/>
          <w:szCs w:val="24"/>
          <w:lang w:val="mn-MN" w:eastAsia="mn-MN"/>
        </w:rPr>
        <w:t xml:space="preserve"> </w:t>
      </w:r>
      <w:r w:rsidR="00652728" w:rsidRPr="00442EC8">
        <w:rPr>
          <w:rFonts w:eastAsia="Times New Roman" w:cs="Arial"/>
          <w:szCs w:val="24"/>
          <w:lang w:eastAsia="mn-MN"/>
        </w:rPr>
        <w:t>даатгуулагчийг элэгний В,</w:t>
      </w:r>
      <w:r w:rsidR="00AD637C" w:rsidRPr="00442EC8">
        <w:rPr>
          <w:rFonts w:eastAsia="Times New Roman" w:cs="Arial"/>
          <w:szCs w:val="24"/>
          <w:lang w:val="mn-MN" w:eastAsia="mn-MN"/>
        </w:rPr>
        <w:t xml:space="preserve"> </w:t>
      </w:r>
      <w:r w:rsidR="00652728" w:rsidRPr="00442EC8">
        <w:rPr>
          <w:rFonts w:eastAsia="Times New Roman" w:cs="Arial"/>
          <w:szCs w:val="24"/>
          <w:lang w:eastAsia="mn-MN"/>
        </w:rPr>
        <w:t>С вирус</w:t>
      </w:r>
      <w:r w:rsidR="00684A50" w:rsidRPr="00442EC8">
        <w:rPr>
          <w:rFonts w:eastAsia="Times New Roman" w:cs="Arial"/>
          <w:szCs w:val="24"/>
          <w:lang w:val="mn-MN" w:eastAsia="mn-MN"/>
        </w:rPr>
        <w:t>ий</w:t>
      </w:r>
      <w:r w:rsidR="00EB70D2" w:rsidRPr="00442EC8">
        <w:rPr>
          <w:rFonts w:eastAsia="Times New Roman" w:cs="Arial"/>
          <w:szCs w:val="24"/>
          <w:lang w:val="mn-MN" w:eastAsia="mn-MN"/>
        </w:rPr>
        <w:t>г</w:t>
      </w:r>
      <w:r w:rsidR="00652728" w:rsidRPr="00442EC8">
        <w:rPr>
          <w:rFonts w:eastAsia="Times New Roman" w:cs="Arial"/>
          <w:szCs w:val="24"/>
          <w:lang w:eastAsia="mn-MN"/>
        </w:rPr>
        <w:t xml:space="preserve"> илрүүлэх</w:t>
      </w:r>
      <w:r w:rsidR="00684A50" w:rsidRPr="00442EC8">
        <w:rPr>
          <w:rFonts w:eastAsia="Times New Roman" w:cs="Arial"/>
          <w:szCs w:val="24"/>
          <w:lang w:eastAsia="mn-MN"/>
        </w:rPr>
        <w:t xml:space="preserve"> шинжилгээнд хамруул</w:t>
      </w:r>
      <w:r w:rsidR="008C64DF" w:rsidRPr="00442EC8">
        <w:rPr>
          <w:rFonts w:eastAsia="Times New Roman" w:cs="Arial"/>
          <w:szCs w:val="24"/>
          <w:lang w:val="mn-MN" w:eastAsia="mn-MN"/>
        </w:rPr>
        <w:t xml:space="preserve">ан, нэг даатгуулагчийн шинжилгээний зардлыг 2 800 төгрөгөөр тогтоож, нийт 1.5 тэрбум төгрөгийг эрүүл мэндийн даатгалын сангаас хариуцан санхүүжүүлэхээр </w:t>
      </w:r>
      <w:r w:rsidR="00684A50" w:rsidRPr="00442EC8">
        <w:rPr>
          <w:rFonts w:eastAsia="Times New Roman" w:cs="Arial"/>
          <w:szCs w:val="24"/>
          <w:lang w:val="mn-MN" w:eastAsia="mn-MN"/>
        </w:rPr>
        <w:t xml:space="preserve">шийдвэрлэсэн. </w:t>
      </w:r>
      <w:r w:rsidR="00EB70D2" w:rsidRPr="00442EC8">
        <w:rPr>
          <w:rFonts w:cs="Arial"/>
          <w:szCs w:val="24"/>
        </w:rPr>
        <w:t xml:space="preserve">ЭМНДЕГ-ын даргын </w:t>
      </w:r>
      <w:r w:rsidR="00C87434" w:rsidRPr="00442EC8">
        <w:rPr>
          <w:rFonts w:cs="Arial"/>
          <w:szCs w:val="24"/>
        </w:rPr>
        <w:t xml:space="preserve">“Даатгуулагчид урьдчилан сэргийлэх, эрт илрүүлэх үзлэг, оношилгоо, шинжилгээний тусламж, үйлчилгээ үзүүлэх эрүүл мэндийн байгууллагыг сонгон шалгаруулах ажлын хэсэг байгуулах тухай” </w:t>
      </w:r>
      <w:r w:rsidR="00EB70D2" w:rsidRPr="00442EC8">
        <w:rPr>
          <w:rFonts w:cs="Arial"/>
          <w:szCs w:val="24"/>
          <w:lang w:val="mn-MN"/>
        </w:rPr>
        <w:t xml:space="preserve">2017 </w:t>
      </w:r>
      <w:r w:rsidR="00EB70D2" w:rsidRPr="00442EC8">
        <w:rPr>
          <w:rFonts w:cs="Arial"/>
          <w:szCs w:val="24"/>
          <w:lang w:val="mn-MN"/>
        </w:rPr>
        <w:lastRenderedPageBreak/>
        <w:t xml:space="preserve">оны </w:t>
      </w:r>
      <w:r w:rsidR="00C87434" w:rsidRPr="00442EC8">
        <w:rPr>
          <w:rFonts w:cs="Arial"/>
          <w:szCs w:val="24"/>
        </w:rPr>
        <w:t>120 дугаар тушаалын дагуу дээрх тусламж, үйлчилгээг үзүүлэх эрүүл мэндийн</w:t>
      </w:r>
      <w:r w:rsidR="00EB70D2" w:rsidRPr="00442EC8">
        <w:rPr>
          <w:rFonts w:cs="Arial"/>
          <w:szCs w:val="24"/>
          <w:lang w:val="mn-MN"/>
        </w:rPr>
        <w:t xml:space="preserve"> 77</w:t>
      </w:r>
      <w:r w:rsidR="00C87434" w:rsidRPr="00442EC8">
        <w:rPr>
          <w:rFonts w:cs="Arial"/>
          <w:szCs w:val="24"/>
        </w:rPr>
        <w:t xml:space="preserve"> ба</w:t>
      </w:r>
      <w:r w:rsidR="00EB70D2" w:rsidRPr="00442EC8">
        <w:rPr>
          <w:rFonts w:cs="Arial"/>
          <w:szCs w:val="24"/>
        </w:rPr>
        <w:t>йгууллагыг сонгон шалгаруул</w:t>
      </w:r>
      <w:r w:rsidR="00EB70D2" w:rsidRPr="00442EC8">
        <w:rPr>
          <w:rFonts w:cs="Arial"/>
          <w:szCs w:val="24"/>
          <w:lang w:val="mn-MN"/>
        </w:rPr>
        <w:t>сан.</w:t>
      </w:r>
      <w:r w:rsidR="00EB70D2" w:rsidRPr="00442EC8">
        <w:rPr>
          <w:rFonts w:cs="Arial"/>
          <w:szCs w:val="24"/>
        </w:rPr>
        <w:t xml:space="preserve"> </w:t>
      </w:r>
    </w:p>
    <w:p w14:paraId="522A4EE6" w14:textId="77777777" w:rsidR="00C87434" w:rsidRPr="00442EC8" w:rsidRDefault="00EB70D2" w:rsidP="00442EC8">
      <w:pPr>
        <w:ind w:firstLine="567"/>
        <w:jc w:val="both"/>
        <w:rPr>
          <w:rFonts w:eastAsia="Times New Roman" w:cs="Arial"/>
          <w:szCs w:val="24"/>
          <w:lang w:val="mn-MN" w:eastAsia="mn-MN"/>
        </w:rPr>
      </w:pPr>
      <w:r w:rsidRPr="00442EC8">
        <w:rPr>
          <w:rFonts w:cs="Arial"/>
          <w:szCs w:val="24"/>
          <w:lang w:val="mn-MN"/>
        </w:rPr>
        <w:t>С</w:t>
      </w:r>
      <w:r w:rsidR="00C87434" w:rsidRPr="00442EC8">
        <w:rPr>
          <w:rFonts w:cs="Arial"/>
          <w:szCs w:val="24"/>
        </w:rPr>
        <w:t>онгон шалгаруулалтад тэнцсэн нийслэл</w:t>
      </w:r>
      <w:r w:rsidRPr="00442EC8">
        <w:rPr>
          <w:rFonts w:cs="Arial"/>
          <w:szCs w:val="24"/>
        </w:rPr>
        <w:t>ийн 32, орон нутгийн 45 эрүүл мэндийн байгуул</w:t>
      </w:r>
      <w:r w:rsidRPr="00442EC8">
        <w:rPr>
          <w:rFonts w:cs="Arial"/>
          <w:szCs w:val="24"/>
          <w:lang w:val="mn-MN"/>
        </w:rPr>
        <w:t>лага</w:t>
      </w:r>
      <w:r w:rsidR="00C87434" w:rsidRPr="00442EC8">
        <w:rPr>
          <w:rFonts w:cs="Arial"/>
          <w:szCs w:val="24"/>
        </w:rPr>
        <w:t>тай даатгалын гэрээ байгуулан</w:t>
      </w:r>
      <w:r w:rsidR="00C87434" w:rsidRPr="00442EC8">
        <w:rPr>
          <w:rFonts w:eastAsia="Times New Roman" w:cs="Arial"/>
          <w:szCs w:val="24"/>
          <w:lang w:eastAsia="mn-MN"/>
        </w:rPr>
        <w:t xml:space="preserve"> 40, 45, 50, 55, 60, 65 н</w:t>
      </w:r>
      <w:r w:rsidR="006369F8" w:rsidRPr="00442EC8">
        <w:rPr>
          <w:rFonts w:eastAsia="Times New Roman" w:cs="Arial"/>
          <w:szCs w:val="24"/>
          <w:lang w:eastAsia="mn-MN"/>
        </w:rPr>
        <w:t>ас</w:t>
      </w:r>
      <w:r w:rsidR="006369F8" w:rsidRPr="00442EC8">
        <w:rPr>
          <w:rFonts w:eastAsia="Times New Roman" w:cs="Arial"/>
          <w:szCs w:val="24"/>
          <w:lang w:val="mn-MN" w:eastAsia="mn-MN"/>
        </w:rPr>
        <w:t>тай</w:t>
      </w:r>
      <w:r w:rsidR="006369F8" w:rsidRPr="00442EC8">
        <w:rPr>
          <w:rFonts w:eastAsia="Times New Roman" w:cs="Arial"/>
          <w:szCs w:val="24"/>
          <w:lang w:eastAsia="mn-MN"/>
        </w:rPr>
        <w:t xml:space="preserve"> даатгуулагч</w:t>
      </w:r>
      <w:r w:rsidR="00C87434" w:rsidRPr="00442EC8">
        <w:rPr>
          <w:rFonts w:eastAsia="Times New Roman" w:cs="Arial"/>
          <w:szCs w:val="24"/>
          <w:lang w:eastAsia="mn-MN"/>
        </w:rPr>
        <w:t xml:space="preserve"> 3 багцаас 1 </w:t>
      </w:r>
      <w:r w:rsidR="006369F8" w:rsidRPr="00442EC8">
        <w:rPr>
          <w:rFonts w:eastAsia="Times New Roman" w:cs="Arial"/>
          <w:szCs w:val="24"/>
          <w:lang w:eastAsia="mn-MN"/>
        </w:rPr>
        <w:t xml:space="preserve">багцыг  өөрөө сонгож, </w:t>
      </w:r>
      <w:r w:rsidR="00C87434" w:rsidRPr="00442EC8">
        <w:rPr>
          <w:rFonts w:eastAsia="Times New Roman" w:cs="Arial"/>
          <w:szCs w:val="24"/>
          <w:lang w:eastAsia="mn-MN"/>
        </w:rPr>
        <w:t>оношилгоо, ш</w:t>
      </w:r>
      <w:r w:rsidR="006369F8" w:rsidRPr="00442EC8">
        <w:rPr>
          <w:rFonts w:eastAsia="Times New Roman" w:cs="Arial"/>
          <w:szCs w:val="24"/>
          <w:lang w:eastAsia="mn-MN"/>
        </w:rPr>
        <w:t>инжилгээ</w:t>
      </w:r>
      <w:r w:rsidR="00B2206C" w:rsidRPr="00442EC8">
        <w:rPr>
          <w:rFonts w:eastAsia="Times New Roman" w:cs="Arial"/>
          <w:szCs w:val="24"/>
          <w:lang w:val="mn-MN" w:eastAsia="mn-MN"/>
        </w:rPr>
        <w:t>ний зардалд</w:t>
      </w:r>
      <w:r w:rsidR="00B2206C" w:rsidRPr="00442EC8">
        <w:rPr>
          <w:rFonts w:eastAsia="Times New Roman" w:cs="Arial"/>
          <w:szCs w:val="24"/>
          <w:lang w:eastAsia="mn-MN"/>
        </w:rPr>
        <w:t xml:space="preserve"> </w:t>
      </w:r>
      <w:r w:rsidR="006369F8" w:rsidRPr="00442EC8">
        <w:rPr>
          <w:rFonts w:eastAsia="Times New Roman" w:cs="Arial"/>
          <w:szCs w:val="24"/>
          <w:lang w:val="mn-MN" w:eastAsia="mn-MN"/>
        </w:rPr>
        <w:t xml:space="preserve">нэг </w:t>
      </w:r>
      <w:r w:rsidR="006369F8" w:rsidRPr="00442EC8">
        <w:rPr>
          <w:rFonts w:cs="Arial"/>
          <w:szCs w:val="24"/>
          <w:lang w:val="mn-MN"/>
        </w:rPr>
        <w:t xml:space="preserve">даатгуулагчид эрүүл мэндийн </w:t>
      </w:r>
      <w:r w:rsidR="00AD637C" w:rsidRPr="00442EC8">
        <w:rPr>
          <w:rFonts w:eastAsia="Times New Roman" w:cs="Arial"/>
          <w:szCs w:val="24"/>
          <w:lang w:eastAsia="mn-MN"/>
        </w:rPr>
        <w:t>даатгалын сангаас 50</w:t>
      </w:r>
      <w:r w:rsidR="00AD637C" w:rsidRPr="00442EC8">
        <w:rPr>
          <w:rFonts w:eastAsia="Times New Roman" w:cs="Arial"/>
          <w:szCs w:val="24"/>
          <w:lang w:val="mn-MN" w:eastAsia="mn-MN"/>
        </w:rPr>
        <w:t>.</w:t>
      </w:r>
      <w:r w:rsidR="006369F8" w:rsidRPr="00442EC8">
        <w:rPr>
          <w:rFonts w:eastAsia="Times New Roman" w:cs="Arial"/>
          <w:szCs w:val="24"/>
          <w:lang w:eastAsia="mn-MN"/>
        </w:rPr>
        <w:t>0 мянган төгр</w:t>
      </w:r>
      <w:r w:rsidR="006369F8" w:rsidRPr="00442EC8">
        <w:rPr>
          <w:rFonts w:eastAsia="Times New Roman" w:cs="Arial"/>
          <w:szCs w:val="24"/>
          <w:lang w:val="mn-MN" w:eastAsia="mn-MN"/>
        </w:rPr>
        <w:t>өг зарцуулсан</w:t>
      </w:r>
      <w:r w:rsidR="00C87434" w:rsidRPr="00442EC8">
        <w:rPr>
          <w:rFonts w:cs="Arial"/>
          <w:szCs w:val="24"/>
        </w:rPr>
        <w:t>.</w:t>
      </w:r>
    </w:p>
    <w:p w14:paraId="3C21BF85" w14:textId="77777777" w:rsidR="00097686" w:rsidRPr="00442EC8" w:rsidRDefault="00097686" w:rsidP="00050AB3">
      <w:pPr>
        <w:rPr>
          <w:rFonts w:eastAsia="Verdana" w:cs="Arial"/>
          <w:b/>
          <w:bCs/>
          <w:szCs w:val="24"/>
          <w:lang w:val="mn-MN"/>
        </w:rPr>
      </w:pPr>
      <w:r w:rsidRPr="00442EC8">
        <w:rPr>
          <w:rFonts w:eastAsia="Verdana" w:cs="Arial"/>
          <w:b/>
          <w:bCs/>
          <w:szCs w:val="24"/>
        </w:rPr>
        <w:t>2</w:t>
      </w:r>
      <w:r w:rsidRPr="00442EC8">
        <w:rPr>
          <w:rFonts w:eastAsia="Verdana" w:cs="Arial"/>
          <w:b/>
          <w:bCs/>
          <w:szCs w:val="24"/>
          <w:lang w:val="mn-MN"/>
        </w:rPr>
        <w:t>. Н</w:t>
      </w:r>
      <w:r w:rsidRPr="00442EC8">
        <w:rPr>
          <w:rFonts w:eastAsia="Verdana" w:cs="Arial"/>
          <w:b/>
          <w:bCs/>
          <w:szCs w:val="24"/>
        </w:rPr>
        <w:t>ИЙГМИЙН ДААТГАЛЫН САНГ</w:t>
      </w:r>
      <w:r w:rsidRPr="00442EC8">
        <w:rPr>
          <w:rFonts w:eastAsia="Verdana" w:cs="Arial"/>
          <w:b/>
          <w:bCs/>
          <w:szCs w:val="24"/>
          <w:lang w:val="mn-MN"/>
        </w:rPr>
        <w:t>ИЙН ТӨСӨВ</w:t>
      </w:r>
      <w:r w:rsidRPr="00442EC8">
        <w:rPr>
          <w:rFonts w:eastAsia="Verdana" w:cs="Arial"/>
          <w:b/>
          <w:bCs/>
          <w:szCs w:val="24"/>
        </w:rPr>
        <w:t xml:space="preserve">, </w:t>
      </w:r>
      <w:r w:rsidRPr="00442EC8">
        <w:rPr>
          <w:rFonts w:eastAsia="Verdana" w:cs="Arial"/>
          <w:b/>
          <w:bCs/>
          <w:szCs w:val="24"/>
          <w:lang w:val="mn-MN"/>
        </w:rPr>
        <w:t xml:space="preserve">ТӨСВИЙН </w:t>
      </w:r>
      <w:r w:rsidRPr="00442EC8">
        <w:rPr>
          <w:rFonts w:eastAsia="Verdana" w:cs="Arial"/>
          <w:b/>
          <w:bCs/>
          <w:szCs w:val="24"/>
        </w:rPr>
        <w:t>ГҮЙЦЭТГЭЛ</w:t>
      </w:r>
    </w:p>
    <w:p w14:paraId="75BD35B8" w14:textId="77777777" w:rsidR="00097686" w:rsidRPr="00442EC8" w:rsidRDefault="00097686" w:rsidP="00050AB3">
      <w:pPr>
        <w:spacing w:after="0"/>
        <w:ind w:firstLine="720"/>
        <w:jc w:val="both"/>
        <w:rPr>
          <w:rFonts w:eastAsia="MS Gothic" w:cs="Arial"/>
          <w:b/>
          <w:szCs w:val="24"/>
          <w:lang w:val="mn-MN"/>
        </w:rPr>
      </w:pPr>
      <w:r w:rsidRPr="00442EC8">
        <w:rPr>
          <w:rFonts w:eastAsia="Times New Roman" w:cs="Arial"/>
          <w:b/>
          <w:szCs w:val="24"/>
        </w:rPr>
        <w:t>2</w:t>
      </w:r>
      <w:r w:rsidRPr="00442EC8">
        <w:rPr>
          <w:rFonts w:eastAsia="Times New Roman" w:cs="Arial"/>
          <w:b/>
          <w:szCs w:val="24"/>
          <w:lang w:val="mn-MN"/>
        </w:rPr>
        <w:t>.1. Нийгмийн даатгалын сангийн батлагдсан т</w:t>
      </w:r>
      <w:r w:rsidRPr="00442EC8">
        <w:rPr>
          <w:rFonts w:eastAsia="MS Gothic" w:cs="Arial"/>
          <w:b/>
          <w:szCs w:val="24"/>
          <w:lang w:val="mn-MN"/>
        </w:rPr>
        <w:t>өсөв</w:t>
      </w:r>
    </w:p>
    <w:p w14:paraId="76C2BCF7" w14:textId="77777777" w:rsidR="00097686" w:rsidRPr="00442EC8" w:rsidRDefault="00097686" w:rsidP="00442EC8">
      <w:pPr>
        <w:spacing w:after="0"/>
        <w:contextualSpacing/>
        <w:jc w:val="both"/>
        <w:rPr>
          <w:rFonts w:eastAsia="Times New Roman" w:cs="Arial"/>
          <w:bCs/>
          <w:szCs w:val="24"/>
          <w:lang w:val="mn-MN"/>
        </w:rPr>
      </w:pPr>
    </w:p>
    <w:p w14:paraId="27D849F1" w14:textId="77777777" w:rsidR="00097686" w:rsidRPr="00442EC8" w:rsidRDefault="00097686" w:rsidP="00442EC8">
      <w:pPr>
        <w:spacing w:after="0"/>
        <w:ind w:firstLine="720"/>
        <w:contextualSpacing/>
        <w:jc w:val="both"/>
        <w:rPr>
          <w:rFonts w:eastAsia="Calibri" w:cs="Arial"/>
          <w:bCs/>
          <w:szCs w:val="24"/>
          <w:lang w:val="mn-MN"/>
        </w:rPr>
      </w:pPr>
      <w:r w:rsidRPr="00442EC8">
        <w:rPr>
          <w:rFonts w:eastAsia="Times New Roman" w:cs="Arial"/>
          <w:bCs/>
          <w:szCs w:val="24"/>
          <w:lang w:val="mn-MN"/>
        </w:rPr>
        <w:t>Н</w:t>
      </w:r>
      <w:r w:rsidRPr="00442EC8">
        <w:rPr>
          <w:rFonts w:eastAsia="Times New Roman" w:cs="Arial"/>
          <w:bCs/>
          <w:szCs w:val="24"/>
        </w:rPr>
        <w:t>ийгмийн</w:t>
      </w:r>
      <w:r w:rsidR="0058605A" w:rsidRPr="00442EC8">
        <w:rPr>
          <w:rFonts w:eastAsia="Times New Roman" w:cs="Arial"/>
          <w:bCs/>
          <w:szCs w:val="24"/>
          <w:lang w:val="mn-MN"/>
        </w:rPr>
        <w:t xml:space="preserve"> </w:t>
      </w:r>
      <w:r w:rsidRPr="00442EC8">
        <w:rPr>
          <w:rFonts w:eastAsia="Times New Roman" w:cs="Arial"/>
          <w:bCs/>
          <w:szCs w:val="24"/>
        </w:rPr>
        <w:t>даатгалын</w:t>
      </w:r>
      <w:r w:rsidR="0058605A" w:rsidRPr="00442EC8">
        <w:rPr>
          <w:rFonts w:eastAsia="Times New Roman" w:cs="Arial"/>
          <w:bCs/>
          <w:szCs w:val="24"/>
          <w:lang w:val="mn-MN"/>
        </w:rPr>
        <w:t xml:space="preserve"> </w:t>
      </w:r>
      <w:r w:rsidRPr="00442EC8">
        <w:rPr>
          <w:rFonts w:eastAsia="Times New Roman" w:cs="Arial"/>
          <w:bCs/>
          <w:szCs w:val="24"/>
        </w:rPr>
        <w:t>сангийн 2017 оны</w:t>
      </w:r>
      <w:r w:rsidR="0058605A" w:rsidRPr="00442EC8">
        <w:rPr>
          <w:rFonts w:eastAsia="Times New Roman" w:cs="Arial"/>
          <w:bCs/>
          <w:szCs w:val="24"/>
          <w:lang w:val="mn-MN"/>
        </w:rPr>
        <w:t xml:space="preserve"> </w:t>
      </w:r>
      <w:r w:rsidRPr="00442EC8">
        <w:rPr>
          <w:rFonts w:eastAsia="Times New Roman" w:cs="Arial"/>
          <w:bCs/>
          <w:szCs w:val="24"/>
        </w:rPr>
        <w:t>төсвийн</w:t>
      </w:r>
      <w:r w:rsidR="0058605A" w:rsidRPr="00442EC8">
        <w:rPr>
          <w:rFonts w:eastAsia="Times New Roman" w:cs="Arial"/>
          <w:bCs/>
          <w:szCs w:val="24"/>
          <w:lang w:val="mn-MN"/>
        </w:rPr>
        <w:t xml:space="preserve"> </w:t>
      </w:r>
      <w:r w:rsidRPr="00442EC8">
        <w:rPr>
          <w:rFonts w:eastAsia="Times New Roman" w:cs="Arial"/>
          <w:bCs/>
          <w:szCs w:val="24"/>
        </w:rPr>
        <w:t>тухай</w:t>
      </w:r>
      <w:r w:rsidR="0058605A" w:rsidRPr="00442EC8">
        <w:rPr>
          <w:rFonts w:eastAsia="Times New Roman" w:cs="Arial"/>
          <w:bCs/>
          <w:szCs w:val="24"/>
          <w:lang w:val="mn-MN"/>
        </w:rPr>
        <w:t xml:space="preserve"> </w:t>
      </w:r>
      <w:r w:rsidRPr="00442EC8">
        <w:rPr>
          <w:rFonts w:eastAsia="Times New Roman" w:cs="Arial"/>
          <w:bCs/>
          <w:szCs w:val="24"/>
          <w:lang w:val="mn-MN"/>
        </w:rPr>
        <w:t xml:space="preserve">хуулиар </w:t>
      </w:r>
      <w:r w:rsidRPr="00442EC8">
        <w:rPr>
          <w:rFonts w:eastAsia="Calibri" w:cs="Arial"/>
          <w:szCs w:val="24"/>
        </w:rPr>
        <w:t>Нийгмийн</w:t>
      </w:r>
      <w:r w:rsidR="0058605A" w:rsidRPr="00442EC8">
        <w:rPr>
          <w:rFonts w:eastAsia="Calibri" w:cs="Arial"/>
          <w:szCs w:val="24"/>
          <w:lang w:val="mn-MN"/>
        </w:rPr>
        <w:t xml:space="preserve"> </w:t>
      </w:r>
      <w:r w:rsidRPr="00442EC8">
        <w:rPr>
          <w:rFonts w:eastAsia="Calibri" w:cs="Arial"/>
          <w:szCs w:val="24"/>
        </w:rPr>
        <w:t>даатгалын</w:t>
      </w:r>
      <w:r w:rsidR="0058605A" w:rsidRPr="00442EC8">
        <w:rPr>
          <w:rFonts w:eastAsia="Calibri" w:cs="Arial"/>
          <w:szCs w:val="24"/>
          <w:lang w:val="mn-MN"/>
        </w:rPr>
        <w:t xml:space="preserve"> </w:t>
      </w:r>
      <w:r w:rsidRPr="00442EC8">
        <w:rPr>
          <w:rFonts w:eastAsia="Calibri" w:cs="Arial"/>
          <w:szCs w:val="24"/>
        </w:rPr>
        <w:t>санд</w:t>
      </w:r>
      <w:r w:rsidR="0058605A" w:rsidRPr="00442EC8">
        <w:rPr>
          <w:rFonts w:eastAsia="Calibri" w:cs="Arial"/>
          <w:szCs w:val="24"/>
          <w:lang w:val="mn-MN"/>
        </w:rPr>
        <w:t xml:space="preserve"> </w:t>
      </w:r>
      <w:r w:rsidRPr="00442EC8">
        <w:rPr>
          <w:rFonts w:eastAsia="Calibri" w:cs="Arial"/>
          <w:szCs w:val="24"/>
        </w:rPr>
        <w:t>төвлөрүүлэх</w:t>
      </w:r>
      <w:r w:rsidR="00E54211" w:rsidRPr="00442EC8">
        <w:rPr>
          <w:rFonts w:eastAsia="Calibri" w:cs="Arial"/>
          <w:szCs w:val="24"/>
          <w:lang w:val="mn-MN"/>
        </w:rPr>
        <w:t xml:space="preserve"> нийт</w:t>
      </w:r>
      <w:r w:rsidR="0058605A" w:rsidRPr="00442EC8">
        <w:rPr>
          <w:rFonts w:eastAsia="Calibri" w:cs="Arial"/>
          <w:szCs w:val="24"/>
          <w:lang w:val="mn-MN"/>
        </w:rPr>
        <w:t xml:space="preserve"> </w:t>
      </w:r>
      <w:r w:rsidRPr="00442EC8">
        <w:rPr>
          <w:rFonts w:eastAsia="Calibri" w:cs="Arial"/>
          <w:szCs w:val="24"/>
        </w:rPr>
        <w:t>орлогын</w:t>
      </w:r>
      <w:r w:rsidR="0058605A" w:rsidRPr="00442EC8">
        <w:rPr>
          <w:rFonts w:eastAsia="Calibri" w:cs="Arial"/>
          <w:szCs w:val="24"/>
          <w:lang w:val="mn-MN"/>
        </w:rPr>
        <w:t xml:space="preserve"> </w:t>
      </w:r>
      <w:r w:rsidRPr="00442EC8">
        <w:rPr>
          <w:rFonts w:eastAsia="Calibri" w:cs="Arial"/>
          <w:szCs w:val="24"/>
        </w:rPr>
        <w:t>хэмжээг</w:t>
      </w:r>
      <w:r w:rsidR="00E54211" w:rsidRPr="00442EC8">
        <w:rPr>
          <w:rFonts w:eastAsia="Calibri" w:cs="Arial"/>
          <w:szCs w:val="24"/>
          <w:lang w:val="mn-MN"/>
        </w:rPr>
        <w:t xml:space="preserve"> 2,038.2 тэрбум төгрөг, үүнээс:</w:t>
      </w:r>
      <w:r w:rsidR="0058605A" w:rsidRPr="00442EC8">
        <w:rPr>
          <w:rFonts w:eastAsia="Calibri" w:cs="Arial"/>
          <w:szCs w:val="24"/>
          <w:lang w:val="mn-MN"/>
        </w:rPr>
        <w:t xml:space="preserve"> </w:t>
      </w:r>
      <w:r w:rsidR="00E54211" w:rsidRPr="00442EC8">
        <w:rPr>
          <w:rFonts w:eastAsia="Calibri" w:cs="Arial"/>
          <w:szCs w:val="24"/>
          <w:lang w:val="mn-MN"/>
        </w:rPr>
        <w:t xml:space="preserve">нийгмийн даатгалын шимтгэлийн орлого </w:t>
      </w:r>
      <w:r w:rsidRPr="00442EC8">
        <w:rPr>
          <w:rFonts w:eastAsia="Calibri" w:cs="Arial"/>
          <w:bCs/>
          <w:szCs w:val="24"/>
        </w:rPr>
        <w:t>1</w:t>
      </w:r>
      <w:r w:rsidR="00086300" w:rsidRPr="00442EC8">
        <w:rPr>
          <w:rFonts w:eastAsia="Calibri" w:cs="Arial"/>
          <w:bCs/>
          <w:szCs w:val="24"/>
          <w:lang w:val="mn-MN"/>
        </w:rPr>
        <w:t>,</w:t>
      </w:r>
      <w:r w:rsidR="002427B4" w:rsidRPr="00442EC8">
        <w:rPr>
          <w:rFonts w:eastAsia="Calibri" w:cs="Arial"/>
          <w:bCs/>
          <w:szCs w:val="24"/>
        </w:rPr>
        <w:t>467.9</w:t>
      </w:r>
      <w:r w:rsidR="00E54211" w:rsidRPr="00442EC8">
        <w:rPr>
          <w:rFonts w:eastAsia="Calibri" w:cs="Arial"/>
          <w:bCs/>
          <w:szCs w:val="24"/>
          <w:lang w:val="mn-MN"/>
        </w:rPr>
        <w:t xml:space="preserve"> тэрбум</w:t>
      </w:r>
      <w:r w:rsidRPr="00442EC8">
        <w:rPr>
          <w:rFonts w:eastAsia="Calibri" w:cs="Arial"/>
          <w:bCs/>
          <w:szCs w:val="24"/>
          <w:lang w:val="mn-MN"/>
        </w:rPr>
        <w:t>, улсын төсвөөс</w:t>
      </w:r>
      <w:r w:rsidR="00DD284B" w:rsidRPr="00442EC8">
        <w:rPr>
          <w:rFonts w:eastAsia="Calibri" w:cs="Arial"/>
          <w:bCs/>
          <w:szCs w:val="24"/>
          <w:lang w:val="mn-MN"/>
        </w:rPr>
        <w:t xml:space="preserve"> олгох санхүүгийн дэмжлэгийг 570</w:t>
      </w:r>
      <w:r w:rsidRPr="00442EC8">
        <w:rPr>
          <w:rFonts w:eastAsia="Calibri" w:cs="Arial"/>
          <w:bCs/>
          <w:szCs w:val="24"/>
        </w:rPr>
        <w:t>.</w:t>
      </w:r>
      <w:r w:rsidR="00E54211" w:rsidRPr="00442EC8">
        <w:rPr>
          <w:rFonts w:eastAsia="Calibri" w:cs="Arial"/>
          <w:bCs/>
          <w:szCs w:val="24"/>
          <w:lang w:val="mn-MN"/>
        </w:rPr>
        <w:t>2 тэрбум төгрөгөөр баталсан. Мөн хуулиар төсвийн нийт зарлага 1,907.5 тэрбум төгрөг, үүнээс:</w:t>
      </w:r>
      <w:r w:rsidRPr="00442EC8">
        <w:rPr>
          <w:rFonts w:eastAsia="Calibri" w:cs="Arial"/>
          <w:bCs/>
          <w:szCs w:val="24"/>
          <w:lang w:val="mn-MN"/>
        </w:rPr>
        <w:t xml:space="preserve"> тэтгэвэр, тэтгэмж, тусламж, үйлчилгээний зардалд</w:t>
      </w:r>
      <w:r w:rsidRPr="00442EC8">
        <w:rPr>
          <w:rFonts w:eastAsia="Calibri" w:cs="Arial"/>
          <w:bCs/>
          <w:szCs w:val="24"/>
        </w:rPr>
        <w:t xml:space="preserve"> 1</w:t>
      </w:r>
      <w:r w:rsidR="00086300" w:rsidRPr="00442EC8">
        <w:rPr>
          <w:rFonts w:eastAsia="Calibri" w:cs="Arial"/>
          <w:bCs/>
          <w:szCs w:val="24"/>
          <w:lang w:val="mn-MN"/>
        </w:rPr>
        <w:t>,</w:t>
      </w:r>
      <w:r w:rsidR="00E54211" w:rsidRPr="00442EC8">
        <w:rPr>
          <w:rFonts w:eastAsia="Calibri" w:cs="Arial"/>
          <w:bCs/>
          <w:szCs w:val="24"/>
          <w:lang w:val="mn-MN"/>
        </w:rPr>
        <w:t>886.17 тэрбум</w:t>
      </w:r>
      <w:r w:rsidRPr="00442EC8">
        <w:rPr>
          <w:rFonts w:eastAsia="Calibri" w:cs="Arial"/>
          <w:bCs/>
          <w:szCs w:val="24"/>
          <w:lang w:val="mn-MN"/>
        </w:rPr>
        <w:t>, нийгмийн даатгалын байгууллагын үйл ажиллагааны зардалд 21.3</w:t>
      </w:r>
      <w:r w:rsidR="00E54211" w:rsidRPr="00442EC8">
        <w:rPr>
          <w:rFonts w:eastAsia="Calibri" w:cs="Arial"/>
          <w:bCs/>
          <w:szCs w:val="24"/>
          <w:lang w:val="mn-MN"/>
        </w:rPr>
        <w:t xml:space="preserve"> тэрбум төгрөг зарцуулахаар</w:t>
      </w:r>
      <w:r w:rsidRPr="00442EC8">
        <w:rPr>
          <w:rFonts w:eastAsia="Calibri" w:cs="Arial"/>
          <w:bCs/>
          <w:szCs w:val="24"/>
          <w:lang w:val="mn-MN"/>
        </w:rPr>
        <w:t xml:space="preserve"> баталсан.</w:t>
      </w:r>
      <w:r w:rsidR="00441F09" w:rsidRPr="00442EC8">
        <w:rPr>
          <w:rFonts w:eastAsia="Calibri" w:cs="Arial"/>
          <w:bCs/>
          <w:szCs w:val="24"/>
          <w:lang w:val="mn-MN"/>
        </w:rPr>
        <w:t xml:space="preserve"> </w:t>
      </w:r>
    </w:p>
    <w:p w14:paraId="2F995FEB" w14:textId="77777777" w:rsidR="00D65586" w:rsidRPr="00442EC8" w:rsidRDefault="00D65586" w:rsidP="00442EC8">
      <w:pPr>
        <w:spacing w:after="0"/>
        <w:contextualSpacing/>
        <w:jc w:val="center"/>
        <w:rPr>
          <w:rFonts w:eastAsia="Calibri" w:cs="Arial"/>
          <w:bCs/>
          <w:szCs w:val="24"/>
          <w:lang w:val="mn-MN"/>
        </w:rPr>
      </w:pPr>
    </w:p>
    <w:p w14:paraId="2A018B25" w14:textId="77777777" w:rsidR="00D65586" w:rsidRPr="00442EC8" w:rsidRDefault="00D65586" w:rsidP="00442EC8">
      <w:pPr>
        <w:spacing w:after="0"/>
        <w:contextualSpacing/>
        <w:jc w:val="center"/>
        <w:rPr>
          <w:rFonts w:eastAsia="Calibri" w:cs="Arial"/>
          <w:bCs/>
          <w:szCs w:val="24"/>
          <w:lang w:val="mn-MN"/>
        </w:rPr>
      </w:pPr>
      <w:r w:rsidRPr="00442EC8">
        <w:rPr>
          <w:rFonts w:eastAsia="Calibri" w:cs="Arial"/>
          <w:bCs/>
          <w:szCs w:val="24"/>
          <w:lang w:val="mn-MN"/>
        </w:rPr>
        <w:t xml:space="preserve">Нийгмийн даатгалын сангийн төсөв </w:t>
      </w:r>
      <w:r w:rsidRPr="00442EC8">
        <w:rPr>
          <w:rFonts w:eastAsia="Calibri" w:cs="Arial"/>
          <w:bCs/>
          <w:szCs w:val="24"/>
        </w:rPr>
        <w:t>/</w:t>
      </w:r>
      <w:r w:rsidRPr="00442EC8">
        <w:rPr>
          <w:rFonts w:eastAsia="Calibri" w:cs="Arial"/>
          <w:bCs/>
          <w:szCs w:val="24"/>
          <w:lang w:val="mn-MN"/>
        </w:rPr>
        <w:t>тэрбум төгрөг</w:t>
      </w:r>
      <w:r w:rsidRPr="00442EC8">
        <w:rPr>
          <w:rFonts w:eastAsia="Calibri" w:cs="Arial"/>
          <w:bCs/>
          <w:szCs w:val="24"/>
        </w:rPr>
        <w:t>/</w:t>
      </w:r>
    </w:p>
    <w:p w14:paraId="1843DCF1" w14:textId="77777777" w:rsidR="00086300" w:rsidRPr="00050AB3" w:rsidRDefault="00050AB3" w:rsidP="00442EC8">
      <w:pPr>
        <w:spacing w:before="240"/>
        <w:ind w:firstLine="720"/>
        <w:contextualSpacing/>
        <w:jc w:val="right"/>
        <w:rPr>
          <w:rFonts w:eastAsia="Calibri" w:cs="Arial"/>
          <w:bCs/>
          <w:sz w:val="22"/>
          <w:lang w:val="mn-MN"/>
        </w:rPr>
      </w:pPr>
      <w:r>
        <w:rPr>
          <w:rFonts w:eastAsia="Calibri" w:cs="Arial"/>
          <w:bCs/>
          <w:noProof/>
          <w:sz w:val="22"/>
        </w:rPr>
        <w:drawing>
          <wp:anchor distT="0" distB="0" distL="114300" distR="114300" simplePos="0" relativeHeight="251867136" behindDoc="0" locked="0" layoutInCell="1" allowOverlap="1" wp14:anchorId="37C01419" wp14:editId="5ECFDBDF">
            <wp:simplePos x="0" y="0"/>
            <wp:positionH relativeFrom="column">
              <wp:posOffset>-22860</wp:posOffset>
            </wp:positionH>
            <wp:positionV relativeFrom="paragraph">
              <wp:posOffset>217805</wp:posOffset>
            </wp:positionV>
            <wp:extent cx="5905500" cy="2200275"/>
            <wp:effectExtent l="38100" t="19050" r="19050" b="0"/>
            <wp:wrapSquare wrapText="bothSides"/>
            <wp:docPr id="9" name="Chart 68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086300" w:rsidRPr="00050AB3">
        <w:rPr>
          <w:rFonts w:eastAsia="Calibri" w:cs="Arial"/>
          <w:bCs/>
          <w:sz w:val="22"/>
          <w:lang w:val="mn-MN"/>
        </w:rPr>
        <w:t>График 1</w:t>
      </w:r>
      <w:r w:rsidR="00064C4F" w:rsidRPr="00050AB3">
        <w:rPr>
          <w:rFonts w:eastAsia="Calibri" w:cs="Arial"/>
          <w:bCs/>
          <w:sz w:val="22"/>
          <w:lang w:val="mn-MN"/>
        </w:rPr>
        <w:t>.</w:t>
      </w:r>
    </w:p>
    <w:p w14:paraId="7E7FBC80" w14:textId="77777777" w:rsidR="00D65586" w:rsidRPr="00442EC8" w:rsidRDefault="00D65586" w:rsidP="00442EC8">
      <w:pPr>
        <w:spacing w:before="240"/>
        <w:ind w:firstLine="720"/>
        <w:contextualSpacing/>
        <w:jc w:val="right"/>
        <w:rPr>
          <w:rFonts w:eastAsia="Calibri" w:cs="Arial"/>
          <w:bCs/>
          <w:szCs w:val="24"/>
          <w:lang w:val="mn-MN"/>
        </w:rPr>
      </w:pPr>
    </w:p>
    <w:p w14:paraId="056F6820" w14:textId="77777777" w:rsidR="00D65586" w:rsidRPr="00442EC8" w:rsidRDefault="00D65586" w:rsidP="00442EC8">
      <w:pPr>
        <w:spacing w:before="240"/>
        <w:ind w:firstLine="720"/>
        <w:contextualSpacing/>
        <w:jc w:val="right"/>
        <w:rPr>
          <w:rFonts w:eastAsia="Calibri" w:cs="Arial"/>
          <w:bCs/>
          <w:szCs w:val="24"/>
          <w:lang w:val="mn-MN"/>
        </w:rPr>
      </w:pPr>
    </w:p>
    <w:p w14:paraId="1DFA3D36" w14:textId="77777777" w:rsidR="00097686" w:rsidRPr="00442EC8" w:rsidRDefault="00097686" w:rsidP="00050AB3">
      <w:pPr>
        <w:spacing w:after="0"/>
        <w:ind w:firstLine="720"/>
        <w:jc w:val="both"/>
        <w:rPr>
          <w:rFonts w:eastAsia="Times New Roman" w:cs="Arial"/>
          <w:b/>
          <w:szCs w:val="24"/>
        </w:rPr>
      </w:pPr>
      <w:r w:rsidRPr="00442EC8">
        <w:rPr>
          <w:rFonts w:eastAsia="Times New Roman" w:cs="Arial"/>
          <w:b/>
          <w:szCs w:val="24"/>
          <w:lang w:val="mn-MN"/>
        </w:rPr>
        <w:t>2.2.</w:t>
      </w:r>
      <w:r w:rsidR="0058605A" w:rsidRPr="00442EC8">
        <w:rPr>
          <w:rFonts w:eastAsia="Times New Roman" w:cs="Arial"/>
          <w:b/>
          <w:szCs w:val="24"/>
          <w:lang w:val="mn-MN"/>
        </w:rPr>
        <w:t xml:space="preserve"> </w:t>
      </w:r>
      <w:r w:rsidR="00126B46" w:rsidRPr="00442EC8">
        <w:rPr>
          <w:rFonts w:eastAsia="Times New Roman" w:cs="Arial"/>
          <w:b/>
          <w:szCs w:val="24"/>
          <w:lang w:val="mn-MN"/>
        </w:rPr>
        <w:t>Нийгмийн даат</w:t>
      </w:r>
      <w:r w:rsidR="00050AB3">
        <w:rPr>
          <w:rFonts w:eastAsia="Times New Roman" w:cs="Arial"/>
          <w:b/>
          <w:szCs w:val="24"/>
          <w:lang w:val="mn-MN"/>
        </w:rPr>
        <w:t>галын сангийн төсвийн гүйцэтгэл</w:t>
      </w:r>
    </w:p>
    <w:p w14:paraId="240B1331" w14:textId="77777777" w:rsidR="00097686" w:rsidRPr="00442EC8" w:rsidRDefault="00097686" w:rsidP="00442EC8">
      <w:pPr>
        <w:spacing w:after="0"/>
        <w:jc w:val="both"/>
        <w:rPr>
          <w:rFonts w:eastAsia="Times New Roman" w:cs="Arial"/>
          <w:b/>
          <w:szCs w:val="24"/>
        </w:rPr>
      </w:pPr>
    </w:p>
    <w:p w14:paraId="57EBF8B8" w14:textId="77777777" w:rsidR="00097686" w:rsidRPr="00442EC8" w:rsidRDefault="00097686" w:rsidP="00050AB3">
      <w:pPr>
        <w:spacing w:after="0"/>
        <w:ind w:left="720" w:firstLine="450"/>
        <w:jc w:val="both"/>
        <w:rPr>
          <w:rFonts w:eastAsia="Times New Roman" w:cs="Arial"/>
          <w:b/>
          <w:szCs w:val="24"/>
        </w:rPr>
      </w:pPr>
      <w:r w:rsidRPr="00442EC8">
        <w:rPr>
          <w:rFonts w:eastAsia="Times New Roman" w:cs="Arial"/>
          <w:b/>
          <w:szCs w:val="24"/>
        </w:rPr>
        <w:t>2.2.1.</w:t>
      </w:r>
      <w:r w:rsidR="0058605A" w:rsidRPr="00442EC8">
        <w:rPr>
          <w:rFonts w:eastAsia="Times New Roman" w:cs="Arial"/>
          <w:b/>
          <w:szCs w:val="24"/>
          <w:lang w:val="mn-MN"/>
        </w:rPr>
        <w:t xml:space="preserve"> </w:t>
      </w:r>
      <w:r w:rsidR="00126B46" w:rsidRPr="00442EC8">
        <w:rPr>
          <w:rFonts w:eastAsia="Times New Roman" w:cs="Arial"/>
          <w:b/>
          <w:szCs w:val="24"/>
          <w:lang w:val="mn-MN"/>
        </w:rPr>
        <w:t>Нийгмийн даатгалын сангийн орлого</w:t>
      </w:r>
    </w:p>
    <w:p w14:paraId="12B19459" w14:textId="77777777" w:rsidR="00097686" w:rsidRPr="00442EC8" w:rsidRDefault="00064C4F" w:rsidP="00442EC8">
      <w:pPr>
        <w:spacing w:after="0"/>
        <w:ind w:firstLine="720"/>
        <w:jc w:val="center"/>
        <w:rPr>
          <w:rFonts w:eastAsia="Times New Roman" w:cs="Arial"/>
          <w:bCs/>
          <w:szCs w:val="24"/>
          <w:lang w:val="mn-MN"/>
        </w:rPr>
      </w:pPr>
      <w:r w:rsidRPr="00442EC8">
        <w:rPr>
          <w:rFonts w:eastAsia="Times New Roman" w:cs="Arial"/>
          <w:bCs/>
          <w:szCs w:val="24"/>
          <w:lang w:val="mn-MN"/>
        </w:rPr>
        <w:t xml:space="preserve">                                                                  </w:t>
      </w:r>
    </w:p>
    <w:p w14:paraId="4194C438" w14:textId="77777777" w:rsidR="002427B4" w:rsidRDefault="00097686" w:rsidP="00442EC8">
      <w:pPr>
        <w:spacing w:after="0"/>
        <w:ind w:firstLine="720"/>
        <w:jc w:val="both"/>
        <w:rPr>
          <w:rFonts w:eastAsia="Verdana" w:cs="Arial"/>
          <w:szCs w:val="24"/>
          <w:lang w:val="mn-MN"/>
        </w:rPr>
      </w:pPr>
      <w:r w:rsidRPr="00442EC8">
        <w:rPr>
          <w:rFonts w:eastAsia="Times New Roman" w:cs="Arial"/>
          <w:bCs/>
          <w:szCs w:val="24"/>
          <w:lang w:val="mn-MN"/>
        </w:rPr>
        <w:t>Нийгмийн даат</w:t>
      </w:r>
      <w:r w:rsidR="00E040FD" w:rsidRPr="00442EC8">
        <w:rPr>
          <w:rFonts w:eastAsia="Times New Roman" w:cs="Arial"/>
          <w:bCs/>
          <w:szCs w:val="24"/>
          <w:lang w:val="mn-MN"/>
        </w:rPr>
        <w:t>г</w:t>
      </w:r>
      <w:r w:rsidRPr="00442EC8">
        <w:rPr>
          <w:rFonts w:eastAsia="Times New Roman" w:cs="Arial"/>
          <w:bCs/>
          <w:szCs w:val="24"/>
          <w:lang w:val="mn-MN"/>
        </w:rPr>
        <w:t xml:space="preserve">алын санд </w:t>
      </w:r>
      <w:r w:rsidRPr="00442EC8">
        <w:rPr>
          <w:rFonts w:eastAsia="Verdana" w:cs="Arial"/>
          <w:szCs w:val="24"/>
          <w:lang w:val="mn-MN"/>
        </w:rPr>
        <w:t>2017 он</w:t>
      </w:r>
      <w:r w:rsidR="0094757A" w:rsidRPr="00442EC8">
        <w:rPr>
          <w:rFonts w:eastAsia="Verdana" w:cs="Arial"/>
          <w:szCs w:val="24"/>
          <w:lang w:val="mn-MN"/>
        </w:rPr>
        <w:t>ы жилийн эцсийн байдлаар нийт  1</w:t>
      </w:r>
      <w:r w:rsidR="002427B4" w:rsidRPr="00442EC8">
        <w:rPr>
          <w:rFonts w:eastAsia="Verdana" w:cs="Arial"/>
          <w:szCs w:val="24"/>
          <w:lang w:val="mn-MN"/>
        </w:rPr>
        <w:t xml:space="preserve">,467.9 </w:t>
      </w:r>
      <w:r w:rsidR="0094757A" w:rsidRPr="00442EC8">
        <w:rPr>
          <w:rFonts w:eastAsia="Verdana" w:cs="Arial"/>
          <w:szCs w:val="24"/>
          <w:lang w:val="mn-MN"/>
        </w:rPr>
        <w:t>тэрбум төгрөг төвлөрүүлэхээс 1</w:t>
      </w:r>
      <w:r w:rsidR="001270EB" w:rsidRPr="00442EC8">
        <w:rPr>
          <w:rFonts w:eastAsia="Verdana" w:cs="Arial"/>
          <w:szCs w:val="24"/>
          <w:lang w:val="mn-MN"/>
        </w:rPr>
        <w:t>,</w:t>
      </w:r>
      <w:r w:rsidR="0094757A" w:rsidRPr="00442EC8">
        <w:rPr>
          <w:rFonts w:eastAsia="Verdana" w:cs="Arial"/>
          <w:szCs w:val="24"/>
          <w:lang w:val="mn-MN"/>
        </w:rPr>
        <w:t>546</w:t>
      </w:r>
      <w:r w:rsidR="002427B4" w:rsidRPr="00442EC8">
        <w:rPr>
          <w:rFonts w:eastAsia="Verdana" w:cs="Arial"/>
          <w:szCs w:val="24"/>
          <w:lang w:val="mn-MN"/>
        </w:rPr>
        <w:t>.0</w:t>
      </w:r>
      <w:r w:rsidR="0058605A" w:rsidRPr="00442EC8">
        <w:rPr>
          <w:rFonts w:eastAsia="Verdana" w:cs="Arial"/>
          <w:szCs w:val="24"/>
          <w:lang w:val="mn-MN"/>
        </w:rPr>
        <w:t xml:space="preserve"> </w:t>
      </w:r>
      <w:r w:rsidRPr="00442EC8">
        <w:rPr>
          <w:rFonts w:eastAsia="Verdana" w:cs="Arial"/>
          <w:szCs w:val="24"/>
          <w:lang w:val="mn-MN"/>
        </w:rPr>
        <w:t>тэрбум төгрөгийг төвлөрүүлж орлогын төлөвлөгөө</w:t>
      </w:r>
      <w:r w:rsidR="00503914" w:rsidRPr="00442EC8">
        <w:rPr>
          <w:rFonts w:eastAsia="Verdana" w:cs="Arial"/>
          <w:szCs w:val="24"/>
          <w:lang w:val="mn-MN"/>
        </w:rPr>
        <w:t>г 10</w:t>
      </w:r>
      <w:r w:rsidR="0094757A" w:rsidRPr="00442EC8">
        <w:rPr>
          <w:rFonts w:eastAsia="Verdana" w:cs="Arial"/>
          <w:szCs w:val="24"/>
          <w:lang w:val="mn-MN"/>
        </w:rPr>
        <w:t>5</w:t>
      </w:r>
      <w:r w:rsidR="00503914" w:rsidRPr="00442EC8">
        <w:rPr>
          <w:rFonts w:eastAsia="Verdana" w:cs="Arial"/>
          <w:szCs w:val="24"/>
          <w:lang w:val="mn-MN"/>
        </w:rPr>
        <w:t>.</w:t>
      </w:r>
      <w:r w:rsidR="0094757A" w:rsidRPr="00442EC8">
        <w:rPr>
          <w:rFonts w:eastAsia="Verdana" w:cs="Arial"/>
          <w:szCs w:val="24"/>
          <w:lang w:val="mn-MN"/>
        </w:rPr>
        <w:t>3</w:t>
      </w:r>
      <w:r w:rsidR="00054399" w:rsidRPr="00442EC8">
        <w:rPr>
          <w:rFonts w:eastAsia="Verdana" w:cs="Arial"/>
          <w:szCs w:val="24"/>
          <w:lang w:val="mn-MN"/>
        </w:rPr>
        <w:t xml:space="preserve"> хувиар биелүүлсэн</w:t>
      </w:r>
      <w:r w:rsidRPr="00442EC8">
        <w:rPr>
          <w:rFonts w:eastAsia="Verdana" w:cs="Arial"/>
          <w:szCs w:val="24"/>
          <w:lang w:val="mn-MN"/>
        </w:rPr>
        <w:t>.</w:t>
      </w:r>
      <w:r w:rsidR="00FA7A89" w:rsidRPr="00442EC8">
        <w:rPr>
          <w:rFonts w:eastAsia="Verdana" w:cs="Arial"/>
          <w:szCs w:val="24"/>
          <w:lang w:val="mn-MN"/>
        </w:rPr>
        <w:t xml:space="preserve"> </w:t>
      </w:r>
      <w:r w:rsidR="00FA7A89" w:rsidRPr="00442EC8">
        <w:rPr>
          <w:rFonts w:eastAsia="Verdana" w:cs="Arial"/>
          <w:szCs w:val="24"/>
        </w:rPr>
        <w:t>/</w:t>
      </w:r>
      <w:r w:rsidR="00D81F98" w:rsidRPr="00442EC8">
        <w:rPr>
          <w:rFonts w:eastAsia="Verdana" w:cs="Arial"/>
          <w:szCs w:val="24"/>
          <w:lang w:val="mn-MN"/>
        </w:rPr>
        <w:t xml:space="preserve">дүнд </w:t>
      </w:r>
      <w:r w:rsidR="00FA7A89" w:rsidRPr="00442EC8">
        <w:rPr>
          <w:rFonts w:eastAsia="Verdana" w:cs="Arial"/>
          <w:szCs w:val="24"/>
          <w:lang w:val="mn-MN"/>
        </w:rPr>
        <w:t>улсын төсвөөс олгох санхүүгийн дэмжлэг 570.2 тэрбум</w:t>
      </w:r>
      <w:r w:rsidR="00FB5AFA" w:rsidRPr="00442EC8">
        <w:rPr>
          <w:rFonts w:eastAsia="Verdana" w:cs="Arial"/>
          <w:szCs w:val="24"/>
          <w:lang w:val="mn-MN"/>
        </w:rPr>
        <w:t xml:space="preserve"> төгрөг </w:t>
      </w:r>
      <w:r w:rsidR="00F228BE" w:rsidRPr="00442EC8">
        <w:rPr>
          <w:rFonts w:eastAsia="Verdana" w:cs="Arial"/>
          <w:szCs w:val="24"/>
          <w:lang w:val="mn-MN"/>
        </w:rPr>
        <w:t>ороогүй</w:t>
      </w:r>
      <w:r w:rsidR="00FA7A89" w:rsidRPr="00442EC8">
        <w:rPr>
          <w:rFonts w:eastAsia="Verdana" w:cs="Arial"/>
          <w:szCs w:val="24"/>
        </w:rPr>
        <w:t>/</w:t>
      </w:r>
    </w:p>
    <w:p w14:paraId="0338606E" w14:textId="77777777" w:rsidR="00050AB3" w:rsidRDefault="00050AB3" w:rsidP="00442EC8">
      <w:pPr>
        <w:spacing w:after="0"/>
        <w:ind w:firstLine="720"/>
        <w:jc w:val="both"/>
        <w:rPr>
          <w:rFonts w:eastAsia="Verdana" w:cs="Arial"/>
          <w:szCs w:val="24"/>
          <w:lang w:val="mn-MN"/>
        </w:rPr>
      </w:pPr>
    </w:p>
    <w:p w14:paraId="24D80566" w14:textId="77777777" w:rsidR="00050AB3" w:rsidRPr="00050AB3" w:rsidRDefault="00050AB3" w:rsidP="00442EC8">
      <w:pPr>
        <w:spacing w:after="0"/>
        <w:ind w:firstLine="720"/>
        <w:jc w:val="both"/>
        <w:rPr>
          <w:rFonts w:eastAsia="Verdana" w:cs="Arial"/>
          <w:szCs w:val="24"/>
          <w:lang w:val="mn-MN"/>
        </w:rPr>
      </w:pPr>
    </w:p>
    <w:p w14:paraId="0E53DEB2" w14:textId="77777777" w:rsidR="002427B4" w:rsidRPr="00442EC8" w:rsidRDefault="00097686" w:rsidP="00050AB3">
      <w:pPr>
        <w:spacing w:after="0"/>
        <w:jc w:val="center"/>
        <w:rPr>
          <w:rFonts w:eastAsia="Times New Roman" w:cs="Arial"/>
          <w:bCs/>
          <w:szCs w:val="24"/>
          <w:lang w:val="mn-MN"/>
        </w:rPr>
      </w:pPr>
      <w:r w:rsidRPr="00442EC8">
        <w:rPr>
          <w:rFonts w:eastAsia="Verdana" w:cs="Arial"/>
          <w:szCs w:val="24"/>
          <w:lang w:val="mn-MN"/>
        </w:rPr>
        <w:lastRenderedPageBreak/>
        <w:t xml:space="preserve"> </w:t>
      </w:r>
      <w:r w:rsidR="006B0F3D" w:rsidRPr="00442EC8">
        <w:rPr>
          <w:rFonts w:eastAsia="Times New Roman" w:cs="Arial"/>
          <w:bCs/>
          <w:szCs w:val="24"/>
          <w:lang w:val="mn-MN"/>
        </w:rPr>
        <w:t>Нийгмийн даатгалын санг</w:t>
      </w:r>
      <w:r w:rsidR="002427B4" w:rsidRPr="00442EC8">
        <w:rPr>
          <w:rFonts w:eastAsia="Times New Roman" w:cs="Arial"/>
          <w:bCs/>
          <w:szCs w:val="24"/>
          <w:lang w:val="mn-MN"/>
        </w:rPr>
        <w:t xml:space="preserve">ийн орлогын бүтэц </w:t>
      </w:r>
      <w:r w:rsidR="002427B4" w:rsidRPr="00442EC8">
        <w:rPr>
          <w:rFonts w:eastAsia="Times New Roman" w:cs="Arial"/>
          <w:bCs/>
          <w:szCs w:val="24"/>
        </w:rPr>
        <w:t>/</w:t>
      </w:r>
      <w:r w:rsidR="002427B4" w:rsidRPr="00442EC8">
        <w:rPr>
          <w:rFonts w:eastAsia="Times New Roman" w:cs="Arial"/>
          <w:bCs/>
          <w:szCs w:val="24"/>
          <w:lang w:val="mn-MN"/>
        </w:rPr>
        <w:t>хувиар</w:t>
      </w:r>
      <w:r w:rsidR="002427B4" w:rsidRPr="00442EC8">
        <w:rPr>
          <w:rFonts w:eastAsia="Times New Roman" w:cs="Arial"/>
          <w:bCs/>
          <w:szCs w:val="24"/>
        </w:rPr>
        <w:t>/</w:t>
      </w:r>
      <w:r w:rsidR="002427B4" w:rsidRPr="00442EC8">
        <w:rPr>
          <w:rFonts w:eastAsia="Times New Roman" w:cs="Arial"/>
          <w:bCs/>
          <w:szCs w:val="24"/>
          <w:lang w:val="mn-MN"/>
        </w:rPr>
        <w:t xml:space="preserve">        </w:t>
      </w:r>
    </w:p>
    <w:p w14:paraId="42930577" w14:textId="77777777" w:rsidR="002427B4" w:rsidRPr="00050AB3" w:rsidRDefault="00050AB3" w:rsidP="00050AB3">
      <w:pPr>
        <w:spacing w:after="0"/>
        <w:ind w:firstLine="720"/>
        <w:jc w:val="right"/>
        <w:rPr>
          <w:rFonts w:eastAsia="Times New Roman" w:cs="Arial"/>
          <w:bCs/>
          <w:sz w:val="22"/>
          <w:lang w:val="mn-MN"/>
        </w:rPr>
      </w:pPr>
      <w:r>
        <w:rPr>
          <w:rFonts w:eastAsia="Times New Roman" w:cs="Arial"/>
          <w:bCs/>
          <w:noProof/>
          <w:sz w:val="22"/>
        </w:rPr>
        <w:drawing>
          <wp:anchor distT="0" distB="0" distL="114300" distR="114300" simplePos="0" relativeHeight="251869695" behindDoc="1" locked="0" layoutInCell="1" allowOverlap="1" wp14:anchorId="6732DD37" wp14:editId="255D73B4">
            <wp:simplePos x="0" y="0"/>
            <wp:positionH relativeFrom="column">
              <wp:posOffset>281940</wp:posOffset>
            </wp:positionH>
            <wp:positionV relativeFrom="paragraph">
              <wp:posOffset>235585</wp:posOffset>
            </wp:positionV>
            <wp:extent cx="5295900" cy="2302510"/>
            <wp:effectExtent l="38100" t="19050" r="19050" b="2540"/>
            <wp:wrapTight wrapText="bothSides">
              <wp:wrapPolygon edited="0">
                <wp:start x="-155" y="-179"/>
                <wp:lineTo x="-155" y="21624"/>
                <wp:lineTo x="21678" y="21624"/>
                <wp:lineTo x="21678" y="-179"/>
                <wp:lineTo x="-155" y="-179"/>
              </wp:wrapPolygon>
            </wp:wrapTight>
            <wp:docPr id="10" name="Chart 67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2427B4" w:rsidRPr="00050AB3">
        <w:rPr>
          <w:rFonts w:eastAsia="Times New Roman" w:cs="Arial"/>
          <w:bCs/>
          <w:sz w:val="22"/>
          <w:lang w:val="mn-MN"/>
        </w:rPr>
        <w:t>График 2.</w:t>
      </w:r>
    </w:p>
    <w:p w14:paraId="1D4585EB" w14:textId="77777777" w:rsidR="00050AB3" w:rsidRDefault="00097686" w:rsidP="00050AB3">
      <w:pPr>
        <w:spacing w:after="0"/>
        <w:ind w:firstLine="720"/>
        <w:jc w:val="both"/>
        <w:rPr>
          <w:rFonts w:eastAsia="Verdana" w:cs="Arial"/>
          <w:szCs w:val="24"/>
          <w:lang w:val="mn-MN"/>
        </w:rPr>
      </w:pPr>
      <w:r w:rsidRPr="00442EC8">
        <w:rPr>
          <w:rFonts w:eastAsia="Verdana" w:cs="Arial"/>
          <w:szCs w:val="24"/>
          <w:lang w:val="mn-MN"/>
        </w:rPr>
        <w:t>Нийгмийн даатгалын сангийн нийт орлогын 27.4 хувь буюу 578</w:t>
      </w:r>
      <w:r w:rsidR="00086300" w:rsidRPr="00442EC8">
        <w:rPr>
          <w:rFonts w:eastAsia="Verdana" w:cs="Arial"/>
          <w:szCs w:val="24"/>
          <w:lang w:val="mn-MN"/>
        </w:rPr>
        <w:t>,</w:t>
      </w:r>
      <w:r w:rsidRPr="00442EC8">
        <w:rPr>
          <w:rFonts w:eastAsia="Verdana" w:cs="Arial"/>
          <w:szCs w:val="24"/>
        </w:rPr>
        <w:t>058.1</w:t>
      </w:r>
      <w:r w:rsidRPr="00442EC8">
        <w:rPr>
          <w:rFonts w:eastAsia="Verdana" w:cs="Arial"/>
          <w:szCs w:val="24"/>
          <w:lang w:val="mn-MN"/>
        </w:rPr>
        <w:t xml:space="preserve"> сая төгрөгийг</w:t>
      </w:r>
      <w:r w:rsidR="0058605A" w:rsidRPr="00442EC8">
        <w:rPr>
          <w:rFonts w:eastAsia="Verdana" w:cs="Arial"/>
          <w:szCs w:val="24"/>
          <w:lang w:val="mn-MN"/>
        </w:rPr>
        <w:t xml:space="preserve"> </w:t>
      </w:r>
      <w:r w:rsidRPr="00442EC8">
        <w:rPr>
          <w:rFonts w:eastAsia="Verdana" w:cs="Arial"/>
          <w:szCs w:val="24"/>
          <w:lang w:val="mn-MN"/>
        </w:rPr>
        <w:t>ажил</w:t>
      </w:r>
      <w:r w:rsidR="0058605A" w:rsidRPr="00442EC8">
        <w:rPr>
          <w:rFonts w:eastAsia="Verdana" w:cs="Arial"/>
          <w:szCs w:val="24"/>
          <w:lang w:val="mn-MN"/>
        </w:rPr>
        <w:t xml:space="preserve"> </w:t>
      </w:r>
      <w:r w:rsidRPr="00442EC8">
        <w:rPr>
          <w:rFonts w:eastAsia="Verdana" w:cs="Arial"/>
          <w:szCs w:val="24"/>
          <w:lang w:val="mn-MN"/>
        </w:rPr>
        <w:t>олгогч, 25.3 хувь буюу</w:t>
      </w:r>
      <w:r w:rsidR="0058605A" w:rsidRPr="00442EC8">
        <w:rPr>
          <w:rFonts w:eastAsia="Verdana" w:cs="Arial"/>
          <w:szCs w:val="24"/>
          <w:lang w:val="mn-MN"/>
        </w:rPr>
        <w:t xml:space="preserve"> </w:t>
      </w:r>
      <w:r w:rsidRPr="00442EC8">
        <w:rPr>
          <w:rFonts w:eastAsia="Verdana" w:cs="Arial"/>
          <w:szCs w:val="24"/>
          <w:lang w:val="mn-MN"/>
        </w:rPr>
        <w:t>534</w:t>
      </w:r>
      <w:r w:rsidR="00086300" w:rsidRPr="00442EC8">
        <w:rPr>
          <w:rFonts w:eastAsia="Verdana" w:cs="Arial"/>
          <w:szCs w:val="24"/>
          <w:lang w:val="mn-MN"/>
        </w:rPr>
        <w:t>,</w:t>
      </w:r>
      <w:r w:rsidRPr="00442EC8">
        <w:rPr>
          <w:rFonts w:eastAsia="Verdana" w:cs="Arial"/>
          <w:szCs w:val="24"/>
          <w:lang w:val="mn-MN"/>
        </w:rPr>
        <w:t>893</w:t>
      </w:r>
      <w:r w:rsidRPr="00442EC8">
        <w:rPr>
          <w:rFonts w:eastAsia="Verdana" w:cs="Arial"/>
          <w:szCs w:val="24"/>
        </w:rPr>
        <w:t>.</w:t>
      </w:r>
      <w:r w:rsidRPr="00442EC8">
        <w:rPr>
          <w:rFonts w:eastAsia="Verdana" w:cs="Arial"/>
          <w:szCs w:val="24"/>
          <w:lang w:val="mn-MN"/>
        </w:rPr>
        <w:t>3 сая төгрөгийг</w:t>
      </w:r>
      <w:r w:rsidR="0058605A" w:rsidRPr="00442EC8">
        <w:rPr>
          <w:rFonts w:eastAsia="Verdana" w:cs="Arial"/>
          <w:szCs w:val="24"/>
          <w:lang w:val="mn-MN"/>
        </w:rPr>
        <w:t xml:space="preserve"> </w:t>
      </w:r>
      <w:r w:rsidR="002427B4" w:rsidRPr="00442EC8">
        <w:rPr>
          <w:rFonts w:eastAsia="Verdana" w:cs="Arial"/>
          <w:szCs w:val="24"/>
          <w:lang w:val="mn-MN"/>
        </w:rPr>
        <w:t xml:space="preserve">даатгуулагчийн шимтгэл, </w:t>
      </w:r>
      <w:r w:rsidRPr="00442EC8">
        <w:rPr>
          <w:rFonts w:eastAsia="Verdana" w:cs="Arial"/>
          <w:szCs w:val="24"/>
          <w:lang w:val="mn-MN"/>
        </w:rPr>
        <w:t>5 хувь буюу 113</w:t>
      </w:r>
      <w:r w:rsidR="00086300" w:rsidRPr="00442EC8">
        <w:rPr>
          <w:rFonts w:eastAsia="Verdana" w:cs="Arial"/>
          <w:szCs w:val="24"/>
          <w:lang w:val="mn-MN"/>
        </w:rPr>
        <w:t>,</w:t>
      </w:r>
      <w:r w:rsidRPr="00442EC8">
        <w:rPr>
          <w:rFonts w:eastAsia="Verdana" w:cs="Arial"/>
          <w:szCs w:val="24"/>
          <w:lang w:val="mn-MN"/>
        </w:rPr>
        <w:t>693</w:t>
      </w:r>
      <w:r w:rsidR="0058605A" w:rsidRPr="00442EC8">
        <w:rPr>
          <w:rFonts w:eastAsia="Verdana" w:cs="Arial"/>
          <w:szCs w:val="24"/>
          <w:lang w:val="mn-MN"/>
        </w:rPr>
        <w:t>.</w:t>
      </w:r>
      <w:r w:rsidRPr="00442EC8">
        <w:rPr>
          <w:rFonts w:eastAsia="Verdana" w:cs="Arial"/>
          <w:szCs w:val="24"/>
          <w:lang w:val="mn-MN"/>
        </w:rPr>
        <w:t>25 сая төгрөгийг сангийн чөлөөт үлдэгдлийг арилжааны банкинд байршуулсан</w:t>
      </w:r>
      <w:r w:rsidR="006B0F3D" w:rsidRPr="00442EC8">
        <w:rPr>
          <w:rFonts w:eastAsia="Verdana" w:cs="Arial"/>
          <w:szCs w:val="24"/>
          <w:lang w:val="mn-MN"/>
        </w:rPr>
        <w:t xml:space="preserve"> мөнгөн хадгаламжийн</w:t>
      </w:r>
      <w:r w:rsidR="009618A6" w:rsidRPr="00442EC8">
        <w:rPr>
          <w:rFonts w:eastAsia="Verdana" w:cs="Arial"/>
          <w:szCs w:val="24"/>
          <w:lang w:val="mn-MN"/>
        </w:rPr>
        <w:t xml:space="preserve"> болон</w:t>
      </w:r>
      <w:r w:rsidR="004F3AA7" w:rsidRPr="00442EC8">
        <w:rPr>
          <w:rFonts w:eastAsia="Verdana" w:cs="Arial"/>
          <w:szCs w:val="24"/>
          <w:lang w:val="mn-MN"/>
        </w:rPr>
        <w:t xml:space="preserve"> </w:t>
      </w:r>
      <w:r w:rsidR="002427B4" w:rsidRPr="00442EC8">
        <w:rPr>
          <w:rFonts w:eastAsia="Verdana" w:cs="Arial"/>
          <w:szCs w:val="24"/>
          <w:lang w:val="mn-MN"/>
        </w:rPr>
        <w:t xml:space="preserve">засгийн газрын </w:t>
      </w:r>
      <w:r w:rsidR="009618A6" w:rsidRPr="00442EC8">
        <w:rPr>
          <w:rFonts w:eastAsia="Verdana" w:cs="Arial"/>
          <w:szCs w:val="24"/>
          <w:lang w:val="mn-MN"/>
        </w:rPr>
        <w:t>бондын хүүгийн орлого,</w:t>
      </w:r>
      <w:r w:rsidRPr="00442EC8">
        <w:rPr>
          <w:rFonts w:eastAsia="Verdana" w:cs="Arial"/>
          <w:szCs w:val="24"/>
          <w:lang w:val="mn-MN"/>
        </w:rPr>
        <w:t xml:space="preserve"> бусад орлогоор </w:t>
      </w:r>
      <w:r w:rsidR="004F3AA7" w:rsidRPr="00442EC8">
        <w:rPr>
          <w:rFonts w:eastAsia="Verdana" w:cs="Arial"/>
          <w:szCs w:val="24"/>
          <w:lang w:val="mn-MN"/>
        </w:rPr>
        <w:t xml:space="preserve">тус тус </w:t>
      </w:r>
      <w:r w:rsidR="00086300" w:rsidRPr="00442EC8">
        <w:rPr>
          <w:rFonts w:eastAsia="Verdana" w:cs="Arial"/>
          <w:szCs w:val="24"/>
          <w:lang w:val="mn-MN"/>
        </w:rPr>
        <w:t>бүрдүүлсэн</w:t>
      </w:r>
      <w:r w:rsidRPr="00442EC8">
        <w:rPr>
          <w:rFonts w:eastAsia="Verdana" w:cs="Arial"/>
          <w:szCs w:val="24"/>
          <w:lang w:val="mn-MN"/>
        </w:rPr>
        <w:t>.</w:t>
      </w:r>
    </w:p>
    <w:p w14:paraId="0F2F3A20" w14:textId="77777777" w:rsidR="002427B4" w:rsidRPr="00442EC8" w:rsidRDefault="00441F09" w:rsidP="00442EC8">
      <w:pPr>
        <w:spacing w:before="120" w:after="120"/>
        <w:ind w:firstLine="720"/>
        <w:contextualSpacing/>
        <w:jc w:val="both"/>
        <w:rPr>
          <w:rFonts w:eastAsia="Verdana" w:cs="Arial"/>
          <w:szCs w:val="24"/>
          <w:lang w:val="mn-MN"/>
        </w:rPr>
      </w:pPr>
      <w:r w:rsidRPr="00442EC8">
        <w:rPr>
          <w:rFonts w:eastAsia="Verdana" w:cs="Arial"/>
          <w:szCs w:val="24"/>
          <w:lang w:val="mn-MN"/>
        </w:rPr>
        <w:t xml:space="preserve"> </w:t>
      </w:r>
    </w:p>
    <w:p w14:paraId="21D5A87B" w14:textId="77777777" w:rsidR="002427B4" w:rsidRPr="00442EC8" w:rsidRDefault="002427B4" w:rsidP="00442EC8">
      <w:pPr>
        <w:spacing w:before="120" w:after="120"/>
        <w:ind w:firstLine="720"/>
        <w:contextualSpacing/>
        <w:jc w:val="both"/>
        <w:rPr>
          <w:rFonts w:eastAsia="Verdana" w:cs="Arial"/>
          <w:szCs w:val="24"/>
          <w:lang w:val="mn-MN"/>
        </w:rPr>
      </w:pPr>
      <w:r w:rsidRPr="00442EC8">
        <w:rPr>
          <w:rFonts w:eastAsia="Verdana" w:cs="Arial"/>
          <w:szCs w:val="24"/>
          <w:lang w:val="mn-MN"/>
        </w:rPr>
        <w:t>Мөн орлогын 26.9 хувь буюу 570,232.40 сая төгрөгийг тэтгэврийн даатгалын санд улсын төсвөөс дэмжлэг болгон олгосон.</w:t>
      </w:r>
    </w:p>
    <w:p w14:paraId="1CAD3BC5" w14:textId="77777777" w:rsidR="00064C4F" w:rsidRPr="00442EC8" w:rsidRDefault="00064C4F" w:rsidP="00442EC8">
      <w:pPr>
        <w:spacing w:before="120" w:after="120"/>
        <w:ind w:firstLine="720"/>
        <w:contextualSpacing/>
        <w:jc w:val="both"/>
        <w:rPr>
          <w:rFonts w:eastAsia="Verdana" w:cs="Arial"/>
          <w:b/>
          <w:szCs w:val="24"/>
          <w:lang w:val="mn-MN"/>
        </w:rPr>
      </w:pPr>
    </w:p>
    <w:p w14:paraId="3CDABA2D" w14:textId="77777777" w:rsidR="0058605A" w:rsidRPr="00442EC8" w:rsidRDefault="006B0F3D" w:rsidP="00442EC8">
      <w:pPr>
        <w:spacing w:after="0"/>
        <w:contextualSpacing/>
        <w:jc w:val="center"/>
        <w:rPr>
          <w:rFonts w:eastAsia="Verdana" w:cs="Arial"/>
          <w:noProof/>
          <w:szCs w:val="24"/>
          <w:lang w:val="mn-MN"/>
        </w:rPr>
      </w:pPr>
      <w:r w:rsidRPr="00442EC8">
        <w:rPr>
          <w:rFonts w:eastAsia="Verdana" w:cs="Arial"/>
          <w:noProof/>
          <w:szCs w:val="24"/>
          <w:lang w:val="mn-MN"/>
        </w:rPr>
        <w:t>Нийгмийн даатгалын санг</w:t>
      </w:r>
      <w:r w:rsidR="00441F09" w:rsidRPr="00442EC8">
        <w:rPr>
          <w:rFonts w:eastAsia="Verdana" w:cs="Arial"/>
          <w:noProof/>
          <w:szCs w:val="24"/>
          <w:lang w:val="mn-MN"/>
        </w:rPr>
        <w:t xml:space="preserve">ийн орлогын биелэлт </w:t>
      </w:r>
      <w:r w:rsidR="005F01C2" w:rsidRPr="00442EC8">
        <w:rPr>
          <w:rFonts w:eastAsia="Verdana" w:cs="Arial"/>
          <w:noProof/>
          <w:szCs w:val="24"/>
        </w:rPr>
        <w:t>/</w:t>
      </w:r>
      <w:r w:rsidR="00050AB3">
        <w:rPr>
          <w:rFonts w:eastAsia="Verdana" w:cs="Arial"/>
          <w:noProof/>
          <w:szCs w:val="24"/>
          <w:lang w:val="mn-MN"/>
        </w:rPr>
        <w:t>тэрбум</w:t>
      </w:r>
      <w:r w:rsidR="005F01C2" w:rsidRPr="00442EC8">
        <w:rPr>
          <w:rFonts w:eastAsia="Verdana" w:cs="Arial"/>
          <w:noProof/>
          <w:szCs w:val="24"/>
          <w:lang w:val="mn-MN"/>
        </w:rPr>
        <w:t xml:space="preserve"> төгрөг</w:t>
      </w:r>
      <w:r w:rsidR="005F01C2" w:rsidRPr="00442EC8">
        <w:rPr>
          <w:rFonts w:eastAsia="Verdana" w:cs="Arial"/>
          <w:noProof/>
          <w:szCs w:val="24"/>
        </w:rPr>
        <w:t>/</w:t>
      </w:r>
    </w:p>
    <w:p w14:paraId="2E25205F" w14:textId="77777777" w:rsidR="00912672" w:rsidRPr="00050AB3" w:rsidRDefault="0058605A" w:rsidP="00442EC8">
      <w:pPr>
        <w:spacing w:after="0"/>
        <w:contextualSpacing/>
        <w:jc w:val="right"/>
        <w:rPr>
          <w:rFonts w:eastAsia="Verdana" w:cs="Arial"/>
          <w:noProof/>
          <w:sz w:val="22"/>
          <w:lang w:val="mn-MN"/>
        </w:rPr>
      </w:pPr>
      <w:r w:rsidRPr="00050AB3">
        <w:rPr>
          <w:rFonts w:eastAsia="Verdana" w:cs="Arial"/>
          <w:noProof/>
          <w:sz w:val="22"/>
          <w:lang w:val="mn-MN"/>
        </w:rPr>
        <w:t>Хүснэгт 2</w:t>
      </w:r>
      <w:r w:rsidR="005F01C2" w:rsidRPr="00050AB3">
        <w:rPr>
          <w:rFonts w:eastAsia="Verdana" w:cs="Arial"/>
          <w:noProof/>
          <w:sz w:val="22"/>
          <w:lang w:val="mn-MN"/>
        </w:rPr>
        <w:t xml:space="preserve">. </w:t>
      </w:r>
    </w:p>
    <w:tbl>
      <w:tblPr>
        <w:tblW w:w="9781" w:type="dxa"/>
        <w:tblInd w:w="-3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455"/>
        <w:gridCol w:w="4905"/>
        <w:gridCol w:w="924"/>
        <w:gridCol w:w="924"/>
        <w:gridCol w:w="1298"/>
        <w:gridCol w:w="1275"/>
      </w:tblGrid>
      <w:tr w:rsidR="00452DDA" w:rsidRPr="00050AB3" w14:paraId="7D48469E" w14:textId="77777777" w:rsidTr="000C74AC">
        <w:trPr>
          <w:trHeight w:val="615"/>
        </w:trPr>
        <w:tc>
          <w:tcPr>
            <w:tcW w:w="455" w:type="dxa"/>
            <w:vAlign w:val="center"/>
          </w:tcPr>
          <w:p w14:paraId="6157B60D" w14:textId="77777777" w:rsidR="00452DDA" w:rsidRPr="00452DDA" w:rsidRDefault="00452DDA" w:rsidP="00452DDA">
            <w:pPr>
              <w:spacing w:after="0"/>
              <w:jc w:val="center"/>
              <w:rPr>
                <w:rFonts w:eastAsia="Times New Roman" w:cs="Arial"/>
                <w:bCs/>
                <w:color w:val="000000"/>
                <w:sz w:val="22"/>
                <w:lang w:val="mn-MN"/>
              </w:rPr>
            </w:pPr>
            <w:r w:rsidRPr="00452DDA">
              <w:rPr>
                <w:rFonts w:eastAsia="Times New Roman" w:cs="Arial"/>
                <w:bCs/>
                <w:color w:val="000000"/>
                <w:sz w:val="22"/>
                <w:lang w:val="mn-MN"/>
              </w:rPr>
              <w:t>№</w:t>
            </w:r>
          </w:p>
        </w:tc>
        <w:tc>
          <w:tcPr>
            <w:tcW w:w="4905" w:type="dxa"/>
            <w:shd w:val="clear" w:color="auto" w:fill="auto"/>
            <w:noWrap/>
            <w:vAlign w:val="center"/>
            <w:hideMark/>
          </w:tcPr>
          <w:p w14:paraId="7CEFECE2" w14:textId="77777777" w:rsidR="00452DDA" w:rsidRPr="00050AB3" w:rsidRDefault="00452DDA" w:rsidP="00442EC8">
            <w:pPr>
              <w:spacing w:after="0"/>
              <w:jc w:val="center"/>
              <w:rPr>
                <w:rFonts w:eastAsia="Times New Roman" w:cs="Arial"/>
                <w:bCs/>
                <w:color w:val="000000"/>
                <w:sz w:val="22"/>
              </w:rPr>
            </w:pPr>
            <w:r w:rsidRPr="00050AB3">
              <w:rPr>
                <w:rFonts w:eastAsia="Times New Roman" w:cs="Arial"/>
                <w:bCs/>
                <w:color w:val="000000"/>
                <w:sz w:val="22"/>
              </w:rPr>
              <w:t xml:space="preserve">Орлогын төрөл </w:t>
            </w:r>
          </w:p>
        </w:tc>
        <w:tc>
          <w:tcPr>
            <w:tcW w:w="924" w:type="dxa"/>
            <w:shd w:val="clear" w:color="auto" w:fill="auto"/>
            <w:noWrap/>
            <w:vAlign w:val="center"/>
            <w:hideMark/>
          </w:tcPr>
          <w:p w14:paraId="1B5F83FA" w14:textId="77777777" w:rsidR="00452DDA" w:rsidRPr="00050AB3" w:rsidRDefault="00452DDA" w:rsidP="00442EC8">
            <w:pPr>
              <w:spacing w:after="0"/>
              <w:jc w:val="center"/>
              <w:rPr>
                <w:rFonts w:eastAsia="Times New Roman" w:cs="Arial"/>
                <w:bCs/>
                <w:color w:val="000000"/>
                <w:sz w:val="22"/>
              </w:rPr>
            </w:pPr>
            <w:r w:rsidRPr="00050AB3">
              <w:rPr>
                <w:rFonts w:eastAsia="Times New Roman" w:cs="Arial"/>
                <w:bCs/>
                <w:color w:val="000000"/>
                <w:sz w:val="22"/>
              </w:rPr>
              <w:t>2016</w:t>
            </w:r>
          </w:p>
        </w:tc>
        <w:tc>
          <w:tcPr>
            <w:tcW w:w="924" w:type="dxa"/>
            <w:shd w:val="clear" w:color="auto" w:fill="auto"/>
            <w:noWrap/>
            <w:vAlign w:val="center"/>
            <w:hideMark/>
          </w:tcPr>
          <w:p w14:paraId="3A56DA9F" w14:textId="77777777" w:rsidR="00452DDA" w:rsidRPr="00050AB3" w:rsidRDefault="00452DDA" w:rsidP="00442EC8">
            <w:pPr>
              <w:spacing w:after="0"/>
              <w:jc w:val="center"/>
              <w:rPr>
                <w:rFonts w:eastAsia="Times New Roman" w:cs="Arial"/>
                <w:bCs/>
                <w:color w:val="000000"/>
                <w:sz w:val="22"/>
              </w:rPr>
            </w:pPr>
            <w:r w:rsidRPr="00050AB3">
              <w:rPr>
                <w:rFonts w:eastAsia="Times New Roman" w:cs="Arial"/>
                <w:bCs/>
                <w:color w:val="000000"/>
                <w:sz w:val="22"/>
              </w:rPr>
              <w:t>2017</w:t>
            </w:r>
          </w:p>
        </w:tc>
        <w:tc>
          <w:tcPr>
            <w:tcW w:w="1298" w:type="dxa"/>
            <w:shd w:val="clear" w:color="auto" w:fill="auto"/>
            <w:noWrap/>
            <w:vAlign w:val="center"/>
            <w:hideMark/>
          </w:tcPr>
          <w:p w14:paraId="310DE692" w14:textId="77777777" w:rsidR="00452DDA" w:rsidRPr="000C74AC" w:rsidRDefault="000C74AC" w:rsidP="00442EC8">
            <w:pPr>
              <w:spacing w:after="0"/>
              <w:jc w:val="center"/>
              <w:rPr>
                <w:rFonts w:eastAsia="Times New Roman" w:cs="Arial"/>
                <w:bCs/>
                <w:color w:val="000000"/>
                <w:sz w:val="22"/>
                <w:lang w:val="mn-MN"/>
              </w:rPr>
            </w:pPr>
            <w:r>
              <w:rPr>
                <w:rFonts w:eastAsia="Times New Roman" w:cs="Arial"/>
                <w:bCs/>
                <w:color w:val="000000"/>
                <w:sz w:val="22"/>
                <w:lang w:val="mn-MN"/>
              </w:rPr>
              <w:t>Өөрчлөлт</w:t>
            </w:r>
          </w:p>
        </w:tc>
        <w:tc>
          <w:tcPr>
            <w:tcW w:w="1275" w:type="dxa"/>
            <w:shd w:val="clear" w:color="auto" w:fill="auto"/>
            <w:vAlign w:val="center"/>
            <w:hideMark/>
          </w:tcPr>
          <w:p w14:paraId="7D533C96" w14:textId="77777777" w:rsidR="00452DDA" w:rsidRPr="00050AB3" w:rsidRDefault="00452DDA" w:rsidP="00442EC8">
            <w:pPr>
              <w:spacing w:after="0"/>
              <w:jc w:val="center"/>
              <w:rPr>
                <w:rFonts w:eastAsia="Times New Roman" w:cs="Arial"/>
                <w:bCs/>
                <w:color w:val="000000"/>
                <w:sz w:val="22"/>
              </w:rPr>
            </w:pPr>
            <w:r w:rsidRPr="00050AB3">
              <w:rPr>
                <w:rFonts w:eastAsia="Times New Roman" w:cs="Arial"/>
                <w:bCs/>
                <w:color w:val="000000"/>
                <w:sz w:val="22"/>
              </w:rPr>
              <w:t>Өсөлтийн хувь</w:t>
            </w:r>
          </w:p>
        </w:tc>
      </w:tr>
      <w:tr w:rsidR="00452DDA" w:rsidRPr="00050AB3" w14:paraId="3D2EFE60" w14:textId="77777777" w:rsidTr="000C74AC">
        <w:trPr>
          <w:trHeight w:val="204"/>
        </w:trPr>
        <w:tc>
          <w:tcPr>
            <w:tcW w:w="455" w:type="dxa"/>
            <w:vAlign w:val="center"/>
          </w:tcPr>
          <w:p w14:paraId="58CA0C9D" w14:textId="77777777" w:rsidR="00452DDA" w:rsidRPr="00452DDA" w:rsidRDefault="00452DDA" w:rsidP="00452DDA">
            <w:pPr>
              <w:spacing w:after="0"/>
              <w:jc w:val="center"/>
              <w:rPr>
                <w:rFonts w:eastAsia="Times New Roman" w:cs="Arial"/>
                <w:color w:val="000000"/>
                <w:sz w:val="22"/>
                <w:lang w:val="mn-MN"/>
              </w:rPr>
            </w:pPr>
            <w:r w:rsidRPr="00452DDA">
              <w:rPr>
                <w:rFonts w:eastAsia="Times New Roman" w:cs="Arial"/>
                <w:color w:val="000000"/>
                <w:sz w:val="22"/>
                <w:lang w:val="mn-MN"/>
              </w:rPr>
              <w:t>1</w:t>
            </w:r>
          </w:p>
        </w:tc>
        <w:tc>
          <w:tcPr>
            <w:tcW w:w="4905" w:type="dxa"/>
            <w:shd w:val="clear" w:color="auto" w:fill="auto"/>
            <w:noWrap/>
            <w:vAlign w:val="bottom"/>
            <w:hideMark/>
          </w:tcPr>
          <w:p w14:paraId="5A52CE8E" w14:textId="77777777" w:rsidR="00452DDA" w:rsidRPr="00050AB3" w:rsidRDefault="00452DDA" w:rsidP="00442EC8">
            <w:pPr>
              <w:spacing w:after="0"/>
              <w:rPr>
                <w:rFonts w:eastAsia="Times New Roman" w:cs="Arial"/>
                <w:color w:val="000000"/>
                <w:sz w:val="22"/>
              </w:rPr>
            </w:pPr>
            <w:r w:rsidRPr="00050AB3">
              <w:rPr>
                <w:rFonts w:eastAsia="Times New Roman" w:cs="Arial"/>
                <w:color w:val="000000"/>
                <w:sz w:val="22"/>
              </w:rPr>
              <w:t>Улсын төсвөөс олгох дэмжлэг</w:t>
            </w:r>
          </w:p>
        </w:tc>
        <w:tc>
          <w:tcPr>
            <w:tcW w:w="924" w:type="dxa"/>
            <w:shd w:val="clear" w:color="auto" w:fill="auto"/>
            <w:noWrap/>
            <w:vAlign w:val="center"/>
            <w:hideMark/>
          </w:tcPr>
          <w:p w14:paraId="35CB1087"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494.9</w:t>
            </w:r>
          </w:p>
        </w:tc>
        <w:tc>
          <w:tcPr>
            <w:tcW w:w="924" w:type="dxa"/>
            <w:shd w:val="clear" w:color="auto" w:fill="auto"/>
            <w:noWrap/>
            <w:vAlign w:val="center"/>
            <w:hideMark/>
          </w:tcPr>
          <w:p w14:paraId="4A45D6F2" w14:textId="77777777" w:rsidR="00452DDA" w:rsidRPr="00050AB3" w:rsidRDefault="00452DDA" w:rsidP="00442EC8">
            <w:pPr>
              <w:spacing w:after="0"/>
              <w:jc w:val="center"/>
              <w:rPr>
                <w:rFonts w:eastAsia="Times New Roman" w:cs="Arial"/>
                <w:color w:val="000000"/>
                <w:sz w:val="22"/>
                <w:lang w:val="mn-MN"/>
              </w:rPr>
            </w:pPr>
            <w:r w:rsidRPr="00050AB3">
              <w:rPr>
                <w:rFonts w:eastAsia="Times New Roman" w:cs="Arial"/>
                <w:color w:val="000000"/>
                <w:sz w:val="22"/>
              </w:rPr>
              <w:t>570.2</w:t>
            </w:r>
          </w:p>
        </w:tc>
        <w:tc>
          <w:tcPr>
            <w:tcW w:w="1298" w:type="dxa"/>
            <w:shd w:val="clear" w:color="auto" w:fill="auto"/>
            <w:noWrap/>
            <w:vAlign w:val="center"/>
            <w:hideMark/>
          </w:tcPr>
          <w:p w14:paraId="7453DBD3"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75.35</w:t>
            </w:r>
          </w:p>
        </w:tc>
        <w:tc>
          <w:tcPr>
            <w:tcW w:w="1275" w:type="dxa"/>
            <w:shd w:val="clear" w:color="auto" w:fill="auto"/>
            <w:noWrap/>
            <w:vAlign w:val="center"/>
            <w:hideMark/>
          </w:tcPr>
          <w:p w14:paraId="50252CA8"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15%</w:t>
            </w:r>
          </w:p>
        </w:tc>
      </w:tr>
      <w:tr w:rsidR="00452DDA" w:rsidRPr="00050AB3" w14:paraId="6F81B34F" w14:textId="77777777" w:rsidTr="000C74AC">
        <w:trPr>
          <w:trHeight w:val="315"/>
        </w:trPr>
        <w:tc>
          <w:tcPr>
            <w:tcW w:w="455" w:type="dxa"/>
            <w:vAlign w:val="center"/>
          </w:tcPr>
          <w:p w14:paraId="4EE17E71" w14:textId="77777777" w:rsidR="00452DDA" w:rsidRPr="00452DDA" w:rsidRDefault="00452DDA" w:rsidP="00452DDA">
            <w:pPr>
              <w:spacing w:after="0"/>
              <w:jc w:val="center"/>
              <w:rPr>
                <w:rFonts w:eastAsia="Times New Roman" w:cs="Arial"/>
                <w:color w:val="000000"/>
                <w:sz w:val="22"/>
                <w:lang w:val="mn-MN"/>
              </w:rPr>
            </w:pPr>
            <w:r w:rsidRPr="00452DDA">
              <w:rPr>
                <w:rFonts w:eastAsia="Times New Roman" w:cs="Arial"/>
                <w:color w:val="000000"/>
                <w:sz w:val="22"/>
                <w:lang w:val="mn-MN"/>
              </w:rPr>
              <w:t>2</w:t>
            </w:r>
          </w:p>
        </w:tc>
        <w:tc>
          <w:tcPr>
            <w:tcW w:w="4905" w:type="dxa"/>
            <w:shd w:val="clear" w:color="auto" w:fill="auto"/>
            <w:noWrap/>
            <w:vAlign w:val="bottom"/>
            <w:hideMark/>
          </w:tcPr>
          <w:p w14:paraId="3BBC9F86" w14:textId="77777777" w:rsidR="00452DDA" w:rsidRPr="00050AB3" w:rsidRDefault="00452DDA" w:rsidP="00442EC8">
            <w:pPr>
              <w:spacing w:after="0"/>
              <w:rPr>
                <w:rFonts w:eastAsia="Times New Roman" w:cs="Arial"/>
                <w:color w:val="000000"/>
                <w:sz w:val="22"/>
                <w:lang w:val="mn-MN"/>
              </w:rPr>
            </w:pPr>
            <w:r w:rsidRPr="00050AB3">
              <w:rPr>
                <w:rFonts w:eastAsia="Times New Roman" w:cs="Arial"/>
                <w:color w:val="000000"/>
                <w:sz w:val="22"/>
              </w:rPr>
              <w:t>Ажил олгогч аж ахуй</w:t>
            </w:r>
            <w:r>
              <w:rPr>
                <w:rFonts w:eastAsia="Times New Roman" w:cs="Arial"/>
                <w:color w:val="000000"/>
                <w:sz w:val="22"/>
                <w:lang w:val="mn-MN"/>
              </w:rPr>
              <w:t>н</w:t>
            </w:r>
            <w:r>
              <w:rPr>
                <w:rFonts w:eastAsia="Times New Roman" w:cs="Arial"/>
                <w:color w:val="000000"/>
                <w:sz w:val="22"/>
              </w:rPr>
              <w:t xml:space="preserve"> нэгж</w:t>
            </w:r>
            <w:r>
              <w:rPr>
                <w:rFonts w:eastAsia="Times New Roman" w:cs="Arial"/>
                <w:color w:val="000000"/>
                <w:sz w:val="22"/>
                <w:lang w:val="mn-MN"/>
              </w:rPr>
              <w:t>, байгууллагаас</w:t>
            </w:r>
          </w:p>
        </w:tc>
        <w:tc>
          <w:tcPr>
            <w:tcW w:w="924" w:type="dxa"/>
            <w:shd w:val="clear" w:color="auto" w:fill="auto"/>
            <w:noWrap/>
            <w:vAlign w:val="center"/>
            <w:hideMark/>
          </w:tcPr>
          <w:p w14:paraId="4E40B5CA"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493.7</w:t>
            </w:r>
          </w:p>
        </w:tc>
        <w:tc>
          <w:tcPr>
            <w:tcW w:w="924" w:type="dxa"/>
            <w:shd w:val="clear" w:color="auto" w:fill="auto"/>
            <w:noWrap/>
            <w:vAlign w:val="center"/>
            <w:hideMark/>
          </w:tcPr>
          <w:p w14:paraId="238AE59E" w14:textId="77777777" w:rsidR="00452DDA" w:rsidRPr="00050AB3" w:rsidRDefault="00452DDA" w:rsidP="00442EC8">
            <w:pPr>
              <w:spacing w:after="0"/>
              <w:jc w:val="center"/>
              <w:rPr>
                <w:rFonts w:eastAsia="Times New Roman" w:cs="Arial"/>
                <w:color w:val="000000"/>
                <w:sz w:val="22"/>
                <w:lang w:val="mn-MN"/>
              </w:rPr>
            </w:pPr>
            <w:r w:rsidRPr="00050AB3">
              <w:rPr>
                <w:rFonts w:eastAsia="Times New Roman" w:cs="Arial"/>
                <w:color w:val="000000"/>
                <w:sz w:val="22"/>
              </w:rPr>
              <w:t>578.0</w:t>
            </w:r>
          </w:p>
        </w:tc>
        <w:tc>
          <w:tcPr>
            <w:tcW w:w="1298" w:type="dxa"/>
            <w:shd w:val="clear" w:color="auto" w:fill="auto"/>
            <w:noWrap/>
            <w:vAlign w:val="center"/>
            <w:hideMark/>
          </w:tcPr>
          <w:p w14:paraId="2297B312"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84.36</w:t>
            </w:r>
          </w:p>
        </w:tc>
        <w:tc>
          <w:tcPr>
            <w:tcW w:w="1275" w:type="dxa"/>
            <w:shd w:val="clear" w:color="auto" w:fill="auto"/>
            <w:noWrap/>
            <w:vAlign w:val="center"/>
            <w:hideMark/>
          </w:tcPr>
          <w:p w14:paraId="30BD76C2"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17%</w:t>
            </w:r>
          </w:p>
        </w:tc>
      </w:tr>
      <w:tr w:rsidR="00452DDA" w:rsidRPr="00050AB3" w14:paraId="7D29C143" w14:textId="77777777" w:rsidTr="000C74AC">
        <w:trPr>
          <w:trHeight w:val="315"/>
        </w:trPr>
        <w:tc>
          <w:tcPr>
            <w:tcW w:w="455" w:type="dxa"/>
            <w:vAlign w:val="center"/>
          </w:tcPr>
          <w:p w14:paraId="5DC8DECD" w14:textId="77777777" w:rsidR="00452DDA" w:rsidRPr="00452DDA" w:rsidRDefault="00452DDA" w:rsidP="00452DDA">
            <w:pPr>
              <w:spacing w:after="0"/>
              <w:jc w:val="center"/>
              <w:rPr>
                <w:rFonts w:eastAsia="Times New Roman" w:cs="Arial"/>
                <w:color w:val="000000"/>
                <w:sz w:val="22"/>
                <w:lang w:val="mn-MN"/>
              </w:rPr>
            </w:pPr>
            <w:r w:rsidRPr="00452DDA">
              <w:rPr>
                <w:rFonts w:eastAsia="Times New Roman" w:cs="Arial"/>
                <w:color w:val="000000"/>
                <w:sz w:val="22"/>
                <w:lang w:val="mn-MN"/>
              </w:rPr>
              <w:t>3</w:t>
            </w:r>
          </w:p>
        </w:tc>
        <w:tc>
          <w:tcPr>
            <w:tcW w:w="4905" w:type="dxa"/>
            <w:shd w:val="clear" w:color="auto" w:fill="auto"/>
            <w:noWrap/>
            <w:vAlign w:val="bottom"/>
            <w:hideMark/>
          </w:tcPr>
          <w:p w14:paraId="7E18371C" w14:textId="77777777" w:rsidR="00452DDA" w:rsidRPr="00050AB3" w:rsidRDefault="00452DDA" w:rsidP="00442EC8">
            <w:pPr>
              <w:spacing w:after="0"/>
              <w:rPr>
                <w:rFonts w:eastAsia="Times New Roman" w:cs="Arial"/>
                <w:color w:val="000000"/>
                <w:sz w:val="22"/>
              </w:rPr>
            </w:pPr>
            <w:r w:rsidRPr="00050AB3">
              <w:rPr>
                <w:rFonts w:eastAsia="Times New Roman" w:cs="Arial"/>
                <w:color w:val="000000"/>
                <w:sz w:val="22"/>
              </w:rPr>
              <w:t>Төсөвт газраас</w:t>
            </w:r>
          </w:p>
        </w:tc>
        <w:tc>
          <w:tcPr>
            <w:tcW w:w="924" w:type="dxa"/>
            <w:shd w:val="clear" w:color="auto" w:fill="auto"/>
            <w:noWrap/>
            <w:vAlign w:val="center"/>
            <w:hideMark/>
          </w:tcPr>
          <w:p w14:paraId="020728CF"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166.9</w:t>
            </w:r>
          </w:p>
        </w:tc>
        <w:tc>
          <w:tcPr>
            <w:tcW w:w="924" w:type="dxa"/>
            <w:shd w:val="clear" w:color="auto" w:fill="auto"/>
            <w:noWrap/>
            <w:vAlign w:val="center"/>
            <w:hideMark/>
          </w:tcPr>
          <w:p w14:paraId="67B53595" w14:textId="77777777" w:rsidR="00452DDA" w:rsidRPr="00050AB3" w:rsidRDefault="00452DDA" w:rsidP="00442EC8">
            <w:pPr>
              <w:spacing w:after="0"/>
              <w:jc w:val="center"/>
              <w:rPr>
                <w:rFonts w:eastAsia="Times New Roman" w:cs="Arial"/>
                <w:color w:val="000000"/>
                <w:sz w:val="22"/>
                <w:lang w:val="mn-MN"/>
              </w:rPr>
            </w:pPr>
            <w:r w:rsidRPr="00050AB3">
              <w:rPr>
                <w:rFonts w:eastAsia="Times New Roman" w:cs="Arial"/>
                <w:color w:val="000000"/>
                <w:sz w:val="22"/>
              </w:rPr>
              <w:t>175.2</w:t>
            </w:r>
          </w:p>
        </w:tc>
        <w:tc>
          <w:tcPr>
            <w:tcW w:w="1298" w:type="dxa"/>
            <w:shd w:val="clear" w:color="auto" w:fill="auto"/>
            <w:noWrap/>
            <w:vAlign w:val="center"/>
            <w:hideMark/>
          </w:tcPr>
          <w:p w14:paraId="2DD591AA"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8.35</w:t>
            </w:r>
          </w:p>
        </w:tc>
        <w:tc>
          <w:tcPr>
            <w:tcW w:w="1275" w:type="dxa"/>
            <w:shd w:val="clear" w:color="auto" w:fill="auto"/>
            <w:noWrap/>
            <w:vAlign w:val="center"/>
            <w:hideMark/>
          </w:tcPr>
          <w:p w14:paraId="7541ECE3"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5%</w:t>
            </w:r>
          </w:p>
        </w:tc>
      </w:tr>
      <w:tr w:rsidR="00452DDA" w:rsidRPr="00050AB3" w14:paraId="5BE2CB48" w14:textId="77777777" w:rsidTr="000C74AC">
        <w:trPr>
          <w:trHeight w:val="315"/>
        </w:trPr>
        <w:tc>
          <w:tcPr>
            <w:tcW w:w="455" w:type="dxa"/>
            <w:vAlign w:val="center"/>
          </w:tcPr>
          <w:p w14:paraId="45E830D5" w14:textId="77777777" w:rsidR="00452DDA" w:rsidRPr="00452DDA" w:rsidRDefault="00452DDA" w:rsidP="00452DDA">
            <w:pPr>
              <w:spacing w:after="0"/>
              <w:jc w:val="center"/>
              <w:rPr>
                <w:rFonts w:eastAsia="Times New Roman" w:cs="Arial"/>
                <w:color w:val="000000"/>
                <w:sz w:val="22"/>
                <w:lang w:val="mn-MN"/>
              </w:rPr>
            </w:pPr>
            <w:r w:rsidRPr="00452DDA">
              <w:rPr>
                <w:rFonts w:eastAsia="Times New Roman" w:cs="Arial"/>
                <w:color w:val="000000"/>
                <w:sz w:val="22"/>
                <w:lang w:val="mn-MN"/>
              </w:rPr>
              <w:t>4</w:t>
            </w:r>
          </w:p>
        </w:tc>
        <w:tc>
          <w:tcPr>
            <w:tcW w:w="4905" w:type="dxa"/>
            <w:shd w:val="clear" w:color="auto" w:fill="auto"/>
            <w:noWrap/>
            <w:vAlign w:val="bottom"/>
            <w:hideMark/>
          </w:tcPr>
          <w:p w14:paraId="77A64134" w14:textId="77777777" w:rsidR="00452DDA" w:rsidRPr="00050AB3" w:rsidRDefault="00452DDA" w:rsidP="00442EC8">
            <w:pPr>
              <w:spacing w:after="0"/>
              <w:rPr>
                <w:rFonts w:eastAsia="Times New Roman" w:cs="Arial"/>
                <w:color w:val="000000"/>
                <w:sz w:val="22"/>
              </w:rPr>
            </w:pPr>
            <w:r w:rsidRPr="00050AB3">
              <w:rPr>
                <w:rFonts w:eastAsia="Times New Roman" w:cs="Arial"/>
                <w:color w:val="000000"/>
                <w:sz w:val="22"/>
              </w:rPr>
              <w:t xml:space="preserve">Даатгуулагчаас </w:t>
            </w:r>
          </w:p>
        </w:tc>
        <w:tc>
          <w:tcPr>
            <w:tcW w:w="924" w:type="dxa"/>
            <w:shd w:val="clear" w:color="auto" w:fill="auto"/>
            <w:noWrap/>
            <w:vAlign w:val="center"/>
            <w:hideMark/>
          </w:tcPr>
          <w:p w14:paraId="40206253"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464.9</w:t>
            </w:r>
          </w:p>
        </w:tc>
        <w:tc>
          <w:tcPr>
            <w:tcW w:w="924" w:type="dxa"/>
            <w:shd w:val="clear" w:color="auto" w:fill="auto"/>
            <w:noWrap/>
            <w:vAlign w:val="center"/>
            <w:hideMark/>
          </w:tcPr>
          <w:p w14:paraId="3568DC80" w14:textId="77777777" w:rsidR="00452DDA" w:rsidRPr="00050AB3" w:rsidRDefault="00452DDA" w:rsidP="00442EC8">
            <w:pPr>
              <w:spacing w:after="0"/>
              <w:jc w:val="center"/>
              <w:rPr>
                <w:rFonts w:eastAsia="Times New Roman" w:cs="Arial"/>
                <w:color w:val="000000"/>
                <w:sz w:val="22"/>
                <w:lang w:val="mn-MN"/>
              </w:rPr>
            </w:pPr>
            <w:r w:rsidRPr="00050AB3">
              <w:rPr>
                <w:rFonts w:eastAsia="Times New Roman" w:cs="Arial"/>
                <w:color w:val="000000"/>
                <w:sz w:val="22"/>
              </w:rPr>
              <w:t>534.8</w:t>
            </w:r>
          </w:p>
        </w:tc>
        <w:tc>
          <w:tcPr>
            <w:tcW w:w="1298" w:type="dxa"/>
            <w:shd w:val="clear" w:color="auto" w:fill="auto"/>
            <w:noWrap/>
            <w:vAlign w:val="center"/>
            <w:hideMark/>
          </w:tcPr>
          <w:p w14:paraId="12DFE5E2"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70.04</w:t>
            </w:r>
          </w:p>
        </w:tc>
        <w:tc>
          <w:tcPr>
            <w:tcW w:w="1275" w:type="dxa"/>
            <w:shd w:val="clear" w:color="auto" w:fill="auto"/>
            <w:noWrap/>
            <w:vAlign w:val="center"/>
            <w:hideMark/>
          </w:tcPr>
          <w:p w14:paraId="3282B83D"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15%</w:t>
            </w:r>
          </w:p>
        </w:tc>
      </w:tr>
      <w:tr w:rsidR="00452DDA" w:rsidRPr="00050AB3" w14:paraId="75D70345" w14:textId="77777777" w:rsidTr="000C74AC">
        <w:trPr>
          <w:trHeight w:val="315"/>
        </w:trPr>
        <w:tc>
          <w:tcPr>
            <w:tcW w:w="455" w:type="dxa"/>
            <w:vAlign w:val="center"/>
          </w:tcPr>
          <w:p w14:paraId="269D822B" w14:textId="77777777" w:rsidR="00452DDA" w:rsidRPr="00452DDA" w:rsidRDefault="00452DDA" w:rsidP="00452DDA">
            <w:pPr>
              <w:spacing w:after="0"/>
              <w:jc w:val="center"/>
              <w:rPr>
                <w:rFonts w:eastAsia="Times New Roman" w:cs="Arial"/>
                <w:color w:val="000000"/>
                <w:sz w:val="22"/>
                <w:lang w:val="mn-MN"/>
              </w:rPr>
            </w:pPr>
            <w:r w:rsidRPr="00452DDA">
              <w:rPr>
                <w:rFonts w:eastAsia="Times New Roman" w:cs="Arial"/>
                <w:color w:val="000000"/>
                <w:sz w:val="22"/>
                <w:lang w:val="mn-MN"/>
              </w:rPr>
              <w:t>5</w:t>
            </w:r>
          </w:p>
        </w:tc>
        <w:tc>
          <w:tcPr>
            <w:tcW w:w="4905" w:type="dxa"/>
            <w:shd w:val="clear" w:color="auto" w:fill="auto"/>
            <w:noWrap/>
            <w:vAlign w:val="bottom"/>
            <w:hideMark/>
          </w:tcPr>
          <w:p w14:paraId="03976C83" w14:textId="77777777" w:rsidR="00452DDA" w:rsidRPr="00050AB3" w:rsidRDefault="00452DDA" w:rsidP="00442EC8">
            <w:pPr>
              <w:spacing w:after="0"/>
              <w:rPr>
                <w:rFonts w:eastAsia="Times New Roman" w:cs="Arial"/>
                <w:color w:val="000000"/>
                <w:sz w:val="22"/>
              </w:rPr>
            </w:pPr>
            <w:r w:rsidRPr="00050AB3">
              <w:rPr>
                <w:rFonts w:eastAsia="Times New Roman" w:cs="Arial"/>
                <w:color w:val="000000"/>
                <w:sz w:val="22"/>
              </w:rPr>
              <w:t>Сайн дурын даатгуулагчаас</w:t>
            </w:r>
          </w:p>
        </w:tc>
        <w:tc>
          <w:tcPr>
            <w:tcW w:w="924" w:type="dxa"/>
            <w:shd w:val="clear" w:color="auto" w:fill="auto"/>
            <w:noWrap/>
            <w:vAlign w:val="center"/>
            <w:hideMark/>
          </w:tcPr>
          <w:p w14:paraId="632A9C9A"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52.3</w:t>
            </w:r>
          </w:p>
        </w:tc>
        <w:tc>
          <w:tcPr>
            <w:tcW w:w="924" w:type="dxa"/>
            <w:shd w:val="clear" w:color="auto" w:fill="auto"/>
            <w:noWrap/>
            <w:vAlign w:val="center"/>
            <w:hideMark/>
          </w:tcPr>
          <w:p w14:paraId="74C6B6EE" w14:textId="77777777" w:rsidR="00452DDA" w:rsidRPr="00050AB3" w:rsidRDefault="00452DDA" w:rsidP="00442EC8">
            <w:pPr>
              <w:spacing w:after="0"/>
              <w:jc w:val="center"/>
              <w:rPr>
                <w:rFonts w:eastAsia="Times New Roman" w:cs="Arial"/>
                <w:color w:val="000000"/>
                <w:sz w:val="22"/>
                <w:lang w:val="mn-MN"/>
              </w:rPr>
            </w:pPr>
            <w:r w:rsidRPr="00050AB3">
              <w:rPr>
                <w:rFonts w:eastAsia="Times New Roman" w:cs="Arial"/>
                <w:color w:val="000000"/>
                <w:sz w:val="22"/>
              </w:rPr>
              <w:t>62.4</w:t>
            </w:r>
          </w:p>
        </w:tc>
        <w:tc>
          <w:tcPr>
            <w:tcW w:w="1298" w:type="dxa"/>
            <w:shd w:val="clear" w:color="auto" w:fill="auto"/>
            <w:noWrap/>
            <w:vAlign w:val="center"/>
            <w:hideMark/>
          </w:tcPr>
          <w:p w14:paraId="0664B363"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10.14</w:t>
            </w:r>
          </w:p>
        </w:tc>
        <w:tc>
          <w:tcPr>
            <w:tcW w:w="1275" w:type="dxa"/>
            <w:shd w:val="clear" w:color="auto" w:fill="auto"/>
            <w:noWrap/>
            <w:vAlign w:val="center"/>
            <w:hideMark/>
          </w:tcPr>
          <w:p w14:paraId="6042983B" w14:textId="77777777" w:rsidR="00452DDA" w:rsidRPr="00050AB3" w:rsidRDefault="00452DDA" w:rsidP="00442EC8">
            <w:pPr>
              <w:spacing w:after="0"/>
              <w:jc w:val="center"/>
              <w:rPr>
                <w:rFonts w:eastAsia="Times New Roman" w:cs="Arial"/>
                <w:color w:val="000000"/>
                <w:sz w:val="22"/>
                <w:lang w:val="mn-MN"/>
              </w:rPr>
            </w:pPr>
            <w:r w:rsidRPr="00050AB3">
              <w:rPr>
                <w:rFonts w:eastAsia="Times New Roman" w:cs="Arial"/>
                <w:color w:val="000000"/>
                <w:sz w:val="22"/>
              </w:rPr>
              <w:t>19%</w:t>
            </w:r>
          </w:p>
        </w:tc>
      </w:tr>
      <w:tr w:rsidR="00452DDA" w:rsidRPr="00050AB3" w14:paraId="3633915F" w14:textId="77777777" w:rsidTr="000C74AC">
        <w:trPr>
          <w:trHeight w:val="315"/>
        </w:trPr>
        <w:tc>
          <w:tcPr>
            <w:tcW w:w="455" w:type="dxa"/>
            <w:vAlign w:val="center"/>
          </w:tcPr>
          <w:p w14:paraId="54A56739" w14:textId="77777777" w:rsidR="00452DDA" w:rsidRPr="00452DDA" w:rsidRDefault="00452DDA" w:rsidP="00452DDA">
            <w:pPr>
              <w:spacing w:after="0"/>
              <w:jc w:val="center"/>
              <w:rPr>
                <w:rFonts w:eastAsia="Times New Roman" w:cs="Arial"/>
                <w:color w:val="000000"/>
                <w:sz w:val="22"/>
                <w:lang w:val="mn-MN"/>
              </w:rPr>
            </w:pPr>
            <w:r w:rsidRPr="00452DDA">
              <w:rPr>
                <w:rFonts w:eastAsia="Times New Roman" w:cs="Arial"/>
                <w:color w:val="000000"/>
                <w:sz w:val="22"/>
                <w:lang w:val="mn-MN"/>
              </w:rPr>
              <w:t>6</w:t>
            </w:r>
          </w:p>
        </w:tc>
        <w:tc>
          <w:tcPr>
            <w:tcW w:w="4905" w:type="dxa"/>
            <w:shd w:val="clear" w:color="auto" w:fill="auto"/>
            <w:noWrap/>
            <w:vAlign w:val="bottom"/>
            <w:hideMark/>
          </w:tcPr>
          <w:p w14:paraId="6875EAF8" w14:textId="77777777" w:rsidR="00452DDA" w:rsidRPr="00050AB3" w:rsidRDefault="00452DDA" w:rsidP="00442EC8">
            <w:pPr>
              <w:spacing w:after="0"/>
              <w:rPr>
                <w:rFonts w:eastAsia="Times New Roman" w:cs="Arial"/>
                <w:color w:val="000000"/>
                <w:sz w:val="22"/>
              </w:rPr>
            </w:pPr>
            <w:r w:rsidRPr="00050AB3">
              <w:rPr>
                <w:rFonts w:eastAsia="Times New Roman" w:cs="Arial"/>
                <w:color w:val="000000"/>
                <w:sz w:val="22"/>
              </w:rPr>
              <w:t>Гадаад  ажиллаж буй иргэдийн</w:t>
            </w:r>
          </w:p>
        </w:tc>
        <w:tc>
          <w:tcPr>
            <w:tcW w:w="924" w:type="dxa"/>
            <w:shd w:val="clear" w:color="auto" w:fill="auto"/>
            <w:noWrap/>
            <w:vAlign w:val="center"/>
            <w:hideMark/>
          </w:tcPr>
          <w:p w14:paraId="0EC41034"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2.5</w:t>
            </w:r>
          </w:p>
        </w:tc>
        <w:tc>
          <w:tcPr>
            <w:tcW w:w="924" w:type="dxa"/>
            <w:shd w:val="clear" w:color="auto" w:fill="auto"/>
            <w:noWrap/>
            <w:vAlign w:val="center"/>
            <w:hideMark/>
          </w:tcPr>
          <w:p w14:paraId="12AE41C8" w14:textId="77777777" w:rsidR="00452DDA" w:rsidRPr="00050AB3" w:rsidRDefault="00452DDA" w:rsidP="00442EC8">
            <w:pPr>
              <w:spacing w:after="0"/>
              <w:jc w:val="center"/>
              <w:rPr>
                <w:rFonts w:eastAsia="Times New Roman" w:cs="Arial"/>
                <w:color w:val="000000"/>
                <w:sz w:val="22"/>
                <w:lang w:val="mn-MN"/>
              </w:rPr>
            </w:pPr>
            <w:r w:rsidRPr="00050AB3">
              <w:rPr>
                <w:rFonts w:eastAsia="Times New Roman" w:cs="Arial"/>
                <w:color w:val="000000"/>
                <w:sz w:val="22"/>
              </w:rPr>
              <w:t>2.7</w:t>
            </w:r>
          </w:p>
        </w:tc>
        <w:tc>
          <w:tcPr>
            <w:tcW w:w="1298" w:type="dxa"/>
            <w:shd w:val="clear" w:color="auto" w:fill="auto"/>
            <w:noWrap/>
            <w:vAlign w:val="center"/>
            <w:hideMark/>
          </w:tcPr>
          <w:p w14:paraId="421E538C"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0.16</w:t>
            </w:r>
          </w:p>
        </w:tc>
        <w:tc>
          <w:tcPr>
            <w:tcW w:w="1275" w:type="dxa"/>
            <w:shd w:val="clear" w:color="auto" w:fill="auto"/>
            <w:noWrap/>
            <w:vAlign w:val="center"/>
            <w:hideMark/>
          </w:tcPr>
          <w:p w14:paraId="2077FD0D"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6%</w:t>
            </w:r>
          </w:p>
        </w:tc>
      </w:tr>
      <w:tr w:rsidR="00452DDA" w:rsidRPr="00050AB3" w14:paraId="6470C2E0" w14:textId="77777777" w:rsidTr="000C74AC">
        <w:trPr>
          <w:trHeight w:val="315"/>
        </w:trPr>
        <w:tc>
          <w:tcPr>
            <w:tcW w:w="455" w:type="dxa"/>
            <w:vAlign w:val="center"/>
          </w:tcPr>
          <w:p w14:paraId="735CC572" w14:textId="77777777" w:rsidR="00452DDA" w:rsidRPr="00452DDA" w:rsidRDefault="00452DDA" w:rsidP="00452DDA">
            <w:pPr>
              <w:spacing w:after="0"/>
              <w:jc w:val="center"/>
              <w:rPr>
                <w:rFonts w:eastAsia="Times New Roman" w:cs="Arial"/>
                <w:color w:val="000000"/>
                <w:sz w:val="22"/>
                <w:lang w:val="mn-MN"/>
              </w:rPr>
            </w:pPr>
            <w:r w:rsidRPr="00452DDA">
              <w:rPr>
                <w:rFonts w:eastAsia="Times New Roman" w:cs="Arial"/>
                <w:color w:val="000000"/>
                <w:sz w:val="22"/>
                <w:lang w:val="mn-MN"/>
              </w:rPr>
              <w:t>7</w:t>
            </w:r>
          </w:p>
        </w:tc>
        <w:tc>
          <w:tcPr>
            <w:tcW w:w="4905" w:type="dxa"/>
            <w:shd w:val="clear" w:color="auto" w:fill="auto"/>
            <w:noWrap/>
            <w:vAlign w:val="bottom"/>
            <w:hideMark/>
          </w:tcPr>
          <w:p w14:paraId="490FA1BF" w14:textId="77777777" w:rsidR="00452DDA" w:rsidRPr="00050AB3" w:rsidRDefault="00452DDA" w:rsidP="00442EC8">
            <w:pPr>
              <w:spacing w:after="0"/>
              <w:rPr>
                <w:rFonts w:eastAsia="Times New Roman" w:cs="Arial"/>
                <w:color w:val="000000"/>
                <w:sz w:val="22"/>
              </w:rPr>
            </w:pPr>
            <w:r w:rsidRPr="00050AB3">
              <w:rPr>
                <w:rFonts w:eastAsia="Times New Roman" w:cs="Arial"/>
                <w:color w:val="000000"/>
                <w:sz w:val="22"/>
              </w:rPr>
              <w:t>ҮОМШӨ-ний улмаас тахир дутуу болсон даатгуулагчийн</w:t>
            </w:r>
          </w:p>
        </w:tc>
        <w:tc>
          <w:tcPr>
            <w:tcW w:w="924" w:type="dxa"/>
            <w:shd w:val="clear" w:color="auto" w:fill="auto"/>
            <w:noWrap/>
            <w:vAlign w:val="center"/>
            <w:hideMark/>
          </w:tcPr>
          <w:p w14:paraId="77BCF5A0"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0.6</w:t>
            </w:r>
          </w:p>
        </w:tc>
        <w:tc>
          <w:tcPr>
            <w:tcW w:w="924" w:type="dxa"/>
            <w:shd w:val="clear" w:color="auto" w:fill="auto"/>
            <w:noWrap/>
            <w:vAlign w:val="center"/>
            <w:hideMark/>
          </w:tcPr>
          <w:p w14:paraId="2727E1C7" w14:textId="77777777" w:rsidR="00452DDA" w:rsidRPr="00050AB3" w:rsidRDefault="00452DDA" w:rsidP="00442EC8">
            <w:pPr>
              <w:spacing w:after="0"/>
              <w:jc w:val="center"/>
              <w:rPr>
                <w:rFonts w:eastAsia="Times New Roman" w:cs="Arial"/>
                <w:color w:val="000000"/>
                <w:sz w:val="22"/>
                <w:lang w:val="mn-MN"/>
              </w:rPr>
            </w:pPr>
            <w:r w:rsidRPr="00050AB3">
              <w:rPr>
                <w:rFonts w:eastAsia="Times New Roman" w:cs="Arial"/>
                <w:color w:val="000000"/>
                <w:sz w:val="22"/>
              </w:rPr>
              <w:t>0.8</w:t>
            </w:r>
          </w:p>
        </w:tc>
        <w:tc>
          <w:tcPr>
            <w:tcW w:w="1298" w:type="dxa"/>
            <w:shd w:val="clear" w:color="auto" w:fill="auto"/>
            <w:noWrap/>
            <w:vAlign w:val="center"/>
            <w:hideMark/>
          </w:tcPr>
          <w:p w14:paraId="400D6370"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0.25</w:t>
            </w:r>
          </w:p>
        </w:tc>
        <w:tc>
          <w:tcPr>
            <w:tcW w:w="1275" w:type="dxa"/>
            <w:shd w:val="clear" w:color="auto" w:fill="auto"/>
            <w:noWrap/>
            <w:vAlign w:val="center"/>
            <w:hideMark/>
          </w:tcPr>
          <w:p w14:paraId="5CAC98DA"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41%</w:t>
            </w:r>
          </w:p>
        </w:tc>
      </w:tr>
      <w:tr w:rsidR="00452DDA" w:rsidRPr="00050AB3" w14:paraId="35CC2639" w14:textId="77777777" w:rsidTr="000C74AC">
        <w:trPr>
          <w:trHeight w:val="315"/>
        </w:trPr>
        <w:tc>
          <w:tcPr>
            <w:tcW w:w="455" w:type="dxa"/>
            <w:vAlign w:val="center"/>
          </w:tcPr>
          <w:p w14:paraId="54F109DA" w14:textId="77777777" w:rsidR="00452DDA" w:rsidRPr="00452DDA" w:rsidRDefault="00452DDA" w:rsidP="00452DDA">
            <w:pPr>
              <w:spacing w:after="0"/>
              <w:jc w:val="center"/>
              <w:rPr>
                <w:rFonts w:eastAsia="Times New Roman" w:cs="Arial"/>
                <w:color w:val="000000"/>
                <w:sz w:val="22"/>
                <w:lang w:val="mn-MN"/>
              </w:rPr>
            </w:pPr>
            <w:r w:rsidRPr="00452DDA">
              <w:rPr>
                <w:rFonts w:eastAsia="Times New Roman" w:cs="Arial"/>
                <w:color w:val="000000"/>
                <w:sz w:val="22"/>
                <w:lang w:val="mn-MN"/>
              </w:rPr>
              <w:t>8</w:t>
            </w:r>
          </w:p>
        </w:tc>
        <w:tc>
          <w:tcPr>
            <w:tcW w:w="4905" w:type="dxa"/>
            <w:shd w:val="clear" w:color="auto" w:fill="auto"/>
            <w:noWrap/>
            <w:vAlign w:val="bottom"/>
            <w:hideMark/>
          </w:tcPr>
          <w:p w14:paraId="3E13E16A" w14:textId="77777777" w:rsidR="00452DDA" w:rsidRPr="00050AB3" w:rsidRDefault="00452DDA" w:rsidP="00442EC8">
            <w:pPr>
              <w:spacing w:after="0"/>
              <w:rPr>
                <w:rFonts w:eastAsia="Times New Roman" w:cs="Arial"/>
                <w:color w:val="000000"/>
                <w:sz w:val="22"/>
              </w:rPr>
            </w:pPr>
            <w:r w:rsidRPr="00050AB3">
              <w:rPr>
                <w:rFonts w:eastAsia="Times New Roman" w:cs="Arial"/>
                <w:color w:val="000000"/>
                <w:sz w:val="22"/>
              </w:rPr>
              <w:t>Төр хариуцах эрүүл мэндийн даатгалын шимтгэл</w:t>
            </w:r>
          </w:p>
        </w:tc>
        <w:tc>
          <w:tcPr>
            <w:tcW w:w="924" w:type="dxa"/>
            <w:shd w:val="clear" w:color="auto" w:fill="auto"/>
            <w:noWrap/>
            <w:vAlign w:val="center"/>
            <w:hideMark/>
          </w:tcPr>
          <w:p w14:paraId="1BBB6498"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44.5</w:t>
            </w:r>
          </w:p>
        </w:tc>
        <w:tc>
          <w:tcPr>
            <w:tcW w:w="924" w:type="dxa"/>
            <w:shd w:val="clear" w:color="auto" w:fill="auto"/>
            <w:noWrap/>
            <w:vAlign w:val="center"/>
            <w:hideMark/>
          </w:tcPr>
          <w:p w14:paraId="7F0EE0D3" w14:textId="77777777" w:rsidR="00452DDA" w:rsidRPr="00050AB3" w:rsidRDefault="00452DDA" w:rsidP="00442EC8">
            <w:pPr>
              <w:spacing w:after="0"/>
              <w:jc w:val="center"/>
              <w:rPr>
                <w:rFonts w:eastAsia="Times New Roman" w:cs="Arial"/>
                <w:color w:val="000000"/>
                <w:sz w:val="22"/>
                <w:lang w:val="mn-MN"/>
              </w:rPr>
            </w:pPr>
            <w:r w:rsidRPr="00050AB3">
              <w:rPr>
                <w:rFonts w:eastAsia="Times New Roman" w:cs="Arial"/>
                <w:color w:val="000000"/>
                <w:sz w:val="22"/>
              </w:rPr>
              <w:t>58.6</w:t>
            </w:r>
          </w:p>
        </w:tc>
        <w:tc>
          <w:tcPr>
            <w:tcW w:w="1298" w:type="dxa"/>
            <w:shd w:val="clear" w:color="auto" w:fill="auto"/>
            <w:noWrap/>
            <w:vAlign w:val="center"/>
            <w:hideMark/>
          </w:tcPr>
          <w:p w14:paraId="78D3F509"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14.17</w:t>
            </w:r>
          </w:p>
        </w:tc>
        <w:tc>
          <w:tcPr>
            <w:tcW w:w="1275" w:type="dxa"/>
            <w:shd w:val="clear" w:color="auto" w:fill="auto"/>
            <w:noWrap/>
            <w:vAlign w:val="center"/>
            <w:hideMark/>
          </w:tcPr>
          <w:p w14:paraId="766C5A2B"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32%</w:t>
            </w:r>
          </w:p>
        </w:tc>
      </w:tr>
      <w:tr w:rsidR="00452DDA" w:rsidRPr="00050AB3" w14:paraId="64D5976C" w14:textId="77777777" w:rsidTr="000C74AC">
        <w:trPr>
          <w:trHeight w:val="315"/>
        </w:trPr>
        <w:tc>
          <w:tcPr>
            <w:tcW w:w="455" w:type="dxa"/>
            <w:vAlign w:val="center"/>
          </w:tcPr>
          <w:p w14:paraId="73E32342" w14:textId="77777777" w:rsidR="00452DDA" w:rsidRPr="00452DDA" w:rsidRDefault="00452DDA" w:rsidP="00452DDA">
            <w:pPr>
              <w:spacing w:after="0"/>
              <w:jc w:val="center"/>
              <w:rPr>
                <w:rFonts w:eastAsia="Times New Roman" w:cs="Arial"/>
                <w:color w:val="000000"/>
                <w:sz w:val="22"/>
                <w:lang w:val="mn-MN"/>
              </w:rPr>
            </w:pPr>
            <w:r w:rsidRPr="00452DDA">
              <w:rPr>
                <w:rFonts w:eastAsia="Times New Roman" w:cs="Arial"/>
                <w:color w:val="000000"/>
                <w:sz w:val="22"/>
                <w:lang w:val="mn-MN"/>
              </w:rPr>
              <w:t>9</w:t>
            </w:r>
          </w:p>
        </w:tc>
        <w:tc>
          <w:tcPr>
            <w:tcW w:w="4905" w:type="dxa"/>
            <w:shd w:val="clear" w:color="auto" w:fill="auto"/>
            <w:noWrap/>
            <w:vAlign w:val="bottom"/>
            <w:hideMark/>
          </w:tcPr>
          <w:p w14:paraId="6BCC90E9" w14:textId="77777777" w:rsidR="00452DDA" w:rsidRPr="00050AB3" w:rsidRDefault="00452DDA" w:rsidP="00442EC8">
            <w:pPr>
              <w:spacing w:after="0"/>
              <w:rPr>
                <w:rFonts w:eastAsia="Times New Roman" w:cs="Arial"/>
                <w:color w:val="000000"/>
                <w:sz w:val="22"/>
              </w:rPr>
            </w:pPr>
            <w:r w:rsidRPr="00050AB3">
              <w:rPr>
                <w:rFonts w:eastAsia="Times New Roman" w:cs="Arial"/>
                <w:color w:val="000000"/>
                <w:sz w:val="22"/>
              </w:rPr>
              <w:t>ЭМД-ын  бусад даатгуулагчийн шимтгэл</w:t>
            </w:r>
          </w:p>
        </w:tc>
        <w:tc>
          <w:tcPr>
            <w:tcW w:w="924" w:type="dxa"/>
            <w:shd w:val="clear" w:color="auto" w:fill="auto"/>
            <w:noWrap/>
            <w:vAlign w:val="center"/>
            <w:hideMark/>
          </w:tcPr>
          <w:p w14:paraId="21E03741"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15.3</w:t>
            </w:r>
          </w:p>
        </w:tc>
        <w:tc>
          <w:tcPr>
            <w:tcW w:w="924" w:type="dxa"/>
            <w:shd w:val="clear" w:color="auto" w:fill="auto"/>
            <w:noWrap/>
            <w:vAlign w:val="center"/>
            <w:hideMark/>
          </w:tcPr>
          <w:p w14:paraId="31B46ECA" w14:textId="77777777" w:rsidR="00452DDA" w:rsidRPr="00050AB3" w:rsidRDefault="00452DDA" w:rsidP="00442EC8">
            <w:pPr>
              <w:spacing w:after="0"/>
              <w:jc w:val="center"/>
              <w:rPr>
                <w:rFonts w:eastAsia="Times New Roman" w:cs="Arial"/>
                <w:color w:val="000000"/>
                <w:sz w:val="22"/>
                <w:lang w:val="mn-MN"/>
              </w:rPr>
            </w:pPr>
            <w:r w:rsidRPr="00050AB3">
              <w:rPr>
                <w:rFonts w:eastAsia="Times New Roman" w:cs="Arial"/>
                <w:color w:val="000000"/>
                <w:sz w:val="22"/>
              </w:rPr>
              <w:t>19.9</w:t>
            </w:r>
          </w:p>
        </w:tc>
        <w:tc>
          <w:tcPr>
            <w:tcW w:w="1298" w:type="dxa"/>
            <w:shd w:val="clear" w:color="auto" w:fill="auto"/>
            <w:noWrap/>
            <w:vAlign w:val="center"/>
            <w:hideMark/>
          </w:tcPr>
          <w:p w14:paraId="720AFB5E"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4.64</w:t>
            </w:r>
          </w:p>
        </w:tc>
        <w:tc>
          <w:tcPr>
            <w:tcW w:w="1275" w:type="dxa"/>
            <w:shd w:val="clear" w:color="auto" w:fill="auto"/>
            <w:noWrap/>
            <w:vAlign w:val="center"/>
            <w:hideMark/>
          </w:tcPr>
          <w:p w14:paraId="2A5A49FF"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30%</w:t>
            </w:r>
          </w:p>
        </w:tc>
      </w:tr>
      <w:tr w:rsidR="00452DDA" w:rsidRPr="00050AB3" w14:paraId="525B51B7" w14:textId="77777777" w:rsidTr="000C74AC">
        <w:trPr>
          <w:trHeight w:val="315"/>
        </w:trPr>
        <w:tc>
          <w:tcPr>
            <w:tcW w:w="455" w:type="dxa"/>
            <w:vAlign w:val="center"/>
          </w:tcPr>
          <w:p w14:paraId="711EF7A1" w14:textId="77777777" w:rsidR="00452DDA" w:rsidRPr="00452DDA" w:rsidRDefault="00452DDA" w:rsidP="00452DDA">
            <w:pPr>
              <w:spacing w:after="0"/>
              <w:jc w:val="center"/>
              <w:rPr>
                <w:rFonts w:eastAsia="Times New Roman" w:cs="Arial"/>
                <w:color w:val="000000"/>
                <w:sz w:val="22"/>
                <w:lang w:val="mn-MN"/>
              </w:rPr>
            </w:pPr>
            <w:r w:rsidRPr="00452DDA">
              <w:rPr>
                <w:rFonts w:eastAsia="Times New Roman" w:cs="Arial"/>
                <w:color w:val="000000"/>
                <w:sz w:val="22"/>
                <w:lang w:val="mn-MN"/>
              </w:rPr>
              <w:t>10</w:t>
            </w:r>
          </w:p>
        </w:tc>
        <w:tc>
          <w:tcPr>
            <w:tcW w:w="4905" w:type="dxa"/>
            <w:shd w:val="clear" w:color="auto" w:fill="auto"/>
            <w:noWrap/>
            <w:vAlign w:val="bottom"/>
            <w:hideMark/>
          </w:tcPr>
          <w:p w14:paraId="4C0EBCD2" w14:textId="77777777" w:rsidR="00452DDA" w:rsidRPr="00050AB3" w:rsidRDefault="00452DDA" w:rsidP="00442EC8">
            <w:pPr>
              <w:spacing w:after="0"/>
              <w:rPr>
                <w:rFonts w:eastAsia="Times New Roman" w:cs="Arial"/>
                <w:color w:val="000000"/>
                <w:sz w:val="22"/>
              </w:rPr>
            </w:pPr>
            <w:r w:rsidRPr="00050AB3">
              <w:rPr>
                <w:rFonts w:eastAsia="Times New Roman" w:cs="Arial"/>
                <w:color w:val="000000"/>
                <w:sz w:val="22"/>
              </w:rPr>
              <w:t>Бусад орлого</w:t>
            </w:r>
          </w:p>
        </w:tc>
        <w:tc>
          <w:tcPr>
            <w:tcW w:w="924" w:type="dxa"/>
            <w:shd w:val="clear" w:color="auto" w:fill="auto"/>
            <w:noWrap/>
            <w:vAlign w:val="center"/>
            <w:hideMark/>
          </w:tcPr>
          <w:p w14:paraId="6C6E9C54"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74.4</w:t>
            </w:r>
          </w:p>
        </w:tc>
        <w:tc>
          <w:tcPr>
            <w:tcW w:w="924" w:type="dxa"/>
            <w:shd w:val="clear" w:color="auto" w:fill="auto"/>
            <w:noWrap/>
            <w:vAlign w:val="center"/>
            <w:hideMark/>
          </w:tcPr>
          <w:p w14:paraId="6A702CC3" w14:textId="77777777" w:rsidR="00452DDA" w:rsidRPr="00050AB3" w:rsidRDefault="00452DDA" w:rsidP="00442EC8">
            <w:pPr>
              <w:spacing w:after="0"/>
              <w:jc w:val="center"/>
              <w:rPr>
                <w:rFonts w:eastAsia="Times New Roman" w:cs="Arial"/>
                <w:color w:val="000000"/>
                <w:sz w:val="22"/>
                <w:lang w:val="mn-MN"/>
              </w:rPr>
            </w:pPr>
            <w:r w:rsidRPr="00050AB3">
              <w:rPr>
                <w:rFonts w:eastAsia="Times New Roman" w:cs="Arial"/>
                <w:color w:val="000000"/>
                <w:sz w:val="22"/>
              </w:rPr>
              <w:t>113.7</w:t>
            </w:r>
          </w:p>
        </w:tc>
        <w:tc>
          <w:tcPr>
            <w:tcW w:w="1298" w:type="dxa"/>
            <w:shd w:val="clear" w:color="auto" w:fill="auto"/>
            <w:noWrap/>
            <w:vAlign w:val="center"/>
            <w:hideMark/>
          </w:tcPr>
          <w:p w14:paraId="6C72248E"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39.35</w:t>
            </w:r>
          </w:p>
        </w:tc>
        <w:tc>
          <w:tcPr>
            <w:tcW w:w="1275" w:type="dxa"/>
            <w:shd w:val="clear" w:color="auto" w:fill="auto"/>
            <w:noWrap/>
            <w:vAlign w:val="center"/>
            <w:hideMark/>
          </w:tcPr>
          <w:p w14:paraId="71F1551E" w14:textId="77777777" w:rsidR="00452DDA" w:rsidRPr="00050AB3" w:rsidRDefault="00452DDA" w:rsidP="00442EC8">
            <w:pPr>
              <w:spacing w:after="0"/>
              <w:jc w:val="center"/>
              <w:rPr>
                <w:rFonts w:eastAsia="Times New Roman" w:cs="Arial"/>
                <w:color w:val="000000"/>
                <w:sz w:val="22"/>
              </w:rPr>
            </w:pPr>
            <w:r w:rsidRPr="00050AB3">
              <w:rPr>
                <w:rFonts w:eastAsia="Times New Roman" w:cs="Arial"/>
                <w:color w:val="000000"/>
                <w:sz w:val="22"/>
              </w:rPr>
              <w:t>53%</w:t>
            </w:r>
          </w:p>
        </w:tc>
      </w:tr>
      <w:tr w:rsidR="00452DDA" w:rsidRPr="00050AB3" w14:paraId="017319EE" w14:textId="77777777" w:rsidTr="000C74AC">
        <w:trPr>
          <w:trHeight w:val="315"/>
        </w:trPr>
        <w:tc>
          <w:tcPr>
            <w:tcW w:w="5360" w:type="dxa"/>
            <w:gridSpan w:val="2"/>
            <w:vAlign w:val="center"/>
          </w:tcPr>
          <w:p w14:paraId="145AB007" w14:textId="77777777" w:rsidR="00452DDA" w:rsidRPr="007A1025" w:rsidRDefault="00452DDA" w:rsidP="00452DDA">
            <w:pPr>
              <w:spacing w:after="0"/>
              <w:jc w:val="center"/>
              <w:rPr>
                <w:rFonts w:eastAsia="Times New Roman" w:cs="Arial"/>
                <w:b/>
                <w:color w:val="000000"/>
                <w:sz w:val="22"/>
                <w:lang w:val="mn-MN"/>
              </w:rPr>
            </w:pPr>
            <w:r w:rsidRPr="007A1025">
              <w:rPr>
                <w:rFonts w:eastAsia="Times New Roman" w:cs="Arial"/>
                <w:b/>
                <w:color w:val="000000"/>
                <w:sz w:val="22"/>
                <w:lang w:val="mn-MN"/>
              </w:rPr>
              <w:t>Нийт</w:t>
            </w:r>
          </w:p>
        </w:tc>
        <w:tc>
          <w:tcPr>
            <w:tcW w:w="924" w:type="dxa"/>
            <w:shd w:val="clear" w:color="auto" w:fill="auto"/>
            <w:noWrap/>
            <w:vAlign w:val="center"/>
            <w:hideMark/>
          </w:tcPr>
          <w:p w14:paraId="761FA826" w14:textId="77777777" w:rsidR="00452DDA" w:rsidRPr="007A1025" w:rsidRDefault="00452DDA" w:rsidP="00442EC8">
            <w:pPr>
              <w:spacing w:after="0"/>
              <w:jc w:val="center"/>
              <w:rPr>
                <w:rFonts w:eastAsia="Times New Roman" w:cs="Arial"/>
                <w:b/>
                <w:color w:val="000000"/>
                <w:sz w:val="22"/>
                <w:lang w:val="mn-MN"/>
              </w:rPr>
            </w:pPr>
            <w:r w:rsidRPr="007A1025">
              <w:rPr>
                <w:rFonts w:eastAsia="Times New Roman" w:cs="Arial"/>
                <w:b/>
                <w:color w:val="000000"/>
                <w:sz w:val="22"/>
                <w:lang w:val="mn-MN"/>
              </w:rPr>
              <w:t>1810</w:t>
            </w:r>
          </w:p>
        </w:tc>
        <w:tc>
          <w:tcPr>
            <w:tcW w:w="924" w:type="dxa"/>
            <w:shd w:val="clear" w:color="auto" w:fill="auto"/>
            <w:noWrap/>
            <w:vAlign w:val="center"/>
            <w:hideMark/>
          </w:tcPr>
          <w:p w14:paraId="3782AF11" w14:textId="77777777" w:rsidR="00452DDA" w:rsidRPr="007A1025" w:rsidRDefault="00452DDA" w:rsidP="00442EC8">
            <w:pPr>
              <w:spacing w:after="0"/>
              <w:jc w:val="center"/>
              <w:rPr>
                <w:rFonts w:eastAsia="Times New Roman" w:cs="Arial"/>
                <w:b/>
                <w:color w:val="000000"/>
                <w:sz w:val="22"/>
                <w:lang w:val="mn-MN"/>
              </w:rPr>
            </w:pPr>
            <w:r w:rsidRPr="007A1025">
              <w:rPr>
                <w:rFonts w:eastAsia="Times New Roman" w:cs="Arial"/>
                <w:b/>
                <w:color w:val="000000"/>
                <w:sz w:val="22"/>
                <w:lang w:val="mn-MN"/>
              </w:rPr>
              <w:t>2116.2</w:t>
            </w:r>
          </w:p>
        </w:tc>
        <w:tc>
          <w:tcPr>
            <w:tcW w:w="1298" w:type="dxa"/>
            <w:shd w:val="clear" w:color="auto" w:fill="auto"/>
            <w:noWrap/>
            <w:vAlign w:val="center"/>
            <w:hideMark/>
          </w:tcPr>
          <w:p w14:paraId="2B83035B" w14:textId="77777777" w:rsidR="00452DDA" w:rsidRPr="007A1025" w:rsidRDefault="00452DDA" w:rsidP="00442EC8">
            <w:pPr>
              <w:spacing w:after="0"/>
              <w:jc w:val="center"/>
              <w:rPr>
                <w:rFonts w:eastAsia="Times New Roman" w:cs="Arial"/>
                <w:b/>
                <w:color w:val="000000"/>
                <w:sz w:val="22"/>
                <w:lang w:val="mn-MN"/>
              </w:rPr>
            </w:pPr>
            <w:r w:rsidRPr="007A1025">
              <w:rPr>
                <w:rFonts w:eastAsia="Times New Roman" w:cs="Arial"/>
                <w:b/>
                <w:color w:val="000000"/>
                <w:sz w:val="22"/>
                <w:lang w:val="mn-MN"/>
              </w:rPr>
              <w:t>306.8</w:t>
            </w:r>
          </w:p>
        </w:tc>
        <w:tc>
          <w:tcPr>
            <w:tcW w:w="1275" w:type="dxa"/>
            <w:shd w:val="clear" w:color="auto" w:fill="auto"/>
            <w:noWrap/>
            <w:vAlign w:val="center"/>
            <w:hideMark/>
          </w:tcPr>
          <w:p w14:paraId="5C248E47" w14:textId="77777777" w:rsidR="00452DDA" w:rsidRPr="007A1025" w:rsidRDefault="00452DDA" w:rsidP="00442EC8">
            <w:pPr>
              <w:spacing w:after="0"/>
              <w:jc w:val="center"/>
              <w:rPr>
                <w:rFonts w:eastAsia="Times New Roman" w:cs="Arial"/>
                <w:b/>
                <w:color w:val="000000"/>
                <w:sz w:val="22"/>
                <w:lang w:val="mn-MN"/>
              </w:rPr>
            </w:pPr>
            <w:r w:rsidRPr="007A1025">
              <w:rPr>
                <w:rFonts w:eastAsia="Times New Roman" w:cs="Arial"/>
                <w:b/>
                <w:color w:val="000000"/>
                <w:sz w:val="22"/>
                <w:lang w:val="mn-MN"/>
              </w:rPr>
              <w:t>16.9%</w:t>
            </w:r>
          </w:p>
        </w:tc>
      </w:tr>
    </w:tbl>
    <w:p w14:paraId="37B674A9" w14:textId="77777777" w:rsidR="00912672" w:rsidRPr="00442EC8" w:rsidRDefault="00912672" w:rsidP="00442EC8">
      <w:pPr>
        <w:spacing w:after="0"/>
        <w:contextualSpacing/>
        <w:jc w:val="both"/>
        <w:rPr>
          <w:rFonts w:eastAsia="Verdana" w:cs="Arial"/>
          <w:b/>
          <w:szCs w:val="24"/>
          <w:lang w:val="mn-MN"/>
        </w:rPr>
      </w:pPr>
    </w:p>
    <w:p w14:paraId="6DA64FE2" w14:textId="77777777" w:rsidR="00690302" w:rsidRPr="00442EC8" w:rsidRDefault="00097686" w:rsidP="00442EC8">
      <w:pPr>
        <w:spacing w:before="120" w:after="120"/>
        <w:ind w:firstLine="720"/>
        <w:contextualSpacing/>
        <w:jc w:val="both"/>
        <w:rPr>
          <w:rFonts w:cs="Arial"/>
          <w:szCs w:val="24"/>
          <w:lang w:val="mn-MN"/>
        </w:rPr>
      </w:pPr>
      <w:r w:rsidRPr="00442EC8">
        <w:rPr>
          <w:rFonts w:cs="Arial"/>
          <w:szCs w:val="24"/>
          <w:lang w:val="mn-MN"/>
        </w:rPr>
        <w:t>Орлогын бүтцээс</w:t>
      </w:r>
      <w:r w:rsidR="0058605A" w:rsidRPr="00442EC8">
        <w:rPr>
          <w:rFonts w:cs="Arial"/>
          <w:szCs w:val="24"/>
          <w:lang w:val="mn-MN"/>
        </w:rPr>
        <w:t xml:space="preserve"> харахад бусад орлого 113.</w:t>
      </w:r>
      <w:r w:rsidRPr="00442EC8">
        <w:rPr>
          <w:rFonts w:cs="Arial"/>
          <w:szCs w:val="24"/>
          <w:lang w:val="mn-MN"/>
        </w:rPr>
        <w:t>7 тэрбум төгрөг болж</w:t>
      </w:r>
      <w:r w:rsidR="00E040FD" w:rsidRPr="00442EC8">
        <w:rPr>
          <w:rFonts w:cs="Arial"/>
          <w:szCs w:val="24"/>
          <w:lang w:val="mn-MN"/>
        </w:rPr>
        <w:t>, өнгөрсөн оноос 39.35</w:t>
      </w:r>
      <w:r w:rsidR="00054399" w:rsidRPr="00442EC8">
        <w:rPr>
          <w:rFonts w:cs="Arial"/>
          <w:szCs w:val="24"/>
          <w:lang w:val="mn-MN"/>
        </w:rPr>
        <w:t xml:space="preserve"> тэрбум төгрөг буюу</w:t>
      </w:r>
      <w:r w:rsidR="00912672" w:rsidRPr="00442EC8">
        <w:rPr>
          <w:rFonts w:cs="Arial"/>
          <w:szCs w:val="24"/>
          <w:lang w:val="mn-MN"/>
        </w:rPr>
        <w:t xml:space="preserve"> </w:t>
      </w:r>
      <w:r w:rsidR="00E040FD" w:rsidRPr="00442EC8">
        <w:rPr>
          <w:rFonts w:cs="Arial"/>
          <w:szCs w:val="24"/>
          <w:lang w:val="mn-MN"/>
        </w:rPr>
        <w:t>53</w:t>
      </w:r>
      <w:r w:rsidRPr="00442EC8">
        <w:rPr>
          <w:rFonts w:cs="Arial"/>
          <w:szCs w:val="24"/>
          <w:lang w:val="mn-MN"/>
        </w:rPr>
        <w:t xml:space="preserve"> хувиар өс</w:t>
      </w:r>
      <w:r w:rsidR="00086300" w:rsidRPr="00442EC8">
        <w:rPr>
          <w:rFonts w:cs="Arial"/>
          <w:szCs w:val="24"/>
          <w:lang w:val="mn-MN"/>
        </w:rPr>
        <w:t>сөн</w:t>
      </w:r>
      <w:r w:rsidR="00F259A5" w:rsidRPr="00442EC8">
        <w:rPr>
          <w:rFonts w:cs="Arial"/>
          <w:szCs w:val="24"/>
        </w:rPr>
        <w:t xml:space="preserve"> </w:t>
      </w:r>
      <w:r w:rsidR="00F259A5" w:rsidRPr="00442EC8">
        <w:rPr>
          <w:rFonts w:cs="Arial"/>
          <w:szCs w:val="24"/>
          <w:lang w:val="mn-MN"/>
        </w:rPr>
        <w:t>бөгөөд энэ нь</w:t>
      </w:r>
      <w:r w:rsidR="00690302" w:rsidRPr="00442EC8">
        <w:rPr>
          <w:rFonts w:cs="Arial"/>
          <w:szCs w:val="24"/>
          <w:lang w:val="mn-MN"/>
        </w:rPr>
        <w:t xml:space="preserve"> хадгаламжийн хүүг 9-15 хувь болгосонтой холбоотой байна.</w:t>
      </w:r>
    </w:p>
    <w:p w14:paraId="20538A43" w14:textId="77777777" w:rsidR="00097686" w:rsidRPr="00442EC8" w:rsidRDefault="00086300" w:rsidP="00442EC8">
      <w:pPr>
        <w:spacing w:before="120" w:after="120"/>
        <w:ind w:firstLine="720"/>
        <w:contextualSpacing/>
        <w:jc w:val="both"/>
        <w:rPr>
          <w:rFonts w:cs="Arial"/>
          <w:szCs w:val="24"/>
          <w:lang w:val="mn-MN"/>
        </w:rPr>
      </w:pPr>
      <w:r w:rsidRPr="00442EC8">
        <w:rPr>
          <w:rFonts w:cs="Arial"/>
          <w:szCs w:val="24"/>
          <w:lang w:val="mn-MN"/>
        </w:rPr>
        <w:lastRenderedPageBreak/>
        <w:t xml:space="preserve">2017 онд </w:t>
      </w:r>
      <w:r w:rsidR="00097686" w:rsidRPr="00442EC8">
        <w:rPr>
          <w:rFonts w:cs="Arial"/>
          <w:szCs w:val="24"/>
          <w:lang w:val="mn-MN"/>
        </w:rPr>
        <w:t>а</w:t>
      </w:r>
      <w:r w:rsidR="00097686" w:rsidRPr="00442EC8">
        <w:rPr>
          <w:rFonts w:cs="Arial"/>
          <w:szCs w:val="24"/>
        </w:rPr>
        <w:t>рилжааны 9 банкинд</w:t>
      </w:r>
      <w:r w:rsidR="0058605A" w:rsidRPr="00442EC8">
        <w:rPr>
          <w:rFonts w:cs="Arial"/>
          <w:szCs w:val="24"/>
          <w:lang w:val="mn-MN"/>
        </w:rPr>
        <w:t xml:space="preserve"> </w:t>
      </w:r>
      <w:r w:rsidRPr="00442EC8">
        <w:rPr>
          <w:rFonts w:cs="Arial"/>
          <w:szCs w:val="24"/>
          <w:lang w:val="mn-MN"/>
        </w:rPr>
        <w:t>677</w:t>
      </w:r>
      <w:r w:rsidR="00097686" w:rsidRPr="00442EC8">
        <w:rPr>
          <w:rFonts w:cs="Arial"/>
          <w:szCs w:val="24"/>
          <w:lang w:val="mn-MN"/>
        </w:rPr>
        <w:t>.</w:t>
      </w:r>
      <w:r w:rsidR="00097686" w:rsidRPr="00442EC8">
        <w:rPr>
          <w:rFonts w:cs="Arial"/>
          <w:szCs w:val="24"/>
        </w:rPr>
        <w:t>0 тэрбум</w:t>
      </w:r>
      <w:r w:rsidR="0058605A" w:rsidRPr="00442EC8">
        <w:rPr>
          <w:rFonts w:cs="Arial"/>
          <w:szCs w:val="24"/>
          <w:lang w:val="mn-MN"/>
        </w:rPr>
        <w:t xml:space="preserve"> </w:t>
      </w:r>
      <w:r w:rsidR="00097686" w:rsidRPr="00442EC8">
        <w:rPr>
          <w:rFonts w:cs="Arial"/>
          <w:szCs w:val="24"/>
        </w:rPr>
        <w:t>төгр</w:t>
      </w:r>
      <w:r w:rsidR="00097686" w:rsidRPr="00442EC8">
        <w:rPr>
          <w:rFonts w:cs="Arial"/>
          <w:szCs w:val="24"/>
          <w:lang w:val="mn-MN"/>
        </w:rPr>
        <w:t>ө</w:t>
      </w:r>
      <w:r w:rsidR="00097686" w:rsidRPr="00442EC8">
        <w:rPr>
          <w:rFonts w:cs="Arial"/>
          <w:szCs w:val="24"/>
        </w:rPr>
        <w:t>гий</w:t>
      </w:r>
      <w:r w:rsidR="001142C0" w:rsidRPr="00442EC8">
        <w:rPr>
          <w:rFonts w:cs="Arial"/>
          <w:szCs w:val="24"/>
          <w:lang w:val="mn-MN"/>
        </w:rPr>
        <w:t>г</w:t>
      </w:r>
      <w:r w:rsidR="0058605A" w:rsidRPr="00442EC8">
        <w:rPr>
          <w:rFonts w:cs="Arial"/>
          <w:szCs w:val="24"/>
          <w:lang w:val="mn-MN"/>
        </w:rPr>
        <w:t xml:space="preserve"> </w:t>
      </w:r>
      <w:r w:rsidR="001142C0" w:rsidRPr="00442EC8">
        <w:rPr>
          <w:rFonts w:cs="Arial"/>
          <w:szCs w:val="24"/>
        </w:rPr>
        <w:t>15.0-15.5 хув</w:t>
      </w:r>
      <w:r w:rsidR="001142C0" w:rsidRPr="00442EC8">
        <w:rPr>
          <w:rFonts w:cs="Arial"/>
          <w:szCs w:val="24"/>
          <w:lang w:val="mn-MN"/>
        </w:rPr>
        <w:t>ийн хүү</w:t>
      </w:r>
      <w:r w:rsidR="001142C0" w:rsidRPr="00442EC8">
        <w:rPr>
          <w:rFonts w:cs="Arial"/>
          <w:szCs w:val="24"/>
        </w:rPr>
        <w:t>т</w:t>
      </w:r>
      <w:r w:rsidR="001142C0" w:rsidRPr="00442EC8">
        <w:rPr>
          <w:rFonts w:cs="Arial"/>
          <w:szCs w:val="24"/>
          <w:lang w:val="mn-MN"/>
        </w:rPr>
        <w:t>э</w:t>
      </w:r>
      <w:r w:rsidR="001142C0" w:rsidRPr="00442EC8">
        <w:rPr>
          <w:rFonts w:cs="Arial"/>
          <w:szCs w:val="24"/>
        </w:rPr>
        <w:t xml:space="preserve">й </w:t>
      </w:r>
      <w:r w:rsidR="00097686" w:rsidRPr="00442EC8">
        <w:rPr>
          <w:rFonts w:cs="Arial"/>
          <w:szCs w:val="24"/>
        </w:rPr>
        <w:t>мөнгөн</w:t>
      </w:r>
      <w:r w:rsidR="0058605A" w:rsidRPr="00442EC8">
        <w:rPr>
          <w:rFonts w:cs="Arial"/>
          <w:szCs w:val="24"/>
          <w:lang w:val="mn-MN"/>
        </w:rPr>
        <w:t xml:space="preserve"> </w:t>
      </w:r>
      <w:r w:rsidR="00097686" w:rsidRPr="00442EC8">
        <w:rPr>
          <w:rFonts w:cs="Arial"/>
          <w:szCs w:val="24"/>
        </w:rPr>
        <w:t>хадгаламж</w:t>
      </w:r>
      <w:r w:rsidR="0058605A" w:rsidRPr="00442EC8">
        <w:rPr>
          <w:rFonts w:cs="Arial"/>
          <w:szCs w:val="24"/>
          <w:lang w:val="mn-MN"/>
        </w:rPr>
        <w:t xml:space="preserve"> </w:t>
      </w:r>
      <w:r w:rsidR="00097686" w:rsidRPr="00442EC8">
        <w:rPr>
          <w:rFonts w:cs="Arial"/>
          <w:szCs w:val="24"/>
        </w:rPr>
        <w:t>хэлбэрээр</w:t>
      </w:r>
      <w:r w:rsidR="0058605A" w:rsidRPr="00442EC8">
        <w:rPr>
          <w:rFonts w:cs="Arial"/>
          <w:szCs w:val="24"/>
          <w:lang w:val="mn-MN"/>
        </w:rPr>
        <w:t xml:space="preserve"> </w:t>
      </w:r>
      <w:r w:rsidR="00097686" w:rsidRPr="00442EC8">
        <w:rPr>
          <w:rFonts w:cs="Arial"/>
          <w:szCs w:val="24"/>
        </w:rPr>
        <w:t>байрш</w:t>
      </w:r>
      <w:r w:rsidR="00F259A5" w:rsidRPr="00442EC8">
        <w:rPr>
          <w:rFonts w:cs="Arial"/>
          <w:szCs w:val="24"/>
          <w:lang w:val="mn-MN"/>
        </w:rPr>
        <w:t>уулан</w:t>
      </w:r>
      <w:r w:rsidR="001142C0" w:rsidRPr="00442EC8">
        <w:rPr>
          <w:rFonts w:cs="Arial"/>
          <w:szCs w:val="24"/>
          <w:lang w:val="mn-MN"/>
        </w:rPr>
        <w:t xml:space="preserve"> </w:t>
      </w:r>
      <w:r w:rsidR="00097686" w:rsidRPr="00442EC8">
        <w:rPr>
          <w:rFonts w:cs="Arial"/>
          <w:szCs w:val="24"/>
          <w:lang w:val="mn-MN"/>
        </w:rPr>
        <w:t>90.1 тэрбум</w:t>
      </w:r>
      <w:r w:rsidR="00F259A5" w:rsidRPr="00442EC8">
        <w:rPr>
          <w:rFonts w:cs="Arial"/>
          <w:szCs w:val="24"/>
          <w:lang w:val="mn-MN"/>
        </w:rPr>
        <w:t>,</w:t>
      </w:r>
      <w:r w:rsidR="0058605A" w:rsidRPr="00442EC8">
        <w:rPr>
          <w:rFonts w:cs="Arial"/>
          <w:szCs w:val="24"/>
          <w:lang w:val="mn-MN"/>
        </w:rPr>
        <w:t xml:space="preserve"> </w:t>
      </w:r>
      <w:r w:rsidRPr="00442EC8">
        <w:rPr>
          <w:rFonts w:cs="Arial"/>
          <w:szCs w:val="24"/>
          <w:lang w:val="mn-MN"/>
        </w:rPr>
        <w:t>Зас</w:t>
      </w:r>
      <w:r w:rsidR="00051B28" w:rsidRPr="00442EC8">
        <w:rPr>
          <w:rFonts w:cs="Arial"/>
          <w:szCs w:val="24"/>
          <w:lang w:val="mn-MN"/>
        </w:rPr>
        <w:t xml:space="preserve">гийн газрын </w:t>
      </w:r>
      <w:r w:rsidRPr="00442EC8">
        <w:rPr>
          <w:rFonts w:cs="Arial"/>
          <w:szCs w:val="24"/>
          <w:lang w:val="mn-MN"/>
        </w:rPr>
        <w:t>бондын хүүгийн орлого 6.8 тэрбум төгрөгийг</w:t>
      </w:r>
      <w:r w:rsidR="00F259A5" w:rsidRPr="00442EC8">
        <w:rPr>
          <w:rFonts w:cs="Arial"/>
          <w:szCs w:val="24"/>
          <w:lang w:val="mn-MN"/>
        </w:rPr>
        <w:t xml:space="preserve"> тус тус</w:t>
      </w:r>
      <w:r w:rsidRPr="00442EC8">
        <w:rPr>
          <w:rFonts w:cs="Arial"/>
          <w:szCs w:val="24"/>
          <w:lang w:val="mn-MN"/>
        </w:rPr>
        <w:t xml:space="preserve"> нийгмийн даатгалын санд төвлөрүүлсэн</w:t>
      </w:r>
      <w:r w:rsidR="00690302" w:rsidRPr="00442EC8">
        <w:rPr>
          <w:rFonts w:cs="Arial"/>
          <w:szCs w:val="24"/>
          <w:lang w:val="mn-MN"/>
        </w:rPr>
        <w:t>.</w:t>
      </w:r>
    </w:p>
    <w:p w14:paraId="3FEBFB3D" w14:textId="77777777" w:rsidR="00064C4F" w:rsidRPr="00442EC8" w:rsidRDefault="00064C4F" w:rsidP="00442EC8">
      <w:pPr>
        <w:spacing w:before="120" w:after="120"/>
        <w:ind w:firstLine="720"/>
        <w:contextualSpacing/>
        <w:jc w:val="both"/>
        <w:rPr>
          <w:rFonts w:eastAsia="Verdana" w:cs="Arial"/>
          <w:b/>
          <w:szCs w:val="24"/>
          <w:lang w:val="mn-MN"/>
        </w:rPr>
      </w:pPr>
    </w:p>
    <w:p w14:paraId="5B123743" w14:textId="77777777" w:rsidR="00097686" w:rsidRPr="00442EC8" w:rsidRDefault="00097686" w:rsidP="00050AB3">
      <w:pPr>
        <w:spacing w:before="120"/>
        <w:ind w:left="720" w:firstLine="540"/>
        <w:contextualSpacing/>
        <w:rPr>
          <w:rFonts w:cs="Arial"/>
          <w:b/>
          <w:szCs w:val="24"/>
          <w:lang w:val="mn-MN"/>
        </w:rPr>
      </w:pPr>
      <w:r w:rsidRPr="00442EC8">
        <w:rPr>
          <w:rFonts w:cs="Arial"/>
          <w:b/>
          <w:szCs w:val="24"/>
          <w:lang w:val="mn-MN"/>
        </w:rPr>
        <w:t>2.</w:t>
      </w:r>
      <w:r w:rsidRPr="00442EC8">
        <w:rPr>
          <w:rFonts w:cs="Arial"/>
          <w:b/>
          <w:szCs w:val="24"/>
        </w:rPr>
        <w:t>2.2</w:t>
      </w:r>
      <w:r w:rsidRPr="00442EC8">
        <w:rPr>
          <w:rFonts w:cs="Arial"/>
          <w:b/>
          <w:szCs w:val="24"/>
          <w:lang w:val="mn-MN"/>
        </w:rPr>
        <w:t>.</w:t>
      </w:r>
      <w:r w:rsidR="006369F5">
        <w:rPr>
          <w:rFonts w:cs="Arial"/>
          <w:b/>
          <w:szCs w:val="24"/>
          <w:lang w:val="mn-MN"/>
        </w:rPr>
        <w:t>Нийгмийн д</w:t>
      </w:r>
      <w:r w:rsidRPr="00442EC8">
        <w:rPr>
          <w:rFonts w:cs="Arial"/>
          <w:b/>
          <w:szCs w:val="24"/>
          <w:lang w:val="mn-MN"/>
        </w:rPr>
        <w:t xml:space="preserve">аатгалын сангийн зарцуулалт </w:t>
      </w:r>
    </w:p>
    <w:p w14:paraId="64DEF8F4" w14:textId="77777777" w:rsidR="00064C4F" w:rsidRPr="00442EC8" w:rsidRDefault="00064C4F" w:rsidP="00442EC8">
      <w:pPr>
        <w:spacing w:before="120"/>
        <w:contextualSpacing/>
        <w:rPr>
          <w:rFonts w:eastAsia="Calibri" w:cs="Arial"/>
          <w:color w:val="31849B" w:themeColor="accent5" w:themeShade="BF"/>
          <w:szCs w:val="24"/>
          <w:lang w:val="mn-MN"/>
        </w:rPr>
      </w:pPr>
    </w:p>
    <w:p w14:paraId="59018CE5" w14:textId="77777777" w:rsidR="00097686" w:rsidRPr="00442EC8" w:rsidRDefault="00097686" w:rsidP="00442EC8">
      <w:pPr>
        <w:spacing w:before="120" w:after="120"/>
        <w:ind w:firstLine="720"/>
        <w:contextualSpacing/>
        <w:jc w:val="both"/>
        <w:rPr>
          <w:rFonts w:eastAsia="Calibri" w:cs="Arial"/>
          <w:bCs/>
          <w:szCs w:val="24"/>
          <w:lang w:val="mn-MN"/>
        </w:rPr>
      </w:pPr>
      <w:r w:rsidRPr="00442EC8">
        <w:rPr>
          <w:rFonts w:eastAsia="Calibri" w:cs="Arial"/>
          <w:szCs w:val="24"/>
          <w:lang w:val="mn-MN"/>
        </w:rPr>
        <w:t>Н</w:t>
      </w:r>
      <w:r w:rsidR="006B0F3D" w:rsidRPr="00442EC8">
        <w:rPr>
          <w:rFonts w:eastAsia="Calibri" w:cs="Arial"/>
          <w:szCs w:val="24"/>
          <w:lang w:val="mn-MN"/>
        </w:rPr>
        <w:t>ийгмийн даатгалын сангийн зардалыг</w:t>
      </w:r>
      <w:r w:rsidRPr="00442EC8">
        <w:rPr>
          <w:rFonts w:eastAsia="Calibri" w:cs="Arial"/>
          <w:szCs w:val="24"/>
          <w:lang w:val="mn-MN"/>
        </w:rPr>
        <w:t xml:space="preserve"> 1</w:t>
      </w:r>
      <w:r w:rsidR="00086300" w:rsidRPr="00442EC8">
        <w:rPr>
          <w:rFonts w:eastAsia="Calibri" w:cs="Arial"/>
          <w:szCs w:val="24"/>
          <w:lang w:val="mn-MN"/>
        </w:rPr>
        <w:t>,</w:t>
      </w:r>
      <w:r w:rsidRPr="00442EC8">
        <w:rPr>
          <w:rFonts w:eastAsia="Calibri" w:cs="Arial"/>
          <w:szCs w:val="24"/>
          <w:lang w:val="mn-MN"/>
        </w:rPr>
        <w:t>907.5 тэрбум төгрөг төлөвлө</w:t>
      </w:r>
      <w:r w:rsidR="001142C0" w:rsidRPr="00442EC8">
        <w:rPr>
          <w:rFonts w:eastAsia="Calibri" w:cs="Arial"/>
          <w:szCs w:val="24"/>
          <w:lang w:val="mn-MN"/>
        </w:rPr>
        <w:t>сн</w:t>
      </w:r>
      <w:r w:rsidRPr="00442EC8">
        <w:rPr>
          <w:rFonts w:eastAsia="Calibri" w:cs="Arial"/>
          <w:szCs w:val="24"/>
          <w:lang w:val="mn-MN"/>
        </w:rPr>
        <w:t xml:space="preserve">өөс </w:t>
      </w:r>
      <w:r w:rsidR="001142C0" w:rsidRPr="00442EC8">
        <w:rPr>
          <w:rFonts w:eastAsia="Calibri" w:cs="Arial"/>
          <w:szCs w:val="24"/>
          <w:lang w:val="mn-MN"/>
        </w:rPr>
        <w:t xml:space="preserve">нийт </w:t>
      </w:r>
      <w:r w:rsidRPr="00442EC8">
        <w:rPr>
          <w:rFonts w:eastAsia="Calibri" w:cs="Arial"/>
          <w:szCs w:val="24"/>
          <w:lang w:val="mn-MN"/>
        </w:rPr>
        <w:t>1</w:t>
      </w:r>
      <w:r w:rsidR="00086300" w:rsidRPr="00442EC8">
        <w:rPr>
          <w:rFonts w:eastAsia="Calibri" w:cs="Arial"/>
          <w:szCs w:val="24"/>
          <w:lang w:val="mn-MN"/>
        </w:rPr>
        <w:t>,</w:t>
      </w:r>
      <w:r w:rsidRPr="00442EC8">
        <w:rPr>
          <w:rFonts w:eastAsia="Calibri" w:cs="Arial"/>
          <w:szCs w:val="24"/>
          <w:lang w:val="mn-MN"/>
        </w:rPr>
        <w:t>893.2</w:t>
      </w:r>
      <w:r w:rsidR="0058605A" w:rsidRPr="00442EC8">
        <w:rPr>
          <w:rFonts w:eastAsia="Calibri" w:cs="Arial"/>
          <w:szCs w:val="24"/>
          <w:lang w:val="mn-MN"/>
        </w:rPr>
        <w:t xml:space="preserve"> </w:t>
      </w:r>
      <w:r w:rsidR="006B0F3D" w:rsidRPr="00442EC8">
        <w:rPr>
          <w:rFonts w:eastAsia="Calibri" w:cs="Arial"/>
          <w:szCs w:val="24"/>
          <w:lang w:val="mn-MN"/>
        </w:rPr>
        <w:t>тэрбум төгрөгийг</w:t>
      </w:r>
      <w:r w:rsidRPr="00442EC8">
        <w:rPr>
          <w:rFonts w:eastAsia="Calibri" w:cs="Arial"/>
          <w:szCs w:val="24"/>
          <w:lang w:val="mn-MN"/>
        </w:rPr>
        <w:t xml:space="preserve"> тэтгэвэр, тэтгэмж,</w:t>
      </w:r>
      <w:r w:rsidR="0058605A" w:rsidRPr="00442EC8">
        <w:rPr>
          <w:rFonts w:eastAsia="Calibri" w:cs="Arial"/>
          <w:szCs w:val="24"/>
          <w:lang w:val="mn-MN"/>
        </w:rPr>
        <w:t xml:space="preserve"> төлбөрийн зардал</w:t>
      </w:r>
      <w:r w:rsidR="006B0F3D" w:rsidRPr="00442EC8">
        <w:rPr>
          <w:rFonts w:eastAsia="Calibri" w:cs="Arial"/>
          <w:szCs w:val="24"/>
          <w:lang w:val="mn-MN"/>
        </w:rPr>
        <w:t>д</w:t>
      </w:r>
      <w:r w:rsidR="0058605A" w:rsidRPr="00442EC8">
        <w:rPr>
          <w:rFonts w:eastAsia="Calibri" w:cs="Arial"/>
          <w:szCs w:val="24"/>
          <w:lang w:val="mn-MN"/>
        </w:rPr>
        <w:t xml:space="preserve"> олгож</w:t>
      </w:r>
      <w:r w:rsidR="006B0F3D" w:rsidRPr="00442EC8">
        <w:rPr>
          <w:rFonts w:eastAsia="Calibri" w:cs="Arial"/>
          <w:szCs w:val="24"/>
          <w:lang w:val="mn-MN"/>
        </w:rPr>
        <w:t>,</w:t>
      </w:r>
      <w:r w:rsidR="0058605A" w:rsidRPr="00442EC8">
        <w:rPr>
          <w:rFonts w:eastAsia="Calibri" w:cs="Arial"/>
          <w:szCs w:val="24"/>
          <w:lang w:val="mn-MN"/>
        </w:rPr>
        <w:t xml:space="preserve"> 99.</w:t>
      </w:r>
      <w:r w:rsidRPr="00442EC8">
        <w:rPr>
          <w:rFonts w:eastAsia="Calibri" w:cs="Arial"/>
          <w:szCs w:val="24"/>
          <w:lang w:val="mn-MN"/>
        </w:rPr>
        <w:t>1 хувийн гүйцэтгэлтэй гар</w:t>
      </w:r>
      <w:r w:rsidR="001142C0" w:rsidRPr="00442EC8">
        <w:rPr>
          <w:rFonts w:eastAsia="Calibri" w:cs="Arial"/>
          <w:szCs w:val="24"/>
          <w:lang w:val="mn-MN"/>
        </w:rPr>
        <w:t>ч,</w:t>
      </w:r>
      <w:r w:rsidRPr="00442EC8">
        <w:rPr>
          <w:rFonts w:eastAsia="Calibri" w:cs="Arial"/>
          <w:szCs w:val="24"/>
          <w:lang w:val="mn-MN"/>
        </w:rPr>
        <w:t xml:space="preserve"> төс</w:t>
      </w:r>
      <w:r w:rsidR="006B0F3D" w:rsidRPr="00442EC8">
        <w:rPr>
          <w:rFonts w:eastAsia="Calibri" w:cs="Arial"/>
          <w:szCs w:val="24"/>
          <w:lang w:val="mn-MN"/>
        </w:rPr>
        <w:t>вийг</w:t>
      </w:r>
      <w:r w:rsidRPr="00442EC8">
        <w:rPr>
          <w:rFonts w:eastAsia="Calibri" w:cs="Arial"/>
          <w:szCs w:val="24"/>
          <w:lang w:val="mn-MN"/>
        </w:rPr>
        <w:t xml:space="preserve"> 14</w:t>
      </w:r>
      <w:r w:rsidR="003A1AED" w:rsidRPr="00442EC8">
        <w:rPr>
          <w:rFonts w:eastAsia="Calibri" w:cs="Arial"/>
          <w:szCs w:val="24"/>
          <w:lang w:val="mn-MN"/>
        </w:rPr>
        <w:t>.0</w:t>
      </w:r>
      <w:r w:rsidRPr="00442EC8">
        <w:rPr>
          <w:rFonts w:eastAsia="Calibri" w:cs="Arial"/>
          <w:szCs w:val="24"/>
          <w:lang w:val="mn-MN"/>
        </w:rPr>
        <w:t xml:space="preserve"> тэрбум төгрөгөөр хэмнэсэн.</w:t>
      </w:r>
      <w:r w:rsidR="00441F09" w:rsidRPr="00442EC8">
        <w:rPr>
          <w:rFonts w:eastAsia="Calibri" w:cs="Arial"/>
          <w:szCs w:val="24"/>
          <w:lang w:val="mn-MN"/>
        </w:rPr>
        <w:t xml:space="preserve"> </w:t>
      </w:r>
    </w:p>
    <w:p w14:paraId="2B870861" w14:textId="77777777" w:rsidR="00A85548" w:rsidRPr="00442EC8" w:rsidRDefault="00A85548" w:rsidP="00442EC8">
      <w:pPr>
        <w:pBdr>
          <w:bar w:val="single" w:sz="4" w:color="auto"/>
        </w:pBdr>
        <w:spacing w:before="120" w:after="120"/>
        <w:contextualSpacing/>
        <w:rPr>
          <w:rFonts w:eastAsia="Calibri" w:cs="Arial"/>
          <w:b/>
          <w:szCs w:val="24"/>
          <w:lang w:val="mn-MN"/>
        </w:rPr>
      </w:pPr>
    </w:p>
    <w:p w14:paraId="76594D3F" w14:textId="77777777" w:rsidR="00E81994" w:rsidRPr="00442EC8" w:rsidRDefault="00E81994" w:rsidP="00050AB3">
      <w:pPr>
        <w:spacing w:before="120" w:after="120"/>
        <w:contextualSpacing/>
        <w:jc w:val="center"/>
        <w:rPr>
          <w:rFonts w:eastAsia="Times New Roman" w:cs="Arial"/>
          <w:szCs w:val="24"/>
          <w:lang w:val="mn-MN"/>
        </w:rPr>
      </w:pPr>
      <w:r w:rsidRPr="00442EC8">
        <w:rPr>
          <w:rFonts w:eastAsia="Times New Roman" w:cs="Arial"/>
          <w:szCs w:val="24"/>
          <w:lang w:val="mn-MN"/>
        </w:rPr>
        <w:t xml:space="preserve">Нийгмийн даатгалын сангийн 2017 оны зарлагын гүйцэтгэл </w:t>
      </w:r>
    </w:p>
    <w:p w14:paraId="5AF56C30" w14:textId="77777777" w:rsidR="00E81994" w:rsidRPr="00050AB3" w:rsidRDefault="00E81994" w:rsidP="00050AB3">
      <w:pPr>
        <w:tabs>
          <w:tab w:val="center" w:pos="5037"/>
        </w:tabs>
        <w:spacing w:before="120" w:after="120"/>
        <w:contextualSpacing/>
        <w:jc w:val="right"/>
        <w:rPr>
          <w:rFonts w:eastAsia="Times New Roman" w:cs="Arial"/>
          <w:sz w:val="22"/>
          <w:lang w:val="mn-MN"/>
        </w:rPr>
      </w:pPr>
      <w:r w:rsidRPr="00050AB3">
        <w:rPr>
          <w:rFonts w:eastAsia="Times New Roman" w:cs="Arial"/>
          <w:sz w:val="22"/>
          <w:lang w:val="mn-MN"/>
        </w:rPr>
        <w:t>Хүснэгт 3.</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4140"/>
        <w:gridCol w:w="2430"/>
        <w:gridCol w:w="2250"/>
      </w:tblGrid>
      <w:tr w:rsidR="00E81994" w:rsidRPr="00050AB3" w14:paraId="30EA390C" w14:textId="77777777" w:rsidTr="005F0CF1">
        <w:trPr>
          <w:trHeight w:val="600"/>
        </w:trPr>
        <w:tc>
          <w:tcPr>
            <w:tcW w:w="555" w:type="dxa"/>
            <w:vAlign w:val="center"/>
          </w:tcPr>
          <w:p w14:paraId="1444427C" w14:textId="77777777" w:rsidR="00E81994" w:rsidRPr="00050AB3" w:rsidRDefault="00E81994" w:rsidP="00442EC8">
            <w:pPr>
              <w:spacing w:after="0"/>
              <w:jc w:val="center"/>
              <w:rPr>
                <w:rFonts w:eastAsia="Times New Roman" w:cs="Arial"/>
                <w:color w:val="000000"/>
                <w:sz w:val="22"/>
                <w:lang w:val="mn-MN"/>
              </w:rPr>
            </w:pPr>
            <w:r w:rsidRPr="00050AB3">
              <w:rPr>
                <w:rFonts w:eastAsia="Times New Roman" w:cs="Arial"/>
                <w:color w:val="000000"/>
                <w:sz w:val="22"/>
                <w:lang w:val="mn-MN"/>
              </w:rPr>
              <w:t>№</w:t>
            </w:r>
          </w:p>
        </w:tc>
        <w:tc>
          <w:tcPr>
            <w:tcW w:w="4140" w:type="dxa"/>
            <w:vAlign w:val="center"/>
          </w:tcPr>
          <w:p w14:paraId="19B748BF" w14:textId="77777777" w:rsidR="00E81994" w:rsidRPr="00050AB3" w:rsidRDefault="00E81994" w:rsidP="00442EC8">
            <w:pPr>
              <w:spacing w:after="0"/>
              <w:jc w:val="center"/>
              <w:rPr>
                <w:rFonts w:eastAsia="Times New Roman" w:cs="Arial"/>
                <w:color w:val="000000"/>
                <w:sz w:val="22"/>
                <w:lang w:val="mn-MN"/>
              </w:rPr>
            </w:pPr>
            <w:r w:rsidRPr="00050AB3">
              <w:rPr>
                <w:rFonts w:eastAsia="Times New Roman" w:cs="Arial"/>
                <w:color w:val="000000"/>
                <w:sz w:val="22"/>
                <w:lang w:val="mn-MN"/>
              </w:rPr>
              <w:t>Зардал</w:t>
            </w:r>
          </w:p>
        </w:tc>
        <w:tc>
          <w:tcPr>
            <w:tcW w:w="2430" w:type="dxa"/>
            <w:shd w:val="clear" w:color="auto" w:fill="auto"/>
            <w:noWrap/>
            <w:vAlign w:val="center"/>
            <w:hideMark/>
          </w:tcPr>
          <w:p w14:paraId="276E759F" w14:textId="77777777" w:rsidR="00E81994" w:rsidRPr="00050AB3" w:rsidRDefault="00E81994" w:rsidP="00442EC8">
            <w:pPr>
              <w:spacing w:after="0"/>
              <w:jc w:val="center"/>
              <w:rPr>
                <w:rFonts w:eastAsia="Times New Roman" w:cs="Arial"/>
                <w:color w:val="000000"/>
                <w:sz w:val="22"/>
                <w:lang w:val="mn-MN"/>
              </w:rPr>
            </w:pPr>
            <w:r w:rsidRPr="00050AB3">
              <w:rPr>
                <w:rFonts w:eastAsia="Times New Roman" w:cs="Arial"/>
                <w:color w:val="000000"/>
                <w:sz w:val="22"/>
                <w:lang w:val="mn-MN"/>
              </w:rPr>
              <w:t xml:space="preserve">Мөнгөн дүн </w:t>
            </w:r>
            <w:r w:rsidRPr="00050AB3">
              <w:rPr>
                <w:rFonts w:eastAsia="Times New Roman" w:cs="Arial"/>
                <w:color w:val="000000"/>
                <w:sz w:val="22"/>
              </w:rPr>
              <w:t>/</w:t>
            </w:r>
            <w:r w:rsidRPr="00050AB3">
              <w:rPr>
                <w:rFonts w:eastAsia="Times New Roman" w:cs="Arial"/>
                <w:color w:val="000000"/>
                <w:sz w:val="22"/>
                <w:lang w:val="mn-MN"/>
              </w:rPr>
              <w:t>сая.төгрөг</w:t>
            </w:r>
            <w:r w:rsidRPr="00050AB3">
              <w:rPr>
                <w:rFonts w:eastAsia="Times New Roman" w:cs="Arial"/>
                <w:color w:val="000000"/>
                <w:sz w:val="22"/>
              </w:rPr>
              <w:t>/</w:t>
            </w:r>
          </w:p>
        </w:tc>
        <w:tc>
          <w:tcPr>
            <w:tcW w:w="2250" w:type="dxa"/>
            <w:shd w:val="clear" w:color="auto" w:fill="auto"/>
            <w:vAlign w:val="center"/>
            <w:hideMark/>
          </w:tcPr>
          <w:p w14:paraId="53A30B02" w14:textId="77777777" w:rsidR="00E81994" w:rsidRPr="00050AB3" w:rsidRDefault="00E81994" w:rsidP="00442EC8">
            <w:pPr>
              <w:spacing w:after="0"/>
              <w:jc w:val="center"/>
              <w:rPr>
                <w:rFonts w:eastAsia="Times New Roman" w:cs="Arial"/>
                <w:color w:val="000000"/>
                <w:sz w:val="22"/>
              </w:rPr>
            </w:pPr>
            <w:r w:rsidRPr="00050AB3">
              <w:rPr>
                <w:rFonts w:eastAsia="Times New Roman" w:cs="Arial"/>
                <w:color w:val="000000"/>
                <w:sz w:val="22"/>
              </w:rPr>
              <w:t>Нийт зардалд эзлэх хувь</w:t>
            </w:r>
          </w:p>
        </w:tc>
      </w:tr>
      <w:tr w:rsidR="00E81994" w:rsidRPr="00050AB3" w14:paraId="7B212BEA" w14:textId="77777777" w:rsidTr="005F0CF1">
        <w:trPr>
          <w:trHeight w:val="300"/>
        </w:trPr>
        <w:tc>
          <w:tcPr>
            <w:tcW w:w="555" w:type="dxa"/>
            <w:vAlign w:val="center"/>
          </w:tcPr>
          <w:p w14:paraId="249B5BBA" w14:textId="77777777" w:rsidR="00E81994" w:rsidRPr="00050AB3" w:rsidRDefault="00E81994" w:rsidP="00442EC8">
            <w:pPr>
              <w:spacing w:after="0"/>
              <w:jc w:val="center"/>
              <w:rPr>
                <w:rFonts w:eastAsia="Times New Roman" w:cs="Arial"/>
                <w:color w:val="000000"/>
                <w:sz w:val="22"/>
                <w:lang w:val="mn-MN"/>
              </w:rPr>
            </w:pPr>
            <w:r w:rsidRPr="00050AB3">
              <w:rPr>
                <w:rFonts w:eastAsia="Times New Roman" w:cs="Arial"/>
                <w:color w:val="000000"/>
                <w:sz w:val="22"/>
                <w:lang w:val="mn-MN"/>
              </w:rPr>
              <w:t>1</w:t>
            </w:r>
          </w:p>
        </w:tc>
        <w:tc>
          <w:tcPr>
            <w:tcW w:w="4140" w:type="dxa"/>
            <w:vAlign w:val="center"/>
          </w:tcPr>
          <w:p w14:paraId="771AA44A" w14:textId="77777777" w:rsidR="00E81994" w:rsidRPr="00050AB3" w:rsidRDefault="00E81994" w:rsidP="00442EC8">
            <w:pPr>
              <w:spacing w:after="0"/>
              <w:jc w:val="both"/>
              <w:rPr>
                <w:rFonts w:eastAsia="Times New Roman" w:cs="Arial"/>
                <w:color w:val="000000"/>
                <w:sz w:val="22"/>
                <w:lang w:val="mn-MN"/>
              </w:rPr>
            </w:pPr>
            <w:r w:rsidRPr="00050AB3">
              <w:rPr>
                <w:rFonts w:eastAsia="Times New Roman" w:cs="Arial"/>
                <w:color w:val="000000"/>
                <w:sz w:val="22"/>
                <w:lang w:val="mn-MN"/>
              </w:rPr>
              <w:t>Тэтгэврийн даатгалын сан</w:t>
            </w:r>
          </w:p>
        </w:tc>
        <w:tc>
          <w:tcPr>
            <w:tcW w:w="2430" w:type="dxa"/>
            <w:shd w:val="clear" w:color="auto" w:fill="auto"/>
            <w:noWrap/>
            <w:vAlign w:val="center"/>
            <w:hideMark/>
          </w:tcPr>
          <w:p w14:paraId="541DB427" w14:textId="77777777" w:rsidR="00E81994" w:rsidRPr="00050AB3" w:rsidRDefault="00E81994" w:rsidP="00442EC8">
            <w:pPr>
              <w:spacing w:after="0"/>
              <w:jc w:val="center"/>
              <w:rPr>
                <w:rFonts w:eastAsia="Times New Roman" w:cs="Arial"/>
                <w:color w:val="000000"/>
                <w:sz w:val="22"/>
              </w:rPr>
            </w:pPr>
            <w:r w:rsidRPr="00050AB3">
              <w:rPr>
                <w:rFonts w:eastAsia="Times New Roman" w:cs="Arial"/>
                <w:color w:val="000000"/>
                <w:sz w:val="22"/>
              </w:rPr>
              <w:t>1,417,431.70</w:t>
            </w:r>
          </w:p>
        </w:tc>
        <w:tc>
          <w:tcPr>
            <w:tcW w:w="2250" w:type="dxa"/>
            <w:shd w:val="clear" w:color="auto" w:fill="auto"/>
            <w:noWrap/>
            <w:vAlign w:val="center"/>
            <w:hideMark/>
          </w:tcPr>
          <w:p w14:paraId="12950D05" w14:textId="77777777" w:rsidR="00E81994" w:rsidRPr="00050AB3" w:rsidRDefault="00E81994" w:rsidP="00442EC8">
            <w:pPr>
              <w:spacing w:after="0"/>
              <w:jc w:val="center"/>
              <w:rPr>
                <w:rFonts w:eastAsia="Times New Roman" w:cs="Arial"/>
                <w:color w:val="000000"/>
                <w:sz w:val="22"/>
              </w:rPr>
            </w:pPr>
            <w:r w:rsidRPr="00050AB3">
              <w:rPr>
                <w:rFonts w:eastAsia="Times New Roman" w:cs="Arial"/>
                <w:color w:val="000000"/>
                <w:sz w:val="22"/>
              </w:rPr>
              <w:t>74.9%</w:t>
            </w:r>
          </w:p>
        </w:tc>
      </w:tr>
      <w:tr w:rsidR="00E81994" w:rsidRPr="00050AB3" w14:paraId="76E00C1B" w14:textId="77777777" w:rsidTr="005F0CF1">
        <w:trPr>
          <w:trHeight w:val="300"/>
        </w:trPr>
        <w:tc>
          <w:tcPr>
            <w:tcW w:w="555" w:type="dxa"/>
            <w:vAlign w:val="center"/>
          </w:tcPr>
          <w:p w14:paraId="429EAB91" w14:textId="77777777" w:rsidR="00E81994" w:rsidRPr="00050AB3" w:rsidRDefault="00E81994" w:rsidP="00442EC8">
            <w:pPr>
              <w:spacing w:after="0"/>
              <w:jc w:val="center"/>
              <w:rPr>
                <w:rFonts w:eastAsia="Times New Roman" w:cs="Arial"/>
                <w:color w:val="000000"/>
                <w:sz w:val="22"/>
                <w:lang w:val="mn-MN"/>
              </w:rPr>
            </w:pPr>
            <w:r w:rsidRPr="00050AB3">
              <w:rPr>
                <w:rFonts w:eastAsia="Times New Roman" w:cs="Arial"/>
                <w:color w:val="000000"/>
                <w:sz w:val="22"/>
                <w:lang w:val="mn-MN"/>
              </w:rPr>
              <w:t>2</w:t>
            </w:r>
          </w:p>
        </w:tc>
        <w:tc>
          <w:tcPr>
            <w:tcW w:w="4140" w:type="dxa"/>
            <w:vAlign w:val="center"/>
          </w:tcPr>
          <w:p w14:paraId="5C28A161" w14:textId="77777777" w:rsidR="00E81994" w:rsidRPr="00050AB3" w:rsidRDefault="00E81994" w:rsidP="00442EC8">
            <w:pPr>
              <w:spacing w:after="0"/>
              <w:jc w:val="both"/>
              <w:rPr>
                <w:rFonts w:eastAsia="Times New Roman" w:cs="Arial"/>
                <w:color w:val="000000"/>
                <w:sz w:val="22"/>
                <w:lang w:val="mn-MN"/>
              </w:rPr>
            </w:pPr>
            <w:r w:rsidRPr="00050AB3">
              <w:rPr>
                <w:rFonts w:eastAsia="Times New Roman" w:cs="Arial"/>
                <w:color w:val="000000"/>
                <w:sz w:val="22"/>
                <w:lang w:val="mn-MN"/>
              </w:rPr>
              <w:t>Тэтгэмжийн даатгалын сан</w:t>
            </w:r>
          </w:p>
        </w:tc>
        <w:tc>
          <w:tcPr>
            <w:tcW w:w="2430" w:type="dxa"/>
            <w:shd w:val="clear" w:color="auto" w:fill="auto"/>
            <w:noWrap/>
            <w:vAlign w:val="center"/>
            <w:hideMark/>
          </w:tcPr>
          <w:p w14:paraId="1DC3FFED" w14:textId="77777777" w:rsidR="00E81994" w:rsidRPr="00050AB3" w:rsidRDefault="00E81994" w:rsidP="00442EC8">
            <w:pPr>
              <w:spacing w:after="0"/>
              <w:jc w:val="center"/>
              <w:rPr>
                <w:rFonts w:eastAsia="Times New Roman" w:cs="Arial"/>
                <w:color w:val="000000"/>
                <w:sz w:val="22"/>
              </w:rPr>
            </w:pPr>
            <w:r w:rsidRPr="00050AB3">
              <w:rPr>
                <w:rFonts w:eastAsia="Times New Roman" w:cs="Arial"/>
                <w:color w:val="000000"/>
                <w:sz w:val="22"/>
              </w:rPr>
              <w:t>100,162.87</w:t>
            </w:r>
          </w:p>
        </w:tc>
        <w:tc>
          <w:tcPr>
            <w:tcW w:w="2250" w:type="dxa"/>
            <w:shd w:val="clear" w:color="auto" w:fill="auto"/>
            <w:noWrap/>
            <w:vAlign w:val="center"/>
            <w:hideMark/>
          </w:tcPr>
          <w:p w14:paraId="033DD9FA" w14:textId="77777777" w:rsidR="00E81994" w:rsidRPr="00050AB3" w:rsidRDefault="00E81994" w:rsidP="00442EC8">
            <w:pPr>
              <w:spacing w:after="0"/>
              <w:jc w:val="center"/>
              <w:rPr>
                <w:rFonts w:eastAsia="Times New Roman" w:cs="Arial"/>
                <w:color w:val="000000"/>
                <w:sz w:val="22"/>
              </w:rPr>
            </w:pPr>
            <w:r w:rsidRPr="00050AB3">
              <w:rPr>
                <w:rFonts w:eastAsia="Times New Roman" w:cs="Arial"/>
                <w:color w:val="000000"/>
                <w:sz w:val="22"/>
              </w:rPr>
              <w:t>5.3%</w:t>
            </w:r>
          </w:p>
        </w:tc>
      </w:tr>
      <w:tr w:rsidR="00E81994" w:rsidRPr="00050AB3" w14:paraId="0CB1FD9E" w14:textId="77777777" w:rsidTr="005F0CF1">
        <w:trPr>
          <w:trHeight w:val="300"/>
        </w:trPr>
        <w:tc>
          <w:tcPr>
            <w:tcW w:w="555" w:type="dxa"/>
            <w:vAlign w:val="center"/>
          </w:tcPr>
          <w:p w14:paraId="0C3D622C" w14:textId="77777777" w:rsidR="00E81994" w:rsidRPr="00050AB3" w:rsidRDefault="00E81994" w:rsidP="00442EC8">
            <w:pPr>
              <w:spacing w:after="0"/>
              <w:jc w:val="center"/>
              <w:rPr>
                <w:rFonts w:eastAsia="Times New Roman" w:cs="Arial"/>
                <w:color w:val="000000"/>
                <w:sz w:val="22"/>
                <w:lang w:val="mn-MN"/>
              </w:rPr>
            </w:pPr>
            <w:r w:rsidRPr="00050AB3">
              <w:rPr>
                <w:rFonts w:eastAsia="Times New Roman" w:cs="Arial"/>
                <w:color w:val="000000"/>
                <w:sz w:val="22"/>
                <w:lang w:val="mn-MN"/>
              </w:rPr>
              <w:t>3</w:t>
            </w:r>
          </w:p>
        </w:tc>
        <w:tc>
          <w:tcPr>
            <w:tcW w:w="4140" w:type="dxa"/>
            <w:vAlign w:val="center"/>
          </w:tcPr>
          <w:p w14:paraId="29EBEDDB" w14:textId="77777777" w:rsidR="00E81994" w:rsidRPr="00050AB3" w:rsidRDefault="00E81994" w:rsidP="00442EC8">
            <w:pPr>
              <w:spacing w:after="0"/>
              <w:jc w:val="both"/>
              <w:rPr>
                <w:rFonts w:eastAsia="Times New Roman" w:cs="Arial"/>
                <w:color w:val="000000"/>
                <w:sz w:val="22"/>
                <w:lang w:val="mn-MN"/>
              </w:rPr>
            </w:pPr>
            <w:r w:rsidRPr="00050AB3">
              <w:rPr>
                <w:rFonts w:eastAsia="Times New Roman" w:cs="Arial"/>
                <w:color w:val="000000"/>
                <w:sz w:val="22"/>
                <w:lang w:val="mn-MN"/>
              </w:rPr>
              <w:t>ҮОМШӨ</w:t>
            </w:r>
            <w:r w:rsidRPr="00050AB3">
              <w:rPr>
                <w:rFonts w:eastAsia="Times New Roman" w:cs="Arial"/>
                <w:color w:val="000000"/>
                <w:sz w:val="22"/>
              </w:rPr>
              <w:t>-</w:t>
            </w:r>
            <w:r w:rsidRPr="00050AB3">
              <w:rPr>
                <w:rFonts w:eastAsia="Times New Roman" w:cs="Arial"/>
                <w:color w:val="000000"/>
                <w:sz w:val="22"/>
                <w:lang w:val="mn-MN"/>
              </w:rPr>
              <w:t>ний даатгалын сан</w:t>
            </w:r>
          </w:p>
        </w:tc>
        <w:tc>
          <w:tcPr>
            <w:tcW w:w="2430" w:type="dxa"/>
            <w:shd w:val="clear" w:color="auto" w:fill="auto"/>
            <w:noWrap/>
            <w:vAlign w:val="center"/>
            <w:hideMark/>
          </w:tcPr>
          <w:p w14:paraId="5B10A30E" w14:textId="77777777" w:rsidR="00E81994" w:rsidRPr="00050AB3" w:rsidRDefault="00E81994" w:rsidP="00442EC8">
            <w:pPr>
              <w:spacing w:after="0"/>
              <w:jc w:val="center"/>
              <w:rPr>
                <w:rFonts w:eastAsia="Times New Roman" w:cs="Arial"/>
                <w:color w:val="000000"/>
                <w:sz w:val="22"/>
              </w:rPr>
            </w:pPr>
            <w:r w:rsidRPr="00050AB3">
              <w:rPr>
                <w:rFonts w:eastAsia="Times New Roman" w:cs="Arial"/>
                <w:color w:val="000000"/>
                <w:sz w:val="22"/>
              </w:rPr>
              <w:t>29,381.02</w:t>
            </w:r>
          </w:p>
        </w:tc>
        <w:tc>
          <w:tcPr>
            <w:tcW w:w="2250" w:type="dxa"/>
            <w:shd w:val="clear" w:color="auto" w:fill="auto"/>
            <w:noWrap/>
            <w:vAlign w:val="center"/>
            <w:hideMark/>
          </w:tcPr>
          <w:p w14:paraId="284C2847" w14:textId="77777777" w:rsidR="00E81994" w:rsidRPr="00050AB3" w:rsidRDefault="00E81994" w:rsidP="00442EC8">
            <w:pPr>
              <w:spacing w:after="0"/>
              <w:jc w:val="center"/>
              <w:rPr>
                <w:rFonts w:eastAsia="Times New Roman" w:cs="Arial"/>
                <w:color w:val="000000"/>
                <w:sz w:val="22"/>
              </w:rPr>
            </w:pPr>
            <w:r w:rsidRPr="00050AB3">
              <w:rPr>
                <w:rFonts w:eastAsia="Times New Roman" w:cs="Arial"/>
                <w:color w:val="000000"/>
                <w:sz w:val="22"/>
              </w:rPr>
              <w:t>1.6%</w:t>
            </w:r>
          </w:p>
        </w:tc>
      </w:tr>
      <w:tr w:rsidR="00E81994" w:rsidRPr="00050AB3" w14:paraId="0DAC43FD" w14:textId="77777777" w:rsidTr="005F0CF1">
        <w:trPr>
          <w:trHeight w:val="300"/>
        </w:trPr>
        <w:tc>
          <w:tcPr>
            <w:tcW w:w="555" w:type="dxa"/>
            <w:vAlign w:val="center"/>
          </w:tcPr>
          <w:p w14:paraId="235B575D" w14:textId="77777777" w:rsidR="00E81994" w:rsidRPr="00050AB3" w:rsidRDefault="00E81994" w:rsidP="00442EC8">
            <w:pPr>
              <w:spacing w:after="0"/>
              <w:jc w:val="center"/>
              <w:rPr>
                <w:rFonts w:eastAsia="Times New Roman" w:cs="Arial"/>
                <w:color w:val="000000"/>
                <w:sz w:val="22"/>
                <w:lang w:val="mn-MN"/>
              </w:rPr>
            </w:pPr>
            <w:r w:rsidRPr="00050AB3">
              <w:rPr>
                <w:rFonts w:eastAsia="Times New Roman" w:cs="Arial"/>
                <w:color w:val="000000"/>
                <w:sz w:val="22"/>
                <w:lang w:val="mn-MN"/>
              </w:rPr>
              <w:t>4</w:t>
            </w:r>
          </w:p>
        </w:tc>
        <w:tc>
          <w:tcPr>
            <w:tcW w:w="4140" w:type="dxa"/>
            <w:vAlign w:val="center"/>
          </w:tcPr>
          <w:p w14:paraId="023350C6" w14:textId="77777777" w:rsidR="00E81994" w:rsidRPr="00050AB3" w:rsidRDefault="00E81994" w:rsidP="00442EC8">
            <w:pPr>
              <w:spacing w:after="0"/>
              <w:jc w:val="both"/>
              <w:rPr>
                <w:rFonts w:eastAsia="Times New Roman" w:cs="Arial"/>
                <w:color w:val="000000"/>
                <w:sz w:val="22"/>
                <w:lang w:val="mn-MN"/>
              </w:rPr>
            </w:pPr>
            <w:r w:rsidRPr="00050AB3">
              <w:rPr>
                <w:rFonts w:eastAsia="Times New Roman" w:cs="Arial"/>
                <w:color w:val="000000"/>
                <w:sz w:val="22"/>
                <w:lang w:val="mn-MN"/>
              </w:rPr>
              <w:t>Ажилгүйдлийн даатгалын сан</w:t>
            </w:r>
          </w:p>
        </w:tc>
        <w:tc>
          <w:tcPr>
            <w:tcW w:w="2430" w:type="dxa"/>
            <w:shd w:val="clear" w:color="auto" w:fill="auto"/>
            <w:noWrap/>
            <w:vAlign w:val="center"/>
            <w:hideMark/>
          </w:tcPr>
          <w:p w14:paraId="05AE6212" w14:textId="77777777" w:rsidR="00E81994" w:rsidRPr="00050AB3" w:rsidRDefault="00E81994" w:rsidP="00442EC8">
            <w:pPr>
              <w:spacing w:after="0"/>
              <w:jc w:val="center"/>
              <w:rPr>
                <w:rFonts w:eastAsia="Times New Roman" w:cs="Arial"/>
                <w:color w:val="000000"/>
                <w:sz w:val="22"/>
              </w:rPr>
            </w:pPr>
            <w:r w:rsidRPr="00050AB3">
              <w:rPr>
                <w:rFonts w:eastAsia="Times New Roman" w:cs="Arial"/>
                <w:color w:val="000000"/>
                <w:sz w:val="22"/>
              </w:rPr>
              <w:t>34,652.71</w:t>
            </w:r>
          </w:p>
        </w:tc>
        <w:tc>
          <w:tcPr>
            <w:tcW w:w="2250" w:type="dxa"/>
            <w:shd w:val="clear" w:color="auto" w:fill="auto"/>
            <w:noWrap/>
            <w:vAlign w:val="center"/>
            <w:hideMark/>
          </w:tcPr>
          <w:p w14:paraId="0DF5117B" w14:textId="77777777" w:rsidR="00E81994" w:rsidRPr="00050AB3" w:rsidRDefault="00E81994" w:rsidP="00442EC8">
            <w:pPr>
              <w:spacing w:after="0"/>
              <w:jc w:val="center"/>
              <w:rPr>
                <w:rFonts w:eastAsia="Times New Roman" w:cs="Arial"/>
                <w:color w:val="000000"/>
                <w:sz w:val="22"/>
              </w:rPr>
            </w:pPr>
            <w:r w:rsidRPr="00050AB3">
              <w:rPr>
                <w:rFonts w:eastAsia="Times New Roman" w:cs="Arial"/>
                <w:color w:val="000000"/>
                <w:sz w:val="22"/>
              </w:rPr>
              <w:t>1.8%</w:t>
            </w:r>
          </w:p>
        </w:tc>
      </w:tr>
      <w:tr w:rsidR="00E81994" w:rsidRPr="00050AB3" w14:paraId="5B224B86" w14:textId="77777777" w:rsidTr="005F0CF1">
        <w:trPr>
          <w:trHeight w:val="300"/>
        </w:trPr>
        <w:tc>
          <w:tcPr>
            <w:tcW w:w="555" w:type="dxa"/>
            <w:vAlign w:val="center"/>
          </w:tcPr>
          <w:p w14:paraId="24B900DD" w14:textId="77777777" w:rsidR="00E81994" w:rsidRPr="00050AB3" w:rsidRDefault="00E81994" w:rsidP="00442EC8">
            <w:pPr>
              <w:spacing w:after="0"/>
              <w:jc w:val="center"/>
              <w:rPr>
                <w:rFonts w:eastAsia="Times New Roman" w:cs="Arial"/>
                <w:color w:val="000000"/>
                <w:sz w:val="22"/>
                <w:lang w:val="mn-MN"/>
              </w:rPr>
            </w:pPr>
            <w:r w:rsidRPr="00050AB3">
              <w:rPr>
                <w:rFonts w:eastAsia="Times New Roman" w:cs="Arial"/>
                <w:color w:val="000000"/>
                <w:sz w:val="22"/>
                <w:lang w:val="mn-MN"/>
              </w:rPr>
              <w:t>5</w:t>
            </w:r>
          </w:p>
        </w:tc>
        <w:tc>
          <w:tcPr>
            <w:tcW w:w="4140" w:type="dxa"/>
            <w:vAlign w:val="center"/>
          </w:tcPr>
          <w:p w14:paraId="6862E61A" w14:textId="77777777" w:rsidR="00E81994" w:rsidRPr="00050AB3" w:rsidRDefault="00E81994" w:rsidP="00442EC8">
            <w:pPr>
              <w:spacing w:after="0"/>
              <w:jc w:val="both"/>
              <w:rPr>
                <w:rFonts w:eastAsia="Times New Roman" w:cs="Arial"/>
                <w:color w:val="000000"/>
                <w:sz w:val="22"/>
                <w:lang w:val="mn-MN"/>
              </w:rPr>
            </w:pPr>
            <w:r w:rsidRPr="00050AB3">
              <w:rPr>
                <w:rFonts w:eastAsia="Times New Roman" w:cs="Arial"/>
                <w:color w:val="000000"/>
                <w:sz w:val="22"/>
                <w:lang w:val="mn-MN"/>
              </w:rPr>
              <w:t>Эрүүл мэндийн даатгалын сан</w:t>
            </w:r>
          </w:p>
        </w:tc>
        <w:tc>
          <w:tcPr>
            <w:tcW w:w="2430" w:type="dxa"/>
            <w:shd w:val="clear" w:color="auto" w:fill="auto"/>
            <w:noWrap/>
            <w:vAlign w:val="center"/>
            <w:hideMark/>
          </w:tcPr>
          <w:p w14:paraId="35226467" w14:textId="77777777" w:rsidR="00E81994" w:rsidRPr="00050AB3" w:rsidRDefault="00E81994" w:rsidP="00442EC8">
            <w:pPr>
              <w:spacing w:after="0"/>
              <w:jc w:val="center"/>
              <w:rPr>
                <w:rFonts w:eastAsia="Times New Roman" w:cs="Arial"/>
                <w:color w:val="000000"/>
                <w:sz w:val="22"/>
              </w:rPr>
            </w:pPr>
            <w:r w:rsidRPr="00050AB3">
              <w:rPr>
                <w:rFonts w:eastAsia="Times New Roman" w:cs="Arial"/>
                <w:color w:val="000000"/>
                <w:sz w:val="22"/>
              </w:rPr>
              <w:t>290,363.51</w:t>
            </w:r>
          </w:p>
        </w:tc>
        <w:tc>
          <w:tcPr>
            <w:tcW w:w="2250" w:type="dxa"/>
            <w:shd w:val="clear" w:color="auto" w:fill="auto"/>
            <w:noWrap/>
            <w:vAlign w:val="center"/>
            <w:hideMark/>
          </w:tcPr>
          <w:p w14:paraId="03728343" w14:textId="77777777" w:rsidR="00E81994" w:rsidRPr="00050AB3" w:rsidRDefault="00E81994" w:rsidP="00442EC8">
            <w:pPr>
              <w:spacing w:after="0"/>
              <w:jc w:val="center"/>
              <w:rPr>
                <w:rFonts w:eastAsia="Times New Roman" w:cs="Arial"/>
                <w:color w:val="000000"/>
                <w:sz w:val="22"/>
              </w:rPr>
            </w:pPr>
            <w:r w:rsidRPr="00050AB3">
              <w:rPr>
                <w:rFonts w:eastAsia="Times New Roman" w:cs="Arial"/>
                <w:color w:val="000000"/>
                <w:sz w:val="22"/>
              </w:rPr>
              <w:t>15.3%</w:t>
            </w:r>
          </w:p>
        </w:tc>
      </w:tr>
      <w:tr w:rsidR="00E81994" w:rsidRPr="00050AB3" w14:paraId="17F38E19" w14:textId="77777777" w:rsidTr="005F0CF1">
        <w:trPr>
          <w:trHeight w:val="300"/>
        </w:trPr>
        <w:tc>
          <w:tcPr>
            <w:tcW w:w="555" w:type="dxa"/>
            <w:vAlign w:val="center"/>
          </w:tcPr>
          <w:p w14:paraId="4DB837A2" w14:textId="77777777" w:rsidR="00E81994" w:rsidRPr="00050AB3" w:rsidRDefault="00E81994" w:rsidP="00442EC8">
            <w:pPr>
              <w:spacing w:after="0"/>
              <w:jc w:val="center"/>
              <w:rPr>
                <w:rFonts w:eastAsia="Times New Roman" w:cs="Arial"/>
                <w:color w:val="000000"/>
                <w:sz w:val="22"/>
                <w:lang w:val="mn-MN"/>
              </w:rPr>
            </w:pPr>
            <w:r w:rsidRPr="00050AB3">
              <w:rPr>
                <w:rFonts w:eastAsia="Times New Roman" w:cs="Arial"/>
                <w:color w:val="000000"/>
                <w:sz w:val="22"/>
                <w:lang w:val="mn-MN"/>
              </w:rPr>
              <w:t>6</w:t>
            </w:r>
          </w:p>
        </w:tc>
        <w:tc>
          <w:tcPr>
            <w:tcW w:w="4140" w:type="dxa"/>
            <w:vAlign w:val="center"/>
          </w:tcPr>
          <w:p w14:paraId="2F3B2788" w14:textId="77777777" w:rsidR="00E81994" w:rsidRPr="00050AB3" w:rsidRDefault="00E81994" w:rsidP="00442EC8">
            <w:pPr>
              <w:spacing w:after="0"/>
              <w:jc w:val="both"/>
              <w:rPr>
                <w:rFonts w:eastAsia="Times New Roman" w:cs="Arial"/>
                <w:color w:val="000000"/>
                <w:sz w:val="22"/>
                <w:lang w:val="mn-MN"/>
              </w:rPr>
            </w:pPr>
            <w:r w:rsidRPr="00050AB3">
              <w:rPr>
                <w:rFonts w:eastAsia="Times New Roman" w:cs="Arial"/>
                <w:color w:val="000000"/>
                <w:sz w:val="22"/>
                <w:lang w:val="mn-MN"/>
              </w:rPr>
              <w:t>Үйл ажиллагааны зардал</w:t>
            </w:r>
          </w:p>
        </w:tc>
        <w:tc>
          <w:tcPr>
            <w:tcW w:w="2430" w:type="dxa"/>
            <w:shd w:val="clear" w:color="auto" w:fill="auto"/>
            <w:noWrap/>
            <w:vAlign w:val="center"/>
            <w:hideMark/>
          </w:tcPr>
          <w:p w14:paraId="0B68528B" w14:textId="77777777" w:rsidR="00E81994" w:rsidRPr="00050AB3" w:rsidRDefault="00E81994" w:rsidP="00442EC8">
            <w:pPr>
              <w:spacing w:after="0"/>
              <w:jc w:val="center"/>
              <w:rPr>
                <w:rFonts w:eastAsia="Times New Roman" w:cs="Arial"/>
                <w:color w:val="000000"/>
                <w:sz w:val="22"/>
              </w:rPr>
            </w:pPr>
            <w:r w:rsidRPr="00050AB3">
              <w:rPr>
                <w:rFonts w:eastAsia="Times New Roman" w:cs="Arial"/>
                <w:color w:val="000000"/>
                <w:sz w:val="22"/>
              </w:rPr>
              <w:t>21,287.82</w:t>
            </w:r>
          </w:p>
        </w:tc>
        <w:tc>
          <w:tcPr>
            <w:tcW w:w="2250" w:type="dxa"/>
            <w:shd w:val="clear" w:color="auto" w:fill="auto"/>
            <w:noWrap/>
            <w:vAlign w:val="center"/>
            <w:hideMark/>
          </w:tcPr>
          <w:p w14:paraId="3C335292" w14:textId="77777777" w:rsidR="00E81994" w:rsidRPr="00050AB3" w:rsidRDefault="00E81994" w:rsidP="00442EC8">
            <w:pPr>
              <w:spacing w:after="0"/>
              <w:jc w:val="center"/>
              <w:rPr>
                <w:rFonts w:eastAsia="Times New Roman" w:cs="Arial"/>
                <w:color w:val="000000"/>
                <w:sz w:val="22"/>
              </w:rPr>
            </w:pPr>
            <w:r w:rsidRPr="00050AB3">
              <w:rPr>
                <w:rFonts w:eastAsia="Times New Roman" w:cs="Arial"/>
                <w:color w:val="000000"/>
                <w:sz w:val="22"/>
              </w:rPr>
              <w:t>1.1%</w:t>
            </w:r>
          </w:p>
        </w:tc>
      </w:tr>
      <w:tr w:rsidR="00050AB3" w:rsidRPr="00050AB3" w14:paraId="7C81CBD9" w14:textId="77777777" w:rsidTr="000E2CE5">
        <w:trPr>
          <w:trHeight w:val="300"/>
        </w:trPr>
        <w:tc>
          <w:tcPr>
            <w:tcW w:w="4695" w:type="dxa"/>
            <w:gridSpan w:val="2"/>
            <w:vAlign w:val="center"/>
          </w:tcPr>
          <w:p w14:paraId="759F0D80" w14:textId="77777777" w:rsidR="00050AB3" w:rsidRPr="00050AB3" w:rsidRDefault="00050AB3" w:rsidP="00442EC8">
            <w:pPr>
              <w:spacing w:after="0"/>
              <w:jc w:val="center"/>
              <w:rPr>
                <w:rFonts w:eastAsia="Times New Roman" w:cs="Arial"/>
                <w:b/>
                <w:sz w:val="22"/>
                <w:lang w:val="mn-MN"/>
              </w:rPr>
            </w:pPr>
            <w:r w:rsidRPr="00050AB3">
              <w:rPr>
                <w:rFonts w:eastAsia="Times New Roman" w:cs="Arial"/>
                <w:b/>
                <w:sz w:val="22"/>
                <w:lang w:val="mn-MN"/>
              </w:rPr>
              <w:t xml:space="preserve">Нийт </w:t>
            </w:r>
          </w:p>
        </w:tc>
        <w:tc>
          <w:tcPr>
            <w:tcW w:w="2430" w:type="dxa"/>
            <w:shd w:val="clear" w:color="auto" w:fill="auto"/>
            <w:noWrap/>
            <w:vAlign w:val="center"/>
            <w:hideMark/>
          </w:tcPr>
          <w:p w14:paraId="71D5DF15" w14:textId="77777777" w:rsidR="00050AB3" w:rsidRPr="00050AB3" w:rsidRDefault="00050AB3" w:rsidP="00442EC8">
            <w:pPr>
              <w:spacing w:after="0"/>
              <w:jc w:val="center"/>
              <w:rPr>
                <w:rFonts w:eastAsia="Times New Roman" w:cs="Arial"/>
                <w:b/>
                <w:sz w:val="22"/>
              </w:rPr>
            </w:pPr>
            <w:r w:rsidRPr="00050AB3">
              <w:rPr>
                <w:rFonts w:eastAsia="Times New Roman" w:cs="Arial"/>
                <w:b/>
                <w:sz w:val="22"/>
              </w:rPr>
              <w:t>1,893,279.63</w:t>
            </w:r>
          </w:p>
        </w:tc>
        <w:tc>
          <w:tcPr>
            <w:tcW w:w="2250" w:type="dxa"/>
            <w:shd w:val="clear" w:color="auto" w:fill="auto"/>
            <w:noWrap/>
            <w:vAlign w:val="center"/>
            <w:hideMark/>
          </w:tcPr>
          <w:p w14:paraId="34DC24F0" w14:textId="77777777" w:rsidR="00050AB3" w:rsidRPr="00050AB3" w:rsidRDefault="00050AB3" w:rsidP="00442EC8">
            <w:pPr>
              <w:spacing w:after="0"/>
              <w:jc w:val="center"/>
              <w:rPr>
                <w:rFonts w:eastAsia="Times New Roman" w:cs="Arial"/>
                <w:b/>
                <w:sz w:val="22"/>
                <w:lang w:val="mn-MN"/>
              </w:rPr>
            </w:pPr>
            <w:r w:rsidRPr="00050AB3">
              <w:rPr>
                <w:rFonts w:eastAsia="Times New Roman" w:cs="Arial"/>
                <w:b/>
                <w:sz w:val="22"/>
                <w:lang w:val="mn-MN"/>
              </w:rPr>
              <w:t>100%</w:t>
            </w:r>
          </w:p>
        </w:tc>
      </w:tr>
    </w:tbl>
    <w:p w14:paraId="1A763AAC" w14:textId="77777777" w:rsidR="00E81994" w:rsidRPr="00442EC8" w:rsidRDefault="00E81994" w:rsidP="00050AB3">
      <w:pPr>
        <w:spacing w:after="0"/>
        <w:jc w:val="both"/>
        <w:rPr>
          <w:rFonts w:eastAsia="Times New Roman" w:cs="Arial"/>
          <w:b/>
          <w:color w:val="31849B" w:themeColor="accent5" w:themeShade="BF"/>
          <w:szCs w:val="24"/>
          <w:lang w:val="mn-MN"/>
        </w:rPr>
      </w:pPr>
    </w:p>
    <w:p w14:paraId="44B58F42" w14:textId="77777777" w:rsidR="00E81994" w:rsidRPr="00442EC8" w:rsidRDefault="00E81994" w:rsidP="00050AB3">
      <w:pPr>
        <w:spacing w:before="120" w:after="0"/>
        <w:ind w:firstLine="720"/>
        <w:contextualSpacing/>
        <w:jc w:val="both"/>
        <w:rPr>
          <w:rFonts w:eastAsia="Times New Roman" w:cs="Arial"/>
          <w:szCs w:val="24"/>
          <w:lang w:val="mn-MN"/>
        </w:rPr>
      </w:pPr>
      <w:r w:rsidRPr="00442EC8">
        <w:rPr>
          <w:rFonts w:eastAsia="Times New Roman" w:cs="Arial"/>
          <w:szCs w:val="24"/>
          <w:lang w:val="mn-MN"/>
        </w:rPr>
        <w:t xml:space="preserve">Нийт зардлын 74.9 хувийг тэтгэврийн даатгалын сан эзэлж байгаа бол ҮОМШӨ-ний даатгалын сан 1.6 хувийг эзэлж байна. </w:t>
      </w:r>
    </w:p>
    <w:p w14:paraId="0445A85A" w14:textId="77777777" w:rsidR="00E81994" w:rsidRPr="00442EC8" w:rsidRDefault="00E81994" w:rsidP="00442EC8">
      <w:pPr>
        <w:pBdr>
          <w:bar w:val="single" w:sz="4" w:color="auto"/>
        </w:pBdr>
        <w:spacing w:before="120" w:after="120"/>
        <w:contextualSpacing/>
        <w:rPr>
          <w:rFonts w:eastAsia="Calibri" w:cs="Arial"/>
          <w:b/>
          <w:szCs w:val="24"/>
          <w:lang w:val="mn-MN"/>
        </w:rPr>
      </w:pPr>
    </w:p>
    <w:p w14:paraId="7F584235" w14:textId="77777777" w:rsidR="00771028" w:rsidRPr="00442EC8" w:rsidRDefault="00097686" w:rsidP="00442EC8">
      <w:pPr>
        <w:pBdr>
          <w:bar w:val="single" w:sz="4" w:color="auto"/>
        </w:pBdr>
        <w:spacing w:before="120" w:after="120"/>
        <w:contextualSpacing/>
        <w:jc w:val="center"/>
        <w:rPr>
          <w:rFonts w:eastAsia="Calibri" w:cs="Arial"/>
          <w:szCs w:val="24"/>
          <w:lang w:val="mn-MN"/>
        </w:rPr>
      </w:pPr>
      <w:r w:rsidRPr="00442EC8">
        <w:rPr>
          <w:rFonts w:eastAsia="Calibri" w:cs="Arial"/>
          <w:szCs w:val="24"/>
          <w:lang w:val="mn-MN"/>
        </w:rPr>
        <w:t xml:space="preserve">Нийгмийн даатгалын сангийн </w:t>
      </w:r>
      <w:r w:rsidR="00771028" w:rsidRPr="00442EC8">
        <w:rPr>
          <w:rFonts w:eastAsia="Calibri" w:cs="Arial"/>
          <w:szCs w:val="24"/>
          <w:lang w:val="mn-MN"/>
        </w:rPr>
        <w:t xml:space="preserve">2017 оны зарцуулсан </w:t>
      </w:r>
    </w:p>
    <w:p w14:paraId="77F0F053" w14:textId="77777777" w:rsidR="006B0F3D" w:rsidRPr="00442EC8" w:rsidRDefault="00771028" w:rsidP="00442EC8">
      <w:pPr>
        <w:pBdr>
          <w:bar w:val="single" w:sz="4" w:color="auto"/>
        </w:pBdr>
        <w:spacing w:before="120" w:after="120"/>
        <w:contextualSpacing/>
        <w:jc w:val="center"/>
        <w:rPr>
          <w:rFonts w:eastAsia="Calibri" w:cs="Arial"/>
          <w:szCs w:val="24"/>
          <w:lang w:val="mn-MN"/>
        </w:rPr>
      </w:pPr>
      <w:r w:rsidRPr="00442EC8">
        <w:rPr>
          <w:rFonts w:eastAsia="Calibri" w:cs="Arial"/>
          <w:szCs w:val="24"/>
          <w:lang w:val="mn-MN"/>
        </w:rPr>
        <w:t>хөрөнгө болон үйлчлүүлсэн хүний тоо</w:t>
      </w:r>
    </w:p>
    <w:tbl>
      <w:tblPr>
        <w:tblStyle w:val="TableGrid"/>
        <w:tblpPr w:leftFromText="180" w:rightFromText="180" w:vertAnchor="text" w:horzAnchor="margin" w:tblpY="356"/>
        <w:tblW w:w="9829" w:type="dxa"/>
        <w:shd w:val="clear" w:color="auto" w:fill="FFFFFF" w:themeFill="background1"/>
        <w:tblLook w:val="04A0" w:firstRow="1" w:lastRow="0" w:firstColumn="1" w:lastColumn="0" w:noHBand="0" w:noVBand="1"/>
      </w:tblPr>
      <w:tblGrid>
        <w:gridCol w:w="453"/>
        <w:gridCol w:w="1699"/>
        <w:gridCol w:w="1133"/>
        <w:gridCol w:w="1426"/>
        <w:gridCol w:w="1133"/>
        <w:gridCol w:w="1426"/>
        <w:gridCol w:w="1133"/>
        <w:gridCol w:w="1426"/>
      </w:tblGrid>
      <w:tr w:rsidR="00050AB3" w:rsidRPr="00050AB3" w14:paraId="1CF7ED01" w14:textId="77777777" w:rsidTr="007A1025">
        <w:trPr>
          <w:trHeight w:val="530"/>
        </w:trPr>
        <w:tc>
          <w:tcPr>
            <w:tcW w:w="453" w:type="dxa"/>
            <w:vMerge w:val="restart"/>
            <w:shd w:val="clear" w:color="auto" w:fill="FFFFFF" w:themeFill="background1"/>
            <w:vAlign w:val="center"/>
          </w:tcPr>
          <w:p w14:paraId="714090C4" w14:textId="77777777" w:rsidR="00050AB3" w:rsidRPr="00050AB3" w:rsidRDefault="00050AB3" w:rsidP="007A1025">
            <w:pPr>
              <w:spacing w:before="240"/>
              <w:jc w:val="center"/>
              <w:rPr>
                <w:rFonts w:ascii="Arial" w:hAnsi="Arial" w:cs="Arial"/>
                <w:color w:val="000000" w:themeColor="text1"/>
                <w:lang w:val="mn-MN"/>
              </w:rPr>
            </w:pPr>
            <w:r w:rsidRPr="00050AB3">
              <w:rPr>
                <w:rFonts w:ascii="Arial" w:hAnsi="Arial" w:cs="Arial"/>
                <w:color w:val="000000" w:themeColor="text1"/>
                <w:lang w:val="mn-MN"/>
              </w:rPr>
              <w:t>№</w:t>
            </w:r>
          </w:p>
        </w:tc>
        <w:tc>
          <w:tcPr>
            <w:tcW w:w="1699" w:type="dxa"/>
            <w:vMerge w:val="restart"/>
            <w:shd w:val="clear" w:color="auto" w:fill="FFFFFF" w:themeFill="background1"/>
            <w:vAlign w:val="center"/>
          </w:tcPr>
          <w:p w14:paraId="54FEAFB4" w14:textId="77777777" w:rsidR="00050AB3" w:rsidRPr="00050AB3" w:rsidRDefault="00050AB3" w:rsidP="007A1025">
            <w:pPr>
              <w:spacing w:before="240"/>
              <w:contextualSpacing/>
              <w:jc w:val="center"/>
              <w:rPr>
                <w:rFonts w:ascii="Arial" w:eastAsia="Calibri" w:hAnsi="Arial" w:cs="Arial"/>
                <w:color w:val="000000" w:themeColor="text1"/>
                <w:lang w:val="mn-MN"/>
              </w:rPr>
            </w:pPr>
          </w:p>
          <w:p w14:paraId="49A77A03" w14:textId="77777777" w:rsidR="00050AB3" w:rsidRPr="00050AB3" w:rsidRDefault="00050AB3" w:rsidP="007A1025">
            <w:pPr>
              <w:spacing w:before="24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Нийгмийн даатгалын сан</w:t>
            </w:r>
          </w:p>
          <w:p w14:paraId="390094F7" w14:textId="77777777" w:rsidR="00050AB3" w:rsidRPr="00050AB3" w:rsidRDefault="00050AB3" w:rsidP="007A1025">
            <w:pPr>
              <w:spacing w:before="240"/>
              <w:contextualSpacing/>
              <w:jc w:val="center"/>
              <w:rPr>
                <w:rFonts w:ascii="Arial" w:eastAsia="Calibri" w:hAnsi="Arial" w:cs="Arial"/>
                <w:color w:val="000000" w:themeColor="text1"/>
                <w:lang w:val="mn-MN"/>
              </w:rPr>
            </w:pPr>
          </w:p>
        </w:tc>
        <w:tc>
          <w:tcPr>
            <w:tcW w:w="2559" w:type="dxa"/>
            <w:gridSpan w:val="2"/>
            <w:shd w:val="clear" w:color="auto" w:fill="FFFFFF" w:themeFill="background1"/>
            <w:vAlign w:val="center"/>
          </w:tcPr>
          <w:p w14:paraId="665F9355" w14:textId="77777777" w:rsidR="00050AB3" w:rsidRPr="00050AB3" w:rsidRDefault="00050AB3" w:rsidP="007A1025">
            <w:pPr>
              <w:spacing w:before="24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2016 он</w:t>
            </w:r>
          </w:p>
        </w:tc>
        <w:tc>
          <w:tcPr>
            <w:tcW w:w="2559" w:type="dxa"/>
            <w:gridSpan w:val="2"/>
            <w:shd w:val="clear" w:color="auto" w:fill="FFFFFF" w:themeFill="background1"/>
            <w:vAlign w:val="center"/>
          </w:tcPr>
          <w:p w14:paraId="7BA40848" w14:textId="77777777" w:rsidR="00050AB3" w:rsidRPr="00050AB3" w:rsidRDefault="00050AB3" w:rsidP="007A1025">
            <w:pPr>
              <w:spacing w:before="24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2017он</w:t>
            </w:r>
          </w:p>
        </w:tc>
        <w:tc>
          <w:tcPr>
            <w:tcW w:w="2559" w:type="dxa"/>
            <w:gridSpan w:val="2"/>
            <w:shd w:val="clear" w:color="auto" w:fill="FFFFFF" w:themeFill="background1"/>
            <w:vAlign w:val="center"/>
          </w:tcPr>
          <w:p w14:paraId="5EDE9B47" w14:textId="77777777" w:rsidR="00050AB3" w:rsidRPr="00050AB3" w:rsidRDefault="00050AB3" w:rsidP="009C0237">
            <w:pPr>
              <w:spacing w:before="240" w:after="120" w:line="276" w:lineRule="auto"/>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өсөлт</w:t>
            </w:r>
            <w:r w:rsidR="007A1025">
              <w:rPr>
                <w:rFonts w:ascii="Arial" w:eastAsia="Calibri" w:hAnsi="Arial" w:cs="Arial"/>
                <w:color w:val="000000" w:themeColor="text1"/>
                <w:lang w:val="mn-MN"/>
              </w:rPr>
              <w:t>, бууралт</w:t>
            </w:r>
          </w:p>
        </w:tc>
      </w:tr>
      <w:tr w:rsidR="00050AB3" w:rsidRPr="00050AB3" w14:paraId="61CBC32A" w14:textId="77777777" w:rsidTr="007A1025">
        <w:trPr>
          <w:trHeight w:val="710"/>
        </w:trPr>
        <w:tc>
          <w:tcPr>
            <w:tcW w:w="453" w:type="dxa"/>
            <w:vMerge/>
            <w:shd w:val="clear" w:color="auto" w:fill="FFFFFF" w:themeFill="background1"/>
          </w:tcPr>
          <w:p w14:paraId="6E4BFCA7" w14:textId="77777777" w:rsidR="00050AB3" w:rsidRPr="00050AB3" w:rsidRDefault="00050AB3" w:rsidP="007A1025">
            <w:pPr>
              <w:spacing w:before="240"/>
              <w:rPr>
                <w:rFonts w:ascii="Arial" w:hAnsi="Arial" w:cs="Arial"/>
                <w:color w:val="000000" w:themeColor="text1"/>
              </w:rPr>
            </w:pPr>
          </w:p>
        </w:tc>
        <w:tc>
          <w:tcPr>
            <w:tcW w:w="1699" w:type="dxa"/>
            <w:vMerge/>
            <w:shd w:val="clear" w:color="auto" w:fill="FFFFFF" w:themeFill="background1"/>
          </w:tcPr>
          <w:p w14:paraId="742882D5" w14:textId="77777777" w:rsidR="00050AB3" w:rsidRPr="00050AB3" w:rsidRDefault="00050AB3" w:rsidP="007A1025">
            <w:pPr>
              <w:spacing w:before="120" w:after="120"/>
              <w:contextualSpacing/>
              <w:jc w:val="both"/>
              <w:rPr>
                <w:rFonts w:ascii="Arial" w:eastAsia="Calibri" w:hAnsi="Arial" w:cs="Arial"/>
                <w:color w:val="000000" w:themeColor="text1"/>
                <w:lang w:val="mn-MN"/>
              </w:rPr>
            </w:pPr>
          </w:p>
        </w:tc>
        <w:tc>
          <w:tcPr>
            <w:tcW w:w="1133" w:type="dxa"/>
            <w:shd w:val="clear" w:color="auto" w:fill="FFFFFF" w:themeFill="background1"/>
            <w:vAlign w:val="center"/>
          </w:tcPr>
          <w:p w14:paraId="5130226F"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Хүний тоо</w:t>
            </w:r>
          </w:p>
          <w:p w14:paraId="3EA5DC4F"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/мян.хүн/</w:t>
            </w:r>
          </w:p>
        </w:tc>
        <w:tc>
          <w:tcPr>
            <w:tcW w:w="1426" w:type="dxa"/>
            <w:shd w:val="clear" w:color="auto" w:fill="FFFFFF" w:themeFill="background1"/>
            <w:vAlign w:val="center"/>
          </w:tcPr>
          <w:p w14:paraId="7C019052"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Хөрөнгө /тэрбум.төг/</w:t>
            </w:r>
          </w:p>
        </w:tc>
        <w:tc>
          <w:tcPr>
            <w:tcW w:w="1133" w:type="dxa"/>
            <w:shd w:val="clear" w:color="auto" w:fill="FFFFFF" w:themeFill="background1"/>
            <w:vAlign w:val="center"/>
          </w:tcPr>
          <w:p w14:paraId="630AA0E2" w14:textId="77777777" w:rsidR="00050AB3" w:rsidRPr="00050AB3" w:rsidRDefault="00050AB3" w:rsidP="007A1025">
            <w:pPr>
              <w:spacing w:before="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Хүний тоо</w:t>
            </w:r>
          </w:p>
          <w:p w14:paraId="29CAEB20" w14:textId="77777777" w:rsidR="00050AB3" w:rsidRPr="00050AB3" w:rsidRDefault="00050AB3" w:rsidP="007A1025">
            <w:pPr>
              <w:spacing w:before="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/мян.хүн/</w:t>
            </w:r>
          </w:p>
        </w:tc>
        <w:tc>
          <w:tcPr>
            <w:tcW w:w="1426" w:type="dxa"/>
            <w:shd w:val="clear" w:color="auto" w:fill="FFFFFF" w:themeFill="background1"/>
            <w:vAlign w:val="center"/>
          </w:tcPr>
          <w:p w14:paraId="68AAE91D"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Хөрөнгө /тэрбум.төг/</w:t>
            </w:r>
          </w:p>
        </w:tc>
        <w:tc>
          <w:tcPr>
            <w:tcW w:w="1133" w:type="dxa"/>
            <w:shd w:val="clear" w:color="auto" w:fill="FFFFFF" w:themeFill="background1"/>
            <w:vAlign w:val="center"/>
          </w:tcPr>
          <w:p w14:paraId="7FBDEA1A"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Хүний тоо</w:t>
            </w:r>
          </w:p>
          <w:p w14:paraId="33CAEF37"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/мян.хүн/</w:t>
            </w:r>
          </w:p>
        </w:tc>
        <w:tc>
          <w:tcPr>
            <w:tcW w:w="1426" w:type="dxa"/>
            <w:shd w:val="clear" w:color="auto" w:fill="FFFFFF" w:themeFill="background1"/>
            <w:vAlign w:val="center"/>
          </w:tcPr>
          <w:p w14:paraId="0B47EFEB"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Хөрөнгө /тэрбум.төг/</w:t>
            </w:r>
          </w:p>
        </w:tc>
      </w:tr>
      <w:tr w:rsidR="00050AB3" w:rsidRPr="00050AB3" w14:paraId="32200416" w14:textId="77777777" w:rsidTr="007A1025">
        <w:tc>
          <w:tcPr>
            <w:tcW w:w="453" w:type="dxa"/>
            <w:shd w:val="clear" w:color="auto" w:fill="FFFFFF" w:themeFill="background1"/>
            <w:vAlign w:val="center"/>
          </w:tcPr>
          <w:p w14:paraId="610B1652"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1</w:t>
            </w:r>
          </w:p>
        </w:tc>
        <w:tc>
          <w:tcPr>
            <w:tcW w:w="1699" w:type="dxa"/>
            <w:shd w:val="clear" w:color="auto" w:fill="FFFFFF" w:themeFill="background1"/>
          </w:tcPr>
          <w:p w14:paraId="01642F7E" w14:textId="77777777" w:rsidR="00050AB3" w:rsidRPr="00050AB3" w:rsidRDefault="00050AB3" w:rsidP="007A1025">
            <w:pPr>
              <w:spacing w:before="120" w:after="120"/>
              <w:contextualSpacing/>
              <w:jc w:val="both"/>
              <w:rPr>
                <w:rFonts w:ascii="Arial" w:eastAsia="Calibri" w:hAnsi="Arial" w:cs="Arial"/>
                <w:color w:val="000000" w:themeColor="text1"/>
                <w:lang w:val="mn-MN"/>
              </w:rPr>
            </w:pPr>
            <w:r w:rsidRPr="00050AB3">
              <w:rPr>
                <w:rFonts w:ascii="Arial" w:eastAsia="Calibri" w:hAnsi="Arial" w:cs="Arial"/>
                <w:color w:val="000000" w:themeColor="text1"/>
                <w:lang w:val="mn-MN"/>
              </w:rPr>
              <w:t xml:space="preserve">Тэтгэврийн </w:t>
            </w:r>
          </w:p>
        </w:tc>
        <w:tc>
          <w:tcPr>
            <w:tcW w:w="1133" w:type="dxa"/>
            <w:shd w:val="clear" w:color="auto" w:fill="FFFFFF" w:themeFill="background1"/>
            <w:vAlign w:val="center"/>
          </w:tcPr>
          <w:p w14:paraId="7B7EB73B"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371.3</w:t>
            </w:r>
          </w:p>
        </w:tc>
        <w:tc>
          <w:tcPr>
            <w:tcW w:w="1426" w:type="dxa"/>
            <w:shd w:val="clear" w:color="auto" w:fill="FFFFFF" w:themeFill="background1"/>
            <w:vAlign w:val="center"/>
          </w:tcPr>
          <w:p w14:paraId="4748570F"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1</w:t>
            </w:r>
            <w:r w:rsidR="007A1025">
              <w:rPr>
                <w:rFonts w:ascii="Arial" w:eastAsia="Calibri" w:hAnsi="Arial" w:cs="Arial"/>
                <w:color w:val="000000" w:themeColor="text1"/>
                <w:lang w:val="mn-MN"/>
              </w:rPr>
              <w:t>,</w:t>
            </w:r>
            <w:r w:rsidRPr="00050AB3">
              <w:rPr>
                <w:rFonts w:ascii="Arial" w:eastAsia="Calibri" w:hAnsi="Arial" w:cs="Arial"/>
                <w:color w:val="000000" w:themeColor="text1"/>
                <w:lang w:val="mn-MN"/>
              </w:rPr>
              <w:t>305.4</w:t>
            </w:r>
          </w:p>
        </w:tc>
        <w:tc>
          <w:tcPr>
            <w:tcW w:w="1133" w:type="dxa"/>
            <w:shd w:val="clear" w:color="auto" w:fill="FFFFFF" w:themeFill="background1"/>
            <w:vAlign w:val="center"/>
          </w:tcPr>
          <w:p w14:paraId="3D40ACCC"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393.5</w:t>
            </w:r>
          </w:p>
        </w:tc>
        <w:tc>
          <w:tcPr>
            <w:tcW w:w="1426" w:type="dxa"/>
            <w:shd w:val="clear" w:color="auto" w:fill="FFFFFF" w:themeFill="background1"/>
            <w:vAlign w:val="center"/>
          </w:tcPr>
          <w:p w14:paraId="7531D97C"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1</w:t>
            </w:r>
            <w:r w:rsidR="007A1025">
              <w:rPr>
                <w:rFonts w:ascii="Arial" w:eastAsia="Calibri" w:hAnsi="Arial" w:cs="Arial"/>
                <w:color w:val="000000" w:themeColor="text1"/>
                <w:lang w:val="mn-MN"/>
              </w:rPr>
              <w:t>,</w:t>
            </w:r>
            <w:r w:rsidRPr="00050AB3">
              <w:rPr>
                <w:rFonts w:ascii="Arial" w:eastAsia="Calibri" w:hAnsi="Arial" w:cs="Arial"/>
                <w:color w:val="000000" w:themeColor="text1"/>
                <w:lang w:val="mn-MN"/>
              </w:rPr>
              <w:t>417.4</w:t>
            </w:r>
          </w:p>
        </w:tc>
        <w:tc>
          <w:tcPr>
            <w:tcW w:w="1133" w:type="dxa"/>
            <w:shd w:val="clear" w:color="auto" w:fill="FFFFFF" w:themeFill="background1"/>
            <w:vAlign w:val="center"/>
          </w:tcPr>
          <w:p w14:paraId="14715FE9" w14:textId="77777777" w:rsidR="00050AB3" w:rsidRPr="00050AB3" w:rsidRDefault="00050AB3" w:rsidP="007A1025">
            <w:pPr>
              <w:jc w:val="center"/>
              <w:rPr>
                <w:rFonts w:ascii="Arial" w:hAnsi="Arial" w:cs="Arial"/>
                <w:color w:val="000000"/>
              </w:rPr>
            </w:pPr>
            <w:r w:rsidRPr="00050AB3">
              <w:rPr>
                <w:rFonts w:ascii="Arial" w:hAnsi="Arial" w:cs="Arial"/>
                <w:color w:val="000000"/>
              </w:rPr>
              <w:t>22.2</w:t>
            </w:r>
          </w:p>
        </w:tc>
        <w:tc>
          <w:tcPr>
            <w:tcW w:w="1426" w:type="dxa"/>
            <w:shd w:val="clear" w:color="auto" w:fill="FFFFFF" w:themeFill="background1"/>
            <w:vAlign w:val="center"/>
          </w:tcPr>
          <w:p w14:paraId="5C793CD8" w14:textId="77777777" w:rsidR="00050AB3" w:rsidRPr="00050AB3" w:rsidRDefault="00050AB3" w:rsidP="007A1025">
            <w:pPr>
              <w:jc w:val="center"/>
              <w:rPr>
                <w:rFonts w:ascii="Arial" w:hAnsi="Arial" w:cs="Arial"/>
                <w:color w:val="000000"/>
              </w:rPr>
            </w:pPr>
            <w:r w:rsidRPr="00050AB3">
              <w:rPr>
                <w:rFonts w:ascii="Arial" w:hAnsi="Arial" w:cs="Arial"/>
                <w:color w:val="000000"/>
              </w:rPr>
              <w:t>112</w:t>
            </w:r>
          </w:p>
        </w:tc>
      </w:tr>
      <w:tr w:rsidR="00050AB3" w:rsidRPr="00050AB3" w14:paraId="31F3ABEB" w14:textId="77777777" w:rsidTr="007A1025">
        <w:tc>
          <w:tcPr>
            <w:tcW w:w="453" w:type="dxa"/>
            <w:shd w:val="clear" w:color="auto" w:fill="FFFFFF" w:themeFill="background1"/>
            <w:vAlign w:val="center"/>
          </w:tcPr>
          <w:p w14:paraId="11497CC3"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2</w:t>
            </w:r>
          </w:p>
        </w:tc>
        <w:tc>
          <w:tcPr>
            <w:tcW w:w="1699" w:type="dxa"/>
            <w:shd w:val="clear" w:color="auto" w:fill="FFFFFF" w:themeFill="background1"/>
          </w:tcPr>
          <w:p w14:paraId="4B44043B" w14:textId="77777777" w:rsidR="00050AB3" w:rsidRPr="00050AB3" w:rsidRDefault="00050AB3" w:rsidP="007A1025">
            <w:pPr>
              <w:spacing w:before="120" w:after="120"/>
              <w:contextualSpacing/>
              <w:jc w:val="both"/>
              <w:rPr>
                <w:rFonts w:ascii="Arial" w:eastAsia="Calibri" w:hAnsi="Arial" w:cs="Arial"/>
                <w:color w:val="000000" w:themeColor="text1"/>
                <w:lang w:val="mn-MN"/>
              </w:rPr>
            </w:pPr>
            <w:r w:rsidRPr="00050AB3">
              <w:rPr>
                <w:rFonts w:ascii="Arial" w:eastAsia="Calibri" w:hAnsi="Arial" w:cs="Arial"/>
                <w:color w:val="000000" w:themeColor="text1"/>
                <w:lang w:val="mn-MN"/>
              </w:rPr>
              <w:t xml:space="preserve">Тэтгэмжийн </w:t>
            </w:r>
          </w:p>
        </w:tc>
        <w:tc>
          <w:tcPr>
            <w:tcW w:w="1133" w:type="dxa"/>
            <w:shd w:val="clear" w:color="auto" w:fill="FFFFFF" w:themeFill="background1"/>
            <w:vAlign w:val="center"/>
          </w:tcPr>
          <w:p w14:paraId="0B63188A"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181.4</w:t>
            </w:r>
          </w:p>
        </w:tc>
        <w:tc>
          <w:tcPr>
            <w:tcW w:w="1426" w:type="dxa"/>
            <w:shd w:val="clear" w:color="auto" w:fill="FFFFFF" w:themeFill="background1"/>
            <w:vAlign w:val="center"/>
          </w:tcPr>
          <w:p w14:paraId="73B11616"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92.4</w:t>
            </w:r>
          </w:p>
        </w:tc>
        <w:tc>
          <w:tcPr>
            <w:tcW w:w="1133" w:type="dxa"/>
            <w:shd w:val="clear" w:color="auto" w:fill="FFFFFF" w:themeFill="background1"/>
            <w:vAlign w:val="center"/>
          </w:tcPr>
          <w:p w14:paraId="6BA92D6B"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194.2</w:t>
            </w:r>
          </w:p>
        </w:tc>
        <w:tc>
          <w:tcPr>
            <w:tcW w:w="1426" w:type="dxa"/>
            <w:shd w:val="clear" w:color="auto" w:fill="FFFFFF" w:themeFill="background1"/>
            <w:vAlign w:val="center"/>
          </w:tcPr>
          <w:p w14:paraId="54406392"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100.2</w:t>
            </w:r>
          </w:p>
        </w:tc>
        <w:tc>
          <w:tcPr>
            <w:tcW w:w="1133" w:type="dxa"/>
            <w:shd w:val="clear" w:color="auto" w:fill="FFFFFF" w:themeFill="background1"/>
            <w:vAlign w:val="center"/>
          </w:tcPr>
          <w:p w14:paraId="4538C210" w14:textId="77777777" w:rsidR="00050AB3" w:rsidRPr="00050AB3" w:rsidRDefault="00050AB3" w:rsidP="007A1025">
            <w:pPr>
              <w:jc w:val="center"/>
              <w:rPr>
                <w:rFonts w:ascii="Arial" w:hAnsi="Arial" w:cs="Arial"/>
                <w:color w:val="000000"/>
              </w:rPr>
            </w:pPr>
            <w:r w:rsidRPr="00050AB3">
              <w:rPr>
                <w:rFonts w:ascii="Arial" w:hAnsi="Arial" w:cs="Arial"/>
                <w:color w:val="000000"/>
              </w:rPr>
              <w:t>12.8</w:t>
            </w:r>
          </w:p>
        </w:tc>
        <w:tc>
          <w:tcPr>
            <w:tcW w:w="1426" w:type="dxa"/>
            <w:shd w:val="clear" w:color="auto" w:fill="FFFFFF" w:themeFill="background1"/>
            <w:vAlign w:val="center"/>
          </w:tcPr>
          <w:p w14:paraId="2D79BA7A" w14:textId="77777777" w:rsidR="00050AB3" w:rsidRPr="00050AB3" w:rsidRDefault="00050AB3" w:rsidP="007A1025">
            <w:pPr>
              <w:jc w:val="center"/>
              <w:rPr>
                <w:rFonts w:ascii="Arial" w:hAnsi="Arial" w:cs="Arial"/>
                <w:color w:val="000000"/>
              </w:rPr>
            </w:pPr>
            <w:r w:rsidRPr="00050AB3">
              <w:rPr>
                <w:rFonts w:ascii="Arial" w:hAnsi="Arial" w:cs="Arial"/>
                <w:color w:val="000000"/>
              </w:rPr>
              <w:t>7.8</w:t>
            </w:r>
          </w:p>
        </w:tc>
      </w:tr>
      <w:tr w:rsidR="00050AB3" w:rsidRPr="00050AB3" w14:paraId="553E686D" w14:textId="77777777" w:rsidTr="007A1025">
        <w:tc>
          <w:tcPr>
            <w:tcW w:w="453" w:type="dxa"/>
            <w:shd w:val="clear" w:color="auto" w:fill="FFFFFF" w:themeFill="background1"/>
            <w:vAlign w:val="center"/>
          </w:tcPr>
          <w:p w14:paraId="6C1728CA"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3</w:t>
            </w:r>
          </w:p>
        </w:tc>
        <w:tc>
          <w:tcPr>
            <w:tcW w:w="1699" w:type="dxa"/>
            <w:shd w:val="clear" w:color="auto" w:fill="FFFFFF" w:themeFill="background1"/>
          </w:tcPr>
          <w:p w14:paraId="4F84C617" w14:textId="77777777" w:rsidR="00050AB3" w:rsidRPr="00050AB3" w:rsidRDefault="00050AB3" w:rsidP="007A1025">
            <w:pPr>
              <w:spacing w:before="120" w:after="120"/>
              <w:contextualSpacing/>
              <w:jc w:val="both"/>
              <w:rPr>
                <w:rFonts w:ascii="Arial" w:eastAsia="Calibri" w:hAnsi="Arial" w:cs="Arial"/>
                <w:color w:val="000000" w:themeColor="text1"/>
                <w:lang w:val="mn-MN"/>
              </w:rPr>
            </w:pPr>
            <w:r w:rsidRPr="00050AB3">
              <w:rPr>
                <w:rFonts w:ascii="Arial" w:eastAsia="Calibri" w:hAnsi="Arial" w:cs="Arial"/>
                <w:color w:val="000000" w:themeColor="text1"/>
                <w:lang w:val="mn-MN"/>
              </w:rPr>
              <w:t xml:space="preserve">ҮОМШӨ-ний </w:t>
            </w:r>
          </w:p>
        </w:tc>
        <w:tc>
          <w:tcPr>
            <w:tcW w:w="1133" w:type="dxa"/>
            <w:shd w:val="clear" w:color="auto" w:fill="FFFFFF" w:themeFill="background1"/>
            <w:vAlign w:val="center"/>
          </w:tcPr>
          <w:p w14:paraId="33B0522C"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9.6</w:t>
            </w:r>
          </w:p>
        </w:tc>
        <w:tc>
          <w:tcPr>
            <w:tcW w:w="1426" w:type="dxa"/>
            <w:shd w:val="clear" w:color="auto" w:fill="FFFFFF" w:themeFill="background1"/>
            <w:vAlign w:val="center"/>
          </w:tcPr>
          <w:p w14:paraId="0E4D3874"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29.4</w:t>
            </w:r>
          </w:p>
        </w:tc>
        <w:tc>
          <w:tcPr>
            <w:tcW w:w="1133" w:type="dxa"/>
            <w:shd w:val="clear" w:color="auto" w:fill="FFFFFF" w:themeFill="background1"/>
            <w:vAlign w:val="center"/>
          </w:tcPr>
          <w:p w14:paraId="437B8525"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9.6</w:t>
            </w:r>
          </w:p>
        </w:tc>
        <w:tc>
          <w:tcPr>
            <w:tcW w:w="1426" w:type="dxa"/>
            <w:shd w:val="clear" w:color="auto" w:fill="FFFFFF" w:themeFill="background1"/>
            <w:vAlign w:val="center"/>
          </w:tcPr>
          <w:p w14:paraId="74AFAF76"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29.4</w:t>
            </w:r>
          </w:p>
        </w:tc>
        <w:tc>
          <w:tcPr>
            <w:tcW w:w="1133" w:type="dxa"/>
            <w:shd w:val="clear" w:color="auto" w:fill="FFFFFF" w:themeFill="background1"/>
            <w:vAlign w:val="center"/>
          </w:tcPr>
          <w:p w14:paraId="12EB259A" w14:textId="77777777" w:rsidR="00050AB3" w:rsidRPr="00050AB3" w:rsidRDefault="00050AB3" w:rsidP="007A1025">
            <w:pPr>
              <w:jc w:val="center"/>
              <w:rPr>
                <w:rFonts w:ascii="Arial" w:hAnsi="Arial" w:cs="Arial"/>
                <w:color w:val="000000"/>
              </w:rPr>
            </w:pPr>
            <w:r w:rsidRPr="00050AB3">
              <w:rPr>
                <w:rFonts w:ascii="Arial" w:hAnsi="Arial" w:cs="Arial"/>
                <w:color w:val="000000"/>
              </w:rPr>
              <w:t>0</w:t>
            </w:r>
          </w:p>
        </w:tc>
        <w:tc>
          <w:tcPr>
            <w:tcW w:w="1426" w:type="dxa"/>
            <w:shd w:val="clear" w:color="auto" w:fill="FFFFFF" w:themeFill="background1"/>
            <w:vAlign w:val="center"/>
          </w:tcPr>
          <w:p w14:paraId="620E2F6E" w14:textId="77777777" w:rsidR="00050AB3" w:rsidRPr="00050AB3" w:rsidRDefault="00050AB3" w:rsidP="007A1025">
            <w:pPr>
              <w:jc w:val="center"/>
              <w:rPr>
                <w:rFonts w:ascii="Arial" w:hAnsi="Arial" w:cs="Arial"/>
                <w:color w:val="000000"/>
              </w:rPr>
            </w:pPr>
            <w:r w:rsidRPr="00050AB3">
              <w:rPr>
                <w:rFonts w:ascii="Arial" w:hAnsi="Arial" w:cs="Arial"/>
                <w:color w:val="000000"/>
              </w:rPr>
              <w:t>0</w:t>
            </w:r>
          </w:p>
        </w:tc>
      </w:tr>
      <w:tr w:rsidR="00050AB3" w:rsidRPr="00050AB3" w14:paraId="59A7F47D" w14:textId="77777777" w:rsidTr="007A1025">
        <w:tc>
          <w:tcPr>
            <w:tcW w:w="453" w:type="dxa"/>
            <w:shd w:val="clear" w:color="auto" w:fill="FFFFFF" w:themeFill="background1"/>
            <w:vAlign w:val="center"/>
          </w:tcPr>
          <w:p w14:paraId="5638F2CA"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4</w:t>
            </w:r>
          </w:p>
        </w:tc>
        <w:tc>
          <w:tcPr>
            <w:tcW w:w="1699" w:type="dxa"/>
            <w:shd w:val="clear" w:color="auto" w:fill="FFFFFF" w:themeFill="background1"/>
          </w:tcPr>
          <w:p w14:paraId="61C71D60" w14:textId="77777777" w:rsidR="00050AB3" w:rsidRPr="00050AB3" w:rsidRDefault="00050AB3" w:rsidP="007A1025">
            <w:pPr>
              <w:spacing w:before="120" w:after="120"/>
              <w:contextualSpacing/>
              <w:jc w:val="both"/>
              <w:rPr>
                <w:rFonts w:ascii="Arial" w:eastAsia="Calibri" w:hAnsi="Arial" w:cs="Arial"/>
                <w:color w:val="000000" w:themeColor="text1"/>
                <w:lang w:val="mn-MN"/>
              </w:rPr>
            </w:pPr>
            <w:r w:rsidRPr="00050AB3">
              <w:rPr>
                <w:rFonts w:ascii="Arial" w:eastAsia="Calibri" w:hAnsi="Arial" w:cs="Arial"/>
                <w:color w:val="000000" w:themeColor="text1"/>
                <w:lang w:val="mn-MN"/>
              </w:rPr>
              <w:t xml:space="preserve">Ажилгүйдлийн </w:t>
            </w:r>
          </w:p>
        </w:tc>
        <w:tc>
          <w:tcPr>
            <w:tcW w:w="1133" w:type="dxa"/>
            <w:shd w:val="clear" w:color="auto" w:fill="FFFFFF" w:themeFill="background1"/>
            <w:vAlign w:val="center"/>
          </w:tcPr>
          <w:p w14:paraId="2EBEDE97"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23.2</w:t>
            </w:r>
          </w:p>
        </w:tc>
        <w:tc>
          <w:tcPr>
            <w:tcW w:w="1426" w:type="dxa"/>
            <w:shd w:val="clear" w:color="auto" w:fill="FFFFFF" w:themeFill="background1"/>
            <w:vAlign w:val="center"/>
          </w:tcPr>
          <w:p w14:paraId="6B6E2437"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31.6</w:t>
            </w:r>
          </w:p>
        </w:tc>
        <w:tc>
          <w:tcPr>
            <w:tcW w:w="1133" w:type="dxa"/>
            <w:shd w:val="clear" w:color="auto" w:fill="FFFFFF" w:themeFill="background1"/>
            <w:vAlign w:val="center"/>
          </w:tcPr>
          <w:p w14:paraId="7B703841"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21.2</w:t>
            </w:r>
          </w:p>
        </w:tc>
        <w:tc>
          <w:tcPr>
            <w:tcW w:w="1426" w:type="dxa"/>
            <w:shd w:val="clear" w:color="auto" w:fill="FFFFFF" w:themeFill="background1"/>
            <w:vAlign w:val="center"/>
          </w:tcPr>
          <w:p w14:paraId="1B2B1392"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34.6</w:t>
            </w:r>
          </w:p>
        </w:tc>
        <w:tc>
          <w:tcPr>
            <w:tcW w:w="1133" w:type="dxa"/>
            <w:tcBorders>
              <w:bottom w:val="single" w:sz="4" w:space="0" w:color="auto"/>
            </w:tcBorders>
            <w:shd w:val="clear" w:color="auto" w:fill="FFFFFF" w:themeFill="background1"/>
            <w:vAlign w:val="center"/>
          </w:tcPr>
          <w:p w14:paraId="5E9A888D" w14:textId="77777777" w:rsidR="00050AB3" w:rsidRPr="00050AB3" w:rsidRDefault="00050AB3" w:rsidP="007A1025">
            <w:pPr>
              <w:jc w:val="center"/>
              <w:rPr>
                <w:rFonts w:ascii="Arial" w:hAnsi="Arial" w:cs="Arial"/>
                <w:color w:val="000000"/>
              </w:rPr>
            </w:pPr>
            <w:r w:rsidRPr="00050AB3">
              <w:rPr>
                <w:rFonts w:ascii="Arial" w:hAnsi="Arial" w:cs="Arial"/>
                <w:color w:val="000000"/>
              </w:rPr>
              <w:t>-2</w:t>
            </w:r>
          </w:p>
        </w:tc>
        <w:tc>
          <w:tcPr>
            <w:tcW w:w="1426" w:type="dxa"/>
            <w:tcBorders>
              <w:bottom w:val="single" w:sz="4" w:space="0" w:color="auto"/>
            </w:tcBorders>
            <w:shd w:val="clear" w:color="auto" w:fill="FFFFFF" w:themeFill="background1"/>
            <w:vAlign w:val="center"/>
          </w:tcPr>
          <w:p w14:paraId="6975721F" w14:textId="77777777" w:rsidR="00050AB3" w:rsidRPr="00050AB3" w:rsidRDefault="00050AB3" w:rsidP="007A1025">
            <w:pPr>
              <w:jc w:val="center"/>
              <w:rPr>
                <w:rFonts w:ascii="Arial" w:hAnsi="Arial" w:cs="Arial"/>
                <w:color w:val="000000"/>
              </w:rPr>
            </w:pPr>
            <w:r w:rsidRPr="00050AB3">
              <w:rPr>
                <w:rFonts w:ascii="Arial" w:hAnsi="Arial" w:cs="Arial"/>
                <w:color w:val="000000"/>
              </w:rPr>
              <w:t>3</w:t>
            </w:r>
          </w:p>
        </w:tc>
      </w:tr>
      <w:tr w:rsidR="00050AB3" w:rsidRPr="00050AB3" w14:paraId="1A3A9F0B" w14:textId="77777777" w:rsidTr="007A1025">
        <w:tc>
          <w:tcPr>
            <w:tcW w:w="453" w:type="dxa"/>
            <w:shd w:val="clear" w:color="auto" w:fill="FFFFFF" w:themeFill="background1"/>
            <w:vAlign w:val="center"/>
          </w:tcPr>
          <w:p w14:paraId="1B5B4876"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5</w:t>
            </w:r>
          </w:p>
        </w:tc>
        <w:tc>
          <w:tcPr>
            <w:tcW w:w="1699" w:type="dxa"/>
            <w:shd w:val="clear" w:color="auto" w:fill="FFFFFF" w:themeFill="background1"/>
          </w:tcPr>
          <w:p w14:paraId="17F7A3AC" w14:textId="77777777" w:rsidR="00050AB3" w:rsidRPr="00050AB3" w:rsidRDefault="00050AB3" w:rsidP="007A1025">
            <w:pPr>
              <w:spacing w:before="120" w:after="120"/>
              <w:contextualSpacing/>
              <w:jc w:val="both"/>
              <w:rPr>
                <w:rFonts w:ascii="Arial" w:eastAsia="Calibri" w:hAnsi="Arial" w:cs="Arial"/>
                <w:color w:val="000000" w:themeColor="text1"/>
                <w:lang w:val="mn-MN"/>
              </w:rPr>
            </w:pPr>
            <w:r w:rsidRPr="00050AB3">
              <w:rPr>
                <w:rFonts w:ascii="Arial" w:eastAsia="Calibri" w:hAnsi="Arial" w:cs="Arial"/>
                <w:color w:val="000000" w:themeColor="text1"/>
                <w:lang w:val="mn-MN"/>
              </w:rPr>
              <w:t xml:space="preserve">Эрүүл мэндийн </w:t>
            </w:r>
          </w:p>
        </w:tc>
        <w:tc>
          <w:tcPr>
            <w:tcW w:w="1133" w:type="dxa"/>
            <w:shd w:val="clear" w:color="auto" w:fill="FFFFFF" w:themeFill="background1"/>
            <w:vAlign w:val="center"/>
          </w:tcPr>
          <w:p w14:paraId="124EB7EE"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5</w:t>
            </w:r>
            <w:r w:rsidR="007A1025">
              <w:rPr>
                <w:rFonts w:ascii="Arial" w:eastAsia="Calibri" w:hAnsi="Arial" w:cs="Arial"/>
                <w:color w:val="000000" w:themeColor="text1"/>
                <w:lang w:val="mn-MN"/>
              </w:rPr>
              <w:t>,</w:t>
            </w:r>
            <w:r w:rsidRPr="00050AB3">
              <w:rPr>
                <w:rFonts w:ascii="Arial" w:eastAsia="Calibri" w:hAnsi="Arial" w:cs="Arial"/>
                <w:color w:val="000000" w:themeColor="text1"/>
                <w:lang w:val="mn-MN"/>
              </w:rPr>
              <w:t>479.2</w:t>
            </w:r>
          </w:p>
        </w:tc>
        <w:tc>
          <w:tcPr>
            <w:tcW w:w="1426" w:type="dxa"/>
            <w:shd w:val="clear" w:color="auto" w:fill="FFFFFF" w:themeFill="background1"/>
            <w:vAlign w:val="center"/>
          </w:tcPr>
          <w:p w14:paraId="70F2F302"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238.8</w:t>
            </w:r>
          </w:p>
        </w:tc>
        <w:tc>
          <w:tcPr>
            <w:tcW w:w="1133" w:type="dxa"/>
            <w:shd w:val="clear" w:color="auto" w:fill="FFFFFF" w:themeFill="background1"/>
            <w:vAlign w:val="center"/>
          </w:tcPr>
          <w:p w14:paraId="336193DB"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6</w:t>
            </w:r>
            <w:r w:rsidR="007A1025">
              <w:rPr>
                <w:rFonts w:ascii="Arial" w:eastAsia="Calibri" w:hAnsi="Arial" w:cs="Arial"/>
                <w:color w:val="000000" w:themeColor="text1"/>
                <w:lang w:val="mn-MN"/>
              </w:rPr>
              <w:t>,</w:t>
            </w:r>
            <w:r w:rsidRPr="00050AB3">
              <w:rPr>
                <w:rFonts w:ascii="Arial" w:eastAsia="Calibri" w:hAnsi="Arial" w:cs="Arial"/>
                <w:color w:val="000000" w:themeColor="text1"/>
                <w:lang w:val="mn-MN"/>
              </w:rPr>
              <w:t>171.0</w:t>
            </w:r>
          </w:p>
        </w:tc>
        <w:tc>
          <w:tcPr>
            <w:tcW w:w="1426" w:type="dxa"/>
            <w:tcBorders>
              <w:right w:val="single" w:sz="4" w:space="0" w:color="auto"/>
            </w:tcBorders>
            <w:shd w:val="clear" w:color="auto" w:fill="FFFFFF" w:themeFill="background1"/>
            <w:vAlign w:val="center"/>
          </w:tcPr>
          <w:p w14:paraId="4172036A"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290.4</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9BE97" w14:textId="77777777" w:rsidR="00050AB3" w:rsidRPr="00050AB3" w:rsidRDefault="00050AB3" w:rsidP="007A1025">
            <w:pPr>
              <w:jc w:val="center"/>
              <w:rPr>
                <w:rFonts w:ascii="Arial" w:hAnsi="Arial" w:cs="Arial"/>
                <w:color w:val="000000"/>
              </w:rPr>
            </w:pPr>
            <w:r w:rsidRPr="00050AB3">
              <w:rPr>
                <w:rFonts w:ascii="Arial" w:hAnsi="Arial" w:cs="Arial"/>
                <w:color w:val="000000"/>
              </w:rPr>
              <w:t>691.8</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192D5" w14:textId="77777777" w:rsidR="00050AB3" w:rsidRPr="00050AB3" w:rsidRDefault="00050AB3" w:rsidP="007A1025">
            <w:pPr>
              <w:jc w:val="center"/>
              <w:rPr>
                <w:rFonts w:ascii="Arial" w:hAnsi="Arial" w:cs="Arial"/>
                <w:color w:val="000000"/>
              </w:rPr>
            </w:pPr>
            <w:r w:rsidRPr="00050AB3">
              <w:rPr>
                <w:rFonts w:ascii="Arial" w:hAnsi="Arial" w:cs="Arial"/>
                <w:color w:val="000000"/>
              </w:rPr>
              <w:t>51.6</w:t>
            </w:r>
          </w:p>
        </w:tc>
      </w:tr>
      <w:tr w:rsidR="00050AB3" w:rsidRPr="00050AB3" w14:paraId="2E7D2486" w14:textId="77777777" w:rsidTr="007A1025">
        <w:tc>
          <w:tcPr>
            <w:tcW w:w="453" w:type="dxa"/>
            <w:shd w:val="clear" w:color="auto" w:fill="FFFFFF" w:themeFill="background1"/>
            <w:vAlign w:val="center"/>
          </w:tcPr>
          <w:p w14:paraId="55F41C2C"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6</w:t>
            </w:r>
          </w:p>
        </w:tc>
        <w:tc>
          <w:tcPr>
            <w:tcW w:w="1699" w:type="dxa"/>
            <w:shd w:val="clear" w:color="auto" w:fill="FFFFFF" w:themeFill="background1"/>
          </w:tcPr>
          <w:p w14:paraId="10E9ABA7" w14:textId="77777777" w:rsidR="00050AB3" w:rsidRPr="00050AB3" w:rsidRDefault="00050AB3" w:rsidP="007A1025">
            <w:pPr>
              <w:spacing w:before="120" w:after="120"/>
              <w:contextualSpacing/>
              <w:rPr>
                <w:rFonts w:ascii="Arial" w:eastAsia="Calibri" w:hAnsi="Arial" w:cs="Arial"/>
                <w:color w:val="000000" w:themeColor="text1"/>
                <w:lang w:val="mn-MN"/>
              </w:rPr>
            </w:pPr>
            <w:r w:rsidRPr="00050AB3">
              <w:rPr>
                <w:rFonts w:ascii="Arial" w:eastAsia="Calibri" w:hAnsi="Arial" w:cs="Arial"/>
                <w:color w:val="000000" w:themeColor="text1"/>
                <w:lang w:val="mn-MN"/>
              </w:rPr>
              <w:t>Үйл ажиллагааны зардал</w:t>
            </w:r>
          </w:p>
        </w:tc>
        <w:tc>
          <w:tcPr>
            <w:tcW w:w="1133" w:type="dxa"/>
            <w:shd w:val="clear" w:color="auto" w:fill="FFFFFF" w:themeFill="background1"/>
            <w:vAlign w:val="center"/>
          </w:tcPr>
          <w:p w14:paraId="6F6AD16C" w14:textId="77777777" w:rsidR="00050AB3" w:rsidRPr="00050AB3" w:rsidRDefault="00050AB3" w:rsidP="007A1025">
            <w:pPr>
              <w:spacing w:before="120" w:after="120"/>
              <w:contextualSpacing/>
              <w:jc w:val="center"/>
              <w:rPr>
                <w:rFonts w:ascii="Arial" w:eastAsia="Calibri" w:hAnsi="Arial" w:cs="Arial"/>
                <w:color w:val="000000" w:themeColor="text1"/>
              </w:rPr>
            </w:pPr>
            <w:r w:rsidRPr="00050AB3">
              <w:rPr>
                <w:rFonts w:ascii="Arial" w:eastAsia="Calibri" w:hAnsi="Arial" w:cs="Arial"/>
                <w:color w:val="000000" w:themeColor="text1"/>
              </w:rPr>
              <w:t>-</w:t>
            </w:r>
          </w:p>
        </w:tc>
        <w:tc>
          <w:tcPr>
            <w:tcW w:w="1426" w:type="dxa"/>
            <w:shd w:val="clear" w:color="auto" w:fill="FFFFFF" w:themeFill="background1"/>
            <w:vAlign w:val="center"/>
          </w:tcPr>
          <w:p w14:paraId="6FF11F6E"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22.5</w:t>
            </w:r>
          </w:p>
        </w:tc>
        <w:tc>
          <w:tcPr>
            <w:tcW w:w="1133" w:type="dxa"/>
            <w:shd w:val="clear" w:color="auto" w:fill="FFFFFF" w:themeFill="background1"/>
            <w:vAlign w:val="center"/>
          </w:tcPr>
          <w:p w14:paraId="104FC144" w14:textId="77777777" w:rsidR="00050AB3" w:rsidRPr="00050AB3" w:rsidRDefault="00050AB3" w:rsidP="007A1025">
            <w:pPr>
              <w:spacing w:before="120" w:after="120"/>
              <w:contextualSpacing/>
              <w:jc w:val="center"/>
              <w:rPr>
                <w:rFonts w:ascii="Arial" w:eastAsia="Calibri" w:hAnsi="Arial" w:cs="Arial"/>
                <w:color w:val="000000" w:themeColor="text1"/>
              </w:rPr>
            </w:pPr>
            <w:r w:rsidRPr="00050AB3">
              <w:rPr>
                <w:rFonts w:ascii="Arial" w:eastAsia="Calibri" w:hAnsi="Arial" w:cs="Arial"/>
                <w:color w:val="000000" w:themeColor="text1"/>
              </w:rPr>
              <w:t>-</w:t>
            </w:r>
          </w:p>
        </w:tc>
        <w:tc>
          <w:tcPr>
            <w:tcW w:w="1426" w:type="dxa"/>
            <w:tcBorders>
              <w:right w:val="single" w:sz="4" w:space="0" w:color="auto"/>
            </w:tcBorders>
            <w:shd w:val="clear" w:color="auto" w:fill="FFFFFF" w:themeFill="background1"/>
            <w:vAlign w:val="center"/>
          </w:tcPr>
          <w:p w14:paraId="5EB5FC62" w14:textId="77777777" w:rsidR="00050AB3" w:rsidRPr="00050AB3" w:rsidRDefault="00050AB3" w:rsidP="007A1025">
            <w:pPr>
              <w:spacing w:before="120" w:after="120"/>
              <w:contextualSpacing/>
              <w:jc w:val="center"/>
              <w:rPr>
                <w:rFonts w:ascii="Arial" w:eastAsia="Calibri" w:hAnsi="Arial" w:cs="Arial"/>
                <w:color w:val="000000" w:themeColor="text1"/>
                <w:lang w:val="mn-MN"/>
              </w:rPr>
            </w:pPr>
            <w:r w:rsidRPr="00050AB3">
              <w:rPr>
                <w:rFonts w:ascii="Arial" w:eastAsia="Calibri" w:hAnsi="Arial" w:cs="Arial"/>
                <w:color w:val="000000" w:themeColor="text1"/>
                <w:lang w:val="mn-MN"/>
              </w:rPr>
              <w:t>21.2</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01BAA" w14:textId="77777777" w:rsidR="00050AB3" w:rsidRPr="007A1025" w:rsidRDefault="007A1025" w:rsidP="007A1025">
            <w:pPr>
              <w:jc w:val="center"/>
              <w:rPr>
                <w:rFonts w:ascii="Arial" w:hAnsi="Arial" w:cs="Arial"/>
                <w:color w:val="000000"/>
                <w:lang w:val="mn-MN"/>
              </w:rPr>
            </w:pPr>
            <w:r>
              <w:rPr>
                <w:rFonts w:ascii="Arial" w:hAnsi="Arial" w:cs="Arial"/>
                <w:color w:val="000000"/>
              </w:rPr>
              <w:t>-</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1F6FD" w14:textId="77777777" w:rsidR="00050AB3" w:rsidRPr="00050AB3" w:rsidRDefault="00050AB3" w:rsidP="007A1025">
            <w:pPr>
              <w:jc w:val="center"/>
              <w:rPr>
                <w:rFonts w:ascii="Arial" w:hAnsi="Arial" w:cs="Arial"/>
                <w:color w:val="000000"/>
              </w:rPr>
            </w:pPr>
            <w:r w:rsidRPr="00050AB3">
              <w:rPr>
                <w:rFonts w:ascii="Arial" w:hAnsi="Arial" w:cs="Arial"/>
                <w:color w:val="000000"/>
              </w:rPr>
              <w:t>-1.3</w:t>
            </w:r>
          </w:p>
        </w:tc>
      </w:tr>
      <w:tr w:rsidR="007A1025" w:rsidRPr="00050AB3" w14:paraId="2EAD7E75" w14:textId="77777777" w:rsidTr="007A1025">
        <w:trPr>
          <w:trHeight w:val="395"/>
        </w:trPr>
        <w:tc>
          <w:tcPr>
            <w:tcW w:w="2152" w:type="dxa"/>
            <w:gridSpan w:val="2"/>
            <w:shd w:val="clear" w:color="auto" w:fill="FFFFFF" w:themeFill="background1"/>
            <w:vAlign w:val="center"/>
          </w:tcPr>
          <w:p w14:paraId="11EEEFA4" w14:textId="77777777" w:rsidR="007A1025" w:rsidRPr="007A1025" w:rsidRDefault="007A1025" w:rsidP="007A1025">
            <w:pPr>
              <w:spacing w:before="120" w:after="120" w:line="276" w:lineRule="auto"/>
              <w:contextualSpacing/>
              <w:jc w:val="center"/>
              <w:rPr>
                <w:rFonts w:ascii="Arial" w:eastAsia="Calibri" w:hAnsi="Arial" w:cs="Arial"/>
                <w:b/>
                <w:color w:val="000000" w:themeColor="text1"/>
                <w:lang w:val="mn-MN"/>
              </w:rPr>
            </w:pPr>
            <w:r w:rsidRPr="007A1025">
              <w:rPr>
                <w:rFonts w:ascii="Arial" w:eastAsia="Calibri" w:hAnsi="Arial" w:cs="Arial"/>
                <w:b/>
                <w:color w:val="000000" w:themeColor="text1"/>
                <w:lang w:val="mn-MN"/>
              </w:rPr>
              <w:t>Нийт</w:t>
            </w:r>
          </w:p>
        </w:tc>
        <w:tc>
          <w:tcPr>
            <w:tcW w:w="1133" w:type="dxa"/>
            <w:shd w:val="clear" w:color="auto" w:fill="FFFFFF" w:themeFill="background1"/>
            <w:vAlign w:val="center"/>
          </w:tcPr>
          <w:p w14:paraId="166C1A95" w14:textId="77777777" w:rsidR="007A1025" w:rsidRPr="007A1025" w:rsidRDefault="007A1025" w:rsidP="007A1025">
            <w:pPr>
              <w:spacing w:before="120" w:after="120"/>
              <w:contextualSpacing/>
              <w:jc w:val="center"/>
              <w:rPr>
                <w:rFonts w:ascii="Arial" w:eastAsia="Calibri" w:hAnsi="Arial" w:cs="Arial"/>
                <w:b/>
                <w:color w:val="000000" w:themeColor="text1"/>
                <w:lang w:val="mn-MN"/>
              </w:rPr>
            </w:pPr>
            <w:r w:rsidRPr="007A1025">
              <w:rPr>
                <w:rFonts w:ascii="Arial" w:eastAsia="Calibri" w:hAnsi="Arial" w:cs="Arial"/>
                <w:b/>
                <w:color w:val="000000" w:themeColor="text1"/>
                <w:lang w:val="mn-MN"/>
              </w:rPr>
              <w:t>6,064.8</w:t>
            </w:r>
          </w:p>
        </w:tc>
        <w:tc>
          <w:tcPr>
            <w:tcW w:w="1426" w:type="dxa"/>
            <w:shd w:val="clear" w:color="auto" w:fill="FFFFFF" w:themeFill="background1"/>
            <w:vAlign w:val="center"/>
          </w:tcPr>
          <w:p w14:paraId="4C447BDA" w14:textId="77777777" w:rsidR="007A1025" w:rsidRPr="007A1025" w:rsidRDefault="007A1025" w:rsidP="007A1025">
            <w:pPr>
              <w:spacing w:before="120" w:after="120"/>
              <w:contextualSpacing/>
              <w:jc w:val="center"/>
              <w:rPr>
                <w:rFonts w:ascii="Arial" w:eastAsia="Calibri" w:hAnsi="Arial" w:cs="Arial"/>
                <w:b/>
                <w:color w:val="000000" w:themeColor="text1"/>
                <w:lang w:val="mn-MN"/>
              </w:rPr>
            </w:pPr>
            <w:r w:rsidRPr="007A1025">
              <w:rPr>
                <w:rFonts w:ascii="Arial" w:eastAsia="Calibri" w:hAnsi="Arial" w:cs="Arial"/>
                <w:b/>
                <w:color w:val="000000" w:themeColor="text1"/>
                <w:lang w:val="mn-MN"/>
              </w:rPr>
              <w:t>1,720.1</w:t>
            </w:r>
          </w:p>
        </w:tc>
        <w:tc>
          <w:tcPr>
            <w:tcW w:w="1133" w:type="dxa"/>
            <w:shd w:val="clear" w:color="auto" w:fill="FFFFFF" w:themeFill="background1"/>
            <w:vAlign w:val="center"/>
          </w:tcPr>
          <w:p w14:paraId="7A503D19" w14:textId="77777777" w:rsidR="007A1025" w:rsidRPr="007A1025" w:rsidRDefault="007A1025" w:rsidP="007A1025">
            <w:pPr>
              <w:spacing w:before="120" w:after="120"/>
              <w:contextualSpacing/>
              <w:jc w:val="center"/>
              <w:rPr>
                <w:rFonts w:ascii="Arial" w:eastAsia="Calibri" w:hAnsi="Arial" w:cs="Arial"/>
                <w:b/>
                <w:color w:val="000000" w:themeColor="text1"/>
                <w:lang w:val="mn-MN"/>
              </w:rPr>
            </w:pPr>
            <w:r w:rsidRPr="007A1025">
              <w:rPr>
                <w:rFonts w:ascii="Arial" w:eastAsia="Calibri" w:hAnsi="Arial" w:cs="Arial"/>
                <w:b/>
                <w:color w:val="000000" w:themeColor="text1"/>
                <w:lang w:val="mn-MN"/>
              </w:rPr>
              <w:t>6,789.5</w:t>
            </w:r>
          </w:p>
        </w:tc>
        <w:tc>
          <w:tcPr>
            <w:tcW w:w="1426" w:type="dxa"/>
            <w:tcBorders>
              <w:right w:val="single" w:sz="4" w:space="0" w:color="auto"/>
            </w:tcBorders>
            <w:shd w:val="clear" w:color="auto" w:fill="FFFFFF" w:themeFill="background1"/>
            <w:vAlign w:val="center"/>
          </w:tcPr>
          <w:p w14:paraId="7344DF4A" w14:textId="77777777" w:rsidR="007A1025" w:rsidRPr="007A1025" w:rsidRDefault="007A1025" w:rsidP="007A1025">
            <w:pPr>
              <w:spacing w:before="120" w:after="120"/>
              <w:contextualSpacing/>
              <w:jc w:val="center"/>
              <w:rPr>
                <w:rFonts w:ascii="Arial" w:eastAsia="Calibri" w:hAnsi="Arial" w:cs="Arial"/>
                <w:b/>
                <w:color w:val="000000" w:themeColor="text1"/>
                <w:lang w:val="mn-MN"/>
              </w:rPr>
            </w:pPr>
            <w:r w:rsidRPr="007A1025">
              <w:rPr>
                <w:rFonts w:ascii="Arial" w:eastAsia="Calibri" w:hAnsi="Arial" w:cs="Arial"/>
                <w:b/>
                <w:color w:val="000000" w:themeColor="text1"/>
                <w:lang w:val="mn-MN"/>
              </w:rPr>
              <w:t>1,893.2</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719C9" w14:textId="77777777" w:rsidR="007A1025" w:rsidRPr="007A1025" w:rsidRDefault="007A1025" w:rsidP="007A1025">
            <w:pPr>
              <w:jc w:val="center"/>
              <w:rPr>
                <w:rFonts w:ascii="Arial" w:hAnsi="Arial" w:cs="Arial"/>
                <w:b/>
                <w:color w:val="000000"/>
              </w:rPr>
            </w:pPr>
            <w:r w:rsidRPr="007A1025">
              <w:rPr>
                <w:rFonts w:ascii="Arial" w:hAnsi="Arial" w:cs="Arial"/>
                <w:b/>
                <w:color w:val="000000"/>
              </w:rPr>
              <w:t>724.7</w:t>
            </w:r>
          </w:p>
        </w:tc>
        <w:tc>
          <w:tcPr>
            <w:tcW w:w="1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51042" w14:textId="77777777" w:rsidR="007A1025" w:rsidRPr="007A1025" w:rsidRDefault="007A1025" w:rsidP="007A1025">
            <w:pPr>
              <w:jc w:val="center"/>
              <w:rPr>
                <w:rFonts w:ascii="Arial" w:hAnsi="Arial" w:cs="Arial"/>
                <w:b/>
                <w:color w:val="000000"/>
              </w:rPr>
            </w:pPr>
            <w:r w:rsidRPr="007A1025">
              <w:rPr>
                <w:rFonts w:ascii="Arial" w:hAnsi="Arial" w:cs="Arial"/>
                <w:b/>
                <w:color w:val="000000"/>
              </w:rPr>
              <w:t>173.1</w:t>
            </w:r>
          </w:p>
        </w:tc>
      </w:tr>
    </w:tbl>
    <w:p w14:paraId="50D9171C" w14:textId="77777777" w:rsidR="00097686" w:rsidRPr="00050AB3" w:rsidRDefault="00441F09" w:rsidP="00442EC8">
      <w:pPr>
        <w:pBdr>
          <w:bar w:val="single" w:sz="4" w:color="auto"/>
        </w:pBdr>
        <w:spacing w:before="120" w:after="120"/>
        <w:contextualSpacing/>
        <w:jc w:val="right"/>
        <w:rPr>
          <w:rFonts w:eastAsia="Calibri" w:cs="Arial"/>
          <w:sz w:val="22"/>
        </w:rPr>
      </w:pPr>
      <w:r w:rsidRPr="00442EC8">
        <w:rPr>
          <w:rFonts w:eastAsia="Calibri" w:cs="Arial"/>
          <w:szCs w:val="24"/>
          <w:lang w:val="mn-MN"/>
        </w:rPr>
        <w:t xml:space="preserve">    </w:t>
      </w:r>
      <w:r w:rsidR="00E81994" w:rsidRPr="00050AB3">
        <w:rPr>
          <w:rFonts w:eastAsia="Calibri" w:cs="Arial"/>
          <w:sz w:val="22"/>
          <w:lang w:val="mn-MN"/>
        </w:rPr>
        <w:t>Хүснэгт 4</w:t>
      </w:r>
      <w:r w:rsidR="007A1025">
        <w:rPr>
          <w:rFonts w:eastAsia="Calibri" w:cs="Arial"/>
          <w:sz w:val="22"/>
          <w:lang w:val="mn-MN"/>
        </w:rPr>
        <w:t>.</w:t>
      </w:r>
    </w:p>
    <w:p w14:paraId="33586763" w14:textId="77777777" w:rsidR="00374AE8" w:rsidRPr="00442EC8" w:rsidRDefault="00374AE8" w:rsidP="00442EC8">
      <w:pPr>
        <w:spacing w:before="120" w:after="120"/>
        <w:ind w:firstLine="720"/>
        <w:contextualSpacing/>
        <w:jc w:val="both"/>
        <w:rPr>
          <w:rFonts w:eastAsia="Calibri" w:cs="Arial"/>
          <w:color w:val="000000" w:themeColor="text1"/>
          <w:szCs w:val="24"/>
          <w:lang w:val="mn-MN"/>
        </w:rPr>
      </w:pPr>
    </w:p>
    <w:p w14:paraId="61830F1D" w14:textId="77777777" w:rsidR="00441F09" w:rsidRPr="00442EC8" w:rsidRDefault="00097686" w:rsidP="00442EC8">
      <w:pPr>
        <w:spacing w:before="120" w:after="120"/>
        <w:ind w:firstLine="720"/>
        <w:contextualSpacing/>
        <w:jc w:val="both"/>
        <w:rPr>
          <w:rFonts w:eastAsia="Times New Roman" w:cs="Arial"/>
          <w:szCs w:val="24"/>
          <w:lang w:val="mn-MN"/>
        </w:rPr>
      </w:pPr>
      <w:r w:rsidRPr="00442EC8">
        <w:rPr>
          <w:rFonts w:eastAsia="Calibri" w:cs="Arial"/>
          <w:color w:val="000000" w:themeColor="text1"/>
          <w:szCs w:val="24"/>
          <w:lang w:val="mn-MN"/>
        </w:rPr>
        <w:t>2017 онд давхардсан тоогоор 6</w:t>
      </w:r>
      <w:r w:rsidR="007A1025">
        <w:rPr>
          <w:rFonts w:eastAsia="Calibri" w:cs="Arial"/>
          <w:color w:val="000000" w:themeColor="text1"/>
          <w:szCs w:val="24"/>
          <w:lang w:val="mn-MN"/>
        </w:rPr>
        <w:t>,</w:t>
      </w:r>
      <w:r w:rsidRPr="00442EC8">
        <w:rPr>
          <w:rFonts w:eastAsia="Calibri" w:cs="Arial"/>
          <w:color w:val="000000" w:themeColor="text1"/>
          <w:szCs w:val="24"/>
          <w:lang w:val="mn-MN"/>
        </w:rPr>
        <w:t xml:space="preserve">789.5 мянган </w:t>
      </w:r>
      <w:r w:rsidR="003A1AED" w:rsidRPr="00442EC8">
        <w:rPr>
          <w:rFonts w:eastAsia="Calibri" w:cs="Arial"/>
          <w:color w:val="000000" w:themeColor="text1"/>
          <w:szCs w:val="24"/>
          <w:lang w:val="mn-MN"/>
        </w:rPr>
        <w:t>тэтгэвэр авагч, даатгуулагчид 1,</w:t>
      </w:r>
      <w:r w:rsidR="00374AE8" w:rsidRPr="00442EC8">
        <w:rPr>
          <w:rFonts w:eastAsia="Calibri" w:cs="Arial"/>
          <w:color w:val="000000" w:themeColor="text1"/>
          <w:szCs w:val="24"/>
          <w:lang w:val="mn-MN"/>
        </w:rPr>
        <w:t>893.2 тэрбум</w:t>
      </w:r>
      <w:r w:rsidRPr="00442EC8">
        <w:rPr>
          <w:rFonts w:eastAsia="Calibri" w:cs="Arial"/>
          <w:color w:val="000000" w:themeColor="text1"/>
          <w:szCs w:val="24"/>
          <w:lang w:val="mn-MN"/>
        </w:rPr>
        <w:t xml:space="preserve"> төгрөгийн тэтгэвэр,</w:t>
      </w:r>
      <w:r w:rsidR="00350B22" w:rsidRPr="00442EC8">
        <w:rPr>
          <w:rFonts w:eastAsia="Calibri" w:cs="Arial"/>
          <w:color w:val="000000" w:themeColor="text1"/>
          <w:szCs w:val="24"/>
          <w:lang w:val="mn-MN"/>
        </w:rPr>
        <w:t xml:space="preserve"> </w:t>
      </w:r>
      <w:r w:rsidRPr="00442EC8">
        <w:rPr>
          <w:rFonts w:eastAsia="Calibri" w:cs="Arial"/>
          <w:color w:val="000000" w:themeColor="text1"/>
          <w:szCs w:val="24"/>
          <w:lang w:val="mn-MN"/>
        </w:rPr>
        <w:t>тэтгэмж,</w:t>
      </w:r>
      <w:r w:rsidR="00350B22" w:rsidRPr="00442EC8">
        <w:rPr>
          <w:rFonts w:eastAsia="Calibri" w:cs="Arial"/>
          <w:color w:val="000000" w:themeColor="text1"/>
          <w:szCs w:val="24"/>
          <w:lang w:val="mn-MN"/>
        </w:rPr>
        <w:t xml:space="preserve"> </w:t>
      </w:r>
      <w:r w:rsidRPr="00442EC8">
        <w:rPr>
          <w:rFonts w:eastAsia="Calibri" w:cs="Arial"/>
          <w:color w:val="000000" w:themeColor="text1"/>
          <w:szCs w:val="24"/>
          <w:lang w:val="mn-MN"/>
        </w:rPr>
        <w:t xml:space="preserve">төлбөрийг хуульд заасан хугацаанд нь </w:t>
      </w:r>
      <w:r w:rsidRPr="00442EC8">
        <w:rPr>
          <w:rFonts w:eastAsia="Calibri" w:cs="Arial"/>
          <w:color w:val="000000" w:themeColor="text1"/>
          <w:szCs w:val="24"/>
          <w:lang w:val="mn-MN"/>
        </w:rPr>
        <w:lastRenderedPageBreak/>
        <w:t>бүрэн олгож, тэтгэвэр авагч</w:t>
      </w:r>
      <w:r w:rsidR="00A85548" w:rsidRPr="00442EC8">
        <w:rPr>
          <w:rFonts w:eastAsia="Calibri" w:cs="Arial"/>
          <w:color w:val="000000" w:themeColor="text1"/>
          <w:szCs w:val="24"/>
          <w:lang w:val="mn-MN"/>
        </w:rPr>
        <w:t>,</w:t>
      </w:r>
      <w:r w:rsidRPr="00442EC8">
        <w:rPr>
          <w:rFonts w:eastAsia="Calibri" w:cs="Arial"/>
          <w:color w:val="000000" w:themeColor="text1"/>
          <w:szCs w:val="24"/>
          <w:lang w:val="mn-MN"/>
        </w:rPr>
        <w:t xml:space="preserve"> даатгуулагч иргэдэд нийгмийн даатгалын үйлчилгээг жигд, хүртээмжтэй, чирэгдэлгүй хүргэлээ.</w:t>
      </w:r>
      <w:r w:rsidR="00350B22" w:rsidRPr="00442EC8">
        <w:rPr>
          <w:rFonts w:eastAsia="Calibri" w:cs="Arial"/>
          <w:color w:val="000000" w:themeColor="text1"/>
          <w:szCs w:val="24"/>
          <w:lang w:val="mn-MN"/>
        </w:rPr>
        <w:t xml:space="preserve"> </w:t>
      </w:r>
      <w:r w:rsidR="001761E3" w:rsidRPr="00442EC8">
        <w:rPr>
          <w:rFonts w:eastAsia="Times New Roman" w:cs="Arial"/>
          <w:szCs w:val="24"/>
          <w:lang w:val="mn-MN"/>
        </w:rPr>
        <w:t>Нийгмийн даатгалын сангаар үйлчлүүсэн иргэдийн тоо 724.7 мянгаар, буюу 12 хувиар, зарцуулсан хөрөнгийн хэмжээ 173.1 тэрбум төгрөгөөр буюу 10 хувиар тус тус өссөн бөгөөд үйл ажиллагааны зардал өмнөх оноос буурсан үзүүлэлттэй байна.</w:t>
      </w:r>
    </w:p>
    <w:p w14:paraId="7BE7B6AE" w14:textId="77777777" w:rsidR="00E81994" w:rsidRPr="00442EC8" w:rsidRDefault="00E81994" w:rsidP="00442EC8">
      <w:pPr>
        <w:spacing w:before="120" w:after="120"/>
        <w:ind w:firstLine="720"/>
        <w:contextualSpacing/>
        <w:jc w:val="both"/>
        <w:rPr>
          <w:rFonts w:eastAsia="Times New Roman" w:cs="Arial"/>
          <w:szCs w:val="24"/>
          <w:lang w:val="mn-MN"/>
        </w:rPr>
      </w:pPr>
    </w:p>
    <w:p w14:paraId="035827AD" w14:textId="77777777" w:rsidR="006B0F3D" w:rsidRPr="00442EC8" w:rsidRDefault="006B0F3D" w:rsidP="00442EC8">
      <w:pPr>
        <w:spacing w:before="120" w:after="120"/>
        <w:contextualSpacing/>
        <w:jc w:val="center"/>
        <w:rPr>
          <w:rFonts w:eastAsia="Times New Roman" w:cs="Arial"/>
          <w:szCs w:val="24"/>
          <w:lang w:val="mn-MN"/>
        </w:rPr>
      </w:pPr>
      <w:r w:rsidRPr="00442EC8">
        <w:rPr>
          <w:rFonts w:eastAsia="Times New Roman" w:cs="Arial"/>
          <w:szCs w:val="24"/>
          <w:lang w:val="mn-MN"/>
        </w:rPr>
        <w:t xml:space="preserve">Нийгмийн даатгалын үйлчилгээ авагчдын тоо </w:t>
      </w:r>
      <w:r w:rsidRPr="00442EC8">
        <w:rPr>
          <w:rFonts w:eastAsia="Times New Roman" w:cs="Arial"/>
          <w:szCs w:val="24"/>
        </w:rPr>
        <w:t>/</w:t>
      </w:r>
      <w:r w:rsidRPr="00442EC8">
        <w:rPr>
          <w:rFonts w:eastAsia="Times New Roman" w:cs="Arial"/>
          <w:szCs w:val="24"/>
          <w:lang w:val="mn-MN"/>
        </w:rPr>
        <w:t>мян.хүн</w:t>
      </w:r>
      <w:r w:rsidRPr="00442EC8">
        <w:rPr>
          <w:rFonts w:eastAsia="Times New Roman" w:cs="Arial"/>
          <w:szCs w:val="24"/>
        </w:rPr>
        <w:t>/</w:t>
      </w:r>
    </w:p>
    <w:p w14:paraId="67F6D211" w14:textId="77777777" w:rsidR="007A1025" w:rsidRDefault="00064C4F" w:rsidP="007A1025">
      <w:pPr>
        <w:spacing w:before="120" w:after="120"/>
        <w:ind w:firstLine="720"/>
        <w:contextualSpacing/>
        <w:jc w:val="right"/>
        <w:rPr>
          <w:rFonts w:eastAsia="Times New Roman" w:cs="Arial"/>
          <w:sz w:val="22"/>
          <w:lang w:val="mn-MN"/>
        </w:rPr>
      </w:pPr>
      <w:r w:rsidRPr="007A1025">
        <w:rPr>
          <w:rFonts w:eastAsia="Times New Roman" w:cs="Arial"/>
          <w:noProof/>
          <w:sz w:val="22"/>
        </w:rPr>
        <w:drawing>
          <wp:anchor distT="0" distB="0" distL="114300" distR="114300" simplePos="0" relativeHeight="251909120" behindDoc="1" locked="0" layoutInCell="1" allowOverlap="1" wp14:anchorId="0D2C8960" wp14:editId="009ED835">
            <wp:simplePos x="0" y="0"/>
            <wp:positionH relativeFrom="margin">
              <wp:posOffset>1905</wp:posOffset>
            </wp:positionH>
            <wp:positionV relativeFrom="paragraph">
              <wp:posOffset>230505</wp:posOffset>
            </wp:positionV>
            <wp:extent cx="5895975" cy="2152650"/>
            <wp:effectExtent l="38100" t="19050" r="9525" b="0"/>
            <wp:wrapTight wrapText="bothSides">
              <wp:wrapPolygon edited="0">
                <wp:start x="-140" y="-191"/>
                <wp:lineTo x="-140" y="21600"/>
                <wp:lineTo x="21635" y="21600"/>
                <wp:lineTo x="21635" y="-191"/>
                <wp:lineTo x="-140" y="-191"/>
              </wp:wrapPolygon>
            </wp:wrapTight>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433D5C" w:rsidRPr="007A1025">
        <w:rPr>
          <w:rFonts w:eastAsia="Times New Roman" w:cs="Arial"/>
          <w:sz w:val="22"/>
          <w:lang w:val="mn-MN"/>
        </w:rPr>
        <w:t>График 3</w:t>
      </w:r>
      <w:r w:rsidRPr="007A1025">
        <w:rPr>
          <w:rFonts w:eastAsia="Times New Roman" w:cs="Arial"/>
          <w:sz w:val="22"/>
          <w:lang w:val="mn-MN"/>
        </w:rPr>
        <w:t>.</w:t>
      </w:r>
    </w:p>
    <w:p w14:paraId="02E5B530" w14:textId="77777777" w:rsidR="007A1025" w:rsidRPr="007A1025" w:rsidRDefault="007A1025" w:rsidP="007A1025">
      <w:pPr>
        <w:spacing w:before="120" w:after="120"/>
        <w:ind w:firstLine="720"/>
        <w:contextualSpacing/>
        <w:jc w:val="right"/>
        <w:rPr>
          <w:rFonts w:eastAsia="Times New Roman" w:cs="Arial"/>
          <w:sz w:val="22"/>
          <w:lang w:val="mn-MN"/>
        </w:rPr>
      </w:pPr>
    </w:p>
    <w:p w14:paraId="4164B234" w14:textId="77777777" w:rsidR="00123227" w:rsidRPr="00442EC8" w:rsidRDefault="00097686" w:rsidP="007A1025">
      <w:pPr>
        <w:ind w:firstLine="720"/>
        <w:jc w:val="both"/>
        <w:rPr>
          <w:rFonts w:eastAsia="Times New Roman" w:cs="Arial"/>
          <w:b/>
          <w:szCs w:val="24"/>
          <w:lang w:val="mn-MN"/>
        </w:rPr>
      </w:pPr>
      <w:r w:rsidRPr="00442EC8">
        <w:rPr>
          <w:rFonts w:eastAsia="Times New Roman" w:cs="Arial"/>
          <w:b/>
          <w:szCs w:val="24"/>
          <w:lang w:val="mn-MN"/>
        </w:rPr>
        <w:t>2.</w:t>
      </w:r>
      <w:r w:rsidRPr="00442EC8">
        <w:rPr>
          <w:rFonts w:eastAsia="Times New Roman" w:cs="Arial"/>
          <w:b/>
          <w:szCs w:val="24"/>
        </w:rPr>
        <w:t>3</w:t>
      </w:r>
      <w:r w:rsidRPr="00442EC8">
        <w:rPr>
          <w:rFonts w:eastAsia="Times New Roman" w:cs="Arial"/>
          <w:b/>
          <w:szCs w:val="24"/>
          <w:lang w:val="mn-MN"/>
        </w:rPr>
        <w:t>. Нийгмийн даатгалын</w:t>
      </w:r>
      <w:r w:rsidR="003A1AED" w:rsidRPr="00442EC8">
        <w:rPr>
          <w:rFonts w:eastAsia="Times New Roman" w:cs="Arial"/>
          <w:b/>
          <w:szCs w:val="24"/>
          <w:lang w:val="mn-MN"/>
        </w:rPr>
        <w:t xml:space="preserve"> </w:t>
      </w:r>
      <w:r w:rsidRPr="00442EC8">
        <w:rPr>
          <w:rFonts w:eastAsia="Times New Roman" w:cs="Arial"/>
          <w:b/>
          <w:szCs w:val="24"/>
          <w:lang w:val="mn-MN"/>
        </w:rPr>
        <w:t>хамралт</w:t>
      </w:r>
    </w:p>
    <w:p w14:paraId="4F153E79" w14:textId="77777777" w:rsidR="003942F5" w:rsidRPr="00442EC8" w:rsidRDefault="003942F5" w:rsidP="00442EC8">
      <w:pPr>
        <w:jc w:val="center"/>
        <w:rPr>
          <w:rFonts w:eastAsia="Times New Roman" w:cs="Arial"/>
          <w:szCs w:val="24"/>
          <w:lang w:val="mn-MN"/>
        </w:rPr>
      </w:pPr>
      <w:r w:rsidRPr="00442EC8">
        <w:rPr>
          <w:rFonts w:eastAsia="Times New Roman" w:cs="Arial"/>
          <w:szCs w:val="24"/>
          <w:lang w:val="mn-MN"/>
        </w:rPr>
        <w:t xml:space="preserve">Нийгмийн даатгалын хамралт </w:t>
      </w:r>
      <w:r w:rsidRPr="00442EC8">
        <w:rPr>
          <w:rFonts w:eastAsia="Times New Roman" w:cs="Arial"/>
          <w:szCs w:val="24"/>
        </w:rPr>
        <w:t>/</w:t>
      </w:r>
      <w:r w:rsidRPr="00442EC8">
        <w:rPr>
          <w:rFonts w:eastAsia="Times New Roman" w:cs="Arial"/>
          <w:szCs w:val="24"/>
          <w:lang w:val="mn-MN"/>
        </w:rPr>
        <w:t>мян.хүн</w:t>
      </w:r>
      <w:r w:rsidRPr="00442EC8">
        <w:rPr>
          <w:rFonts w:eastAsia="Times New Roman" w:cs="Arial"/>
          <w:szCs w:val="24"/>
        </w:rPr>
        <w:t>/</w:t>
      </w:r>
    </w:p>
    <w:p w14:paraId="7D0A80AB" w14:textId="77777777" w:rsidR="003A1AED" w:rsidRPr="00B17EB6" w:rsidRDefault="00064C4F" w:rsidP="00442EC8">
      <w:pPr>
        <w:tabs>
          <w:tab w:val="left" w:pos="6105"/>
          <w:tab w:val="right" w:pos="9355"/>
        </w:tabs>
        <w:spacing w:after="0"/>
        <w:rPr>
          <w:rFonts w:eastAsia="Times New Roman" w:cs="Arial"/>
          <w:sz w:val="22"/>
          <w:lang w:val="mn-MN"/>
        </w:rPr>
      </w:pPr>
      <w:r w:rsidRPr="00442EC8">
        <w:rPr>
          <w:rFonts w:eastAsia="Times New Roman" w:cs="Arial"/>
          <w:noProof/>
          <w:szCs w:val="24"/>
        </w:rPr>
        <w:drawing>
          <wp:anchor distT="0" distB="0" distL="114300" distR="114300" simplePos="0" relativeHeight="251869184" behindDoc="1" locked="0" layoutInCell="1" allowOverlap="1" wp14:anchorId="68D922CC" wp14:editId="6D18D921">
            <wp:simplePos x="0" y="0"/>
            <wp:positionH relativeFrom="column">
              <wp:posOffset>34290</wp:posOffset>
            </wp:positionH>
            <wp:positionV relativeFrom="paragraph">
              <wp:posOffset>227330</wp:posOffset>
            </wp:positionV>
            <wp:extent cx="5867400" cy="2533650"/>
            <wp:effectExtent l="38100" t="19050" r="19050" b="0"/>
            <wp:wrapTopAndBottom/>
            <wp:docPr id="14" name="Chart 67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B17EB6">
        <w:rPr>
          <w:rFonts w:eastAsia="Times New Roman" w:cs="Arial"/>
          <w:szCs w:val="24"/>
          <w:lang w:val="mn-MN"/>
        </w:rPr>
        <w:tab/>
      </w:r>
      <w:r w:rsidR="00B17EB6" w:rsidRPr="00B17EB6">
        <w:rPr>
          <w:rFonts w:eastAsia="Times New Roman" w:cs="Arial"/>
          <w:sz w:val="22"/>
          <w:lang w:val="mn-MN"/>
        </w:rPr>
        <w:t xml:space="preserve">                          </w:t>
      </w:r>
      <w:r w:rsidR="004D70FE" w:rsidRPr="00B17EB6">
        <w:rPr>
          <w:rFonts w:eastAsia="Times New Roman" w:cs="Arial"/>
          <w:sz w:val="22"/>
          <w:lang w:val="mn-MN"/>
        </w:rPr>
        <w:t xml:space="preserve">     </w:t>
      </w:r>
      <w:r w:rsidR="003A1AED" w:rsidRPr="00B17EB6">
        <w:rPr>
          <w:rFonts w:eastAsia="Times New Roman" w:cs="Arial"/>
          <w:sz w:val="22"/>
          <w:lang w:val="mn-MN"/>
        </w:rPr>
        <w:t>График</w:t>
      </w:r>
      <w:r w:rsidR="00B17EB6" w:rsidRPr="00B17EB6">
        <w:rPr>
          <w:rFonts w:eastAsia="Times New Roman" w:cs="Arial"/>
          <w:sz w:val="22"/>
          <w:lang w:val="mn-MN"/>
        </w:rPr>
        <w:t xml:space="preserve"> </w:t>
      </w:r>
      <w:r w:rsidR="004D70FE" w:rsidRPr="00B17EB6">
        <w:rPr>
          <w:rFonts w:eastAsia="Times New Roman" w:cs="Arial"/>
          <w:sz w:val="22"/>
        </w:rPr>
        <w:t xml:space="preserve"> </w:t>
      </w:r>
      <w:r w:rsidR="00B17EB6" w:rsidRPr="00B17EB6">
        <w:rPr>
          <w:rFonts w:eastAsia="Times New Roman" w:cs="Arial"/>
          <w:sz w:val="22"/>
          <w:lang w:val="mn-MN"/>
        </w:rPr>
        <w:t>4</w:t>
      </w:r>
      <w:r w:rsidRPr="00B17EB6">
        <w:rPr>
          <w:rFonts w:eastAsia="Times New Roman" w:cs="Arial"/>
          <w:sz w:val="22"/>
          <w:lang w:val="mn-MN"/>
        </w:rPr>
        <w:t>.</w:t>
      </w:r>
    </w:p>
    <w:p w14:paraId="16F722B9" w14:textId="77777777" w:rsidR="003A1AED" w:rsidRPr="00442EC8" w:rsidRDefault="003A1AED" w:rsidP="00442EC8">
      <w:pPr>
        <w:spacing w:after="0"/>
        <w:ind w:firstLine="360"/>
        <w:jc w:val="both"/>
        <w:rPr>
          <w:rFonts w:cs="Arial"/>
          <w:color w:val="000000"/>
          <w:szCs w:val="24"/>
          <w:lang w:val="mn-MN"/>
        </w:rPr>
      </w:pPr>
    </w:p>
    <w:p w14:paraId="21FBDDC3" w14:textId="77777777" w:rsidR="001B745A" w:rsidRPr="00442EC8" w:rsidRDefault="003942F5" w:rsidP="00B17EB6">
      <w:pPr>
        <w:ind w:firstLine="720"/>
        <w:jc w:val="both"/>
        <w:rPr>
          <w:rFonts w:cs="Arial"/>
          <w:color w:val="000000"/>
          <w:szCs w:val="24"/>
          <w:lang w:val="mn-MN"/>
        </w:rPr>
      </w:pPr>
      <w:r w:rsidRPr="00442EC8">
        <w:rPr>
          <w:rFonts w:cs="Arial"/>
          <w:color w:val="000000"/>
          <w:szCs w:val="24"/>
          <w:lang w:val="mn-MN"/>
        </w:rPr>
        <w:t xml:space="preserve">Нийгмийн даатгалын мэдээллийн санд </w:t>
      </w:r>
      <w:r w:rsidR="00097686" w:rsidRPr="00442EC8">
        <w:rPr>
          <w:rFonts w:cs="Arial"/>
          <w:color w:val="000000"/>
          <w:szCs w:val="24"/>
          <w:lang w:val="mn-MN"/>
        </w:rPr>
        <w:t>2017 оны жилийн эцсийн байдлаар 43.6 мянган аж ахуйн нэгж</w:t>
      </w:r>
      <w:r w:rsidR="00A85548" w:rsidRPr="00442EC8">
        <w:rPr>
          <w:rFonts w:cs="Arial"/>
          <w:color w:val="000000"/>
          <w:szCs w:val="24"/>
          <w:lang w:val="mn-MN"/>
        </w:rPr>
        <w:t>,</w:t>
      </w:r>
      <w:r w:rsidR="00097686" w:rsidRPr="00442EC8">
        <w:rPr>
          <w:rFonts w:cs="Arial"/>
          <w:color w:val="000000"/>
          <w:szCs w:val="24"/>
          <w:lang w:val="mn-MN"/>
        </w:rPr>
        <w:t xml:space="preserve"> байгууллага </w:t>
      </w:r>
      <w:r w:rsidR="005F0CF1" w:rsidRPr="00442EC8">
        <w:rPr>
          <w:rFonts w:cs="Arial"/>
          <w:color w:val="000000"/>
          <w:szCs w:val="24"/>
          <w:lang w:val="mn-MN"/>
        </w:rPr>
        <w:t>бүртгэгдсэн</w:t>
      </w:r>
      <w:r w:rsidR="001B745A" w:rsidRPr="00442EC8">
        <w:rPr>
          <w:rFonts w:cs="Arial"/>
          <w:color w:val="000000"/>
          <w:szCs w:val="24"/>
          <w:lang w:val="mn-MN"/>
        </w:rPr>
        <w:t xml:space="preserve"> нь эдийн засгийн ид</w:t>
      </w:r>
      <w:r w:rsidR="006F14AC">
        <w:rPr>
          <w:rFonts w:cs="Arial"/>
          <w:color w:val="000000"/>
          <w:szCs w:val="24"/>
          <w:lang w:val="mn-MN"/>
        </w:rPr>
        <w:t>эв</w:t>
      </w:r>
      <w:r w:rsidR="001B745A" w:rsidRPr="00442EC8">
        <w:rPr>
          <w:rFonts w:cs="Arial"/>
          <w:color w:val="000000"/>
          <w:szCs w:val="24"/>
          <w:lang w:val="mn-MN"/>
        </w:rPr>
        <w:t>х</w:t>
      </w:r>
      <w:r w:rsidR="006F14AC">
        <w:rPr>
          <w:rFonts w:cs="Arial"/>
          <w:color w:val="000000"/>
          <w:szCs w:val="24"/>
          <w:lang w:val="mn-MN"/>
        </w:rPr>
        <w:t>и</w:t>
      </w:r>
      <w:r w:rsidR="001B745A" w:rsidRPr="00442EC8">
        <w:rPr>
          <w:rFonts w:cs="Arial"/>
          <w:color w:val="000000"/>
          <w:szCs w:val="24"/>
          <w:lang w:val="mn-MN"/>
        </w:rPr>
        <w:t>тэй үйл ажиллагаа явуулж байгаа аж ахуй нэгж байгууллагын</w:t>
      </w:r>
      <w:r w:rsidR="00097686" w:rsidRPr="00442EC8">
        <w:rPr>
          <w:rFonts w:cs="Arial"/>
          <w:color w:val="000000"/>
          <w:szCs w:val="24"/>
          <w:lang w:val="mn-MN"/>
        </w:rPr>
        <w:t xml:space="preserve"> </w:t>
      </w:r>
      <w:r w:rsidRPr="00442EC8">
        <w:rPr>
          <w:rFonts w:cs="Arial"/>
          <w:color w:val="000000"/>
          <w:szCs w:val="24"/>
          <w:lang w:val="mn-MN"/>
        </w:rPr>
        <w:t>6</w:t>
      </w:r>
      <w:r w:rsidRPr="00442EC8">
        <w:rPr>
          <w:rFonts w:cs="Arial"/>
          <w:color w:val="000000"/>
          <w:szCs w:val="24"/>
        </w:rPr>
        <w:t>0.4</w:t>
      </w:r>
      <w:r w:rsidR="001B745A" w:rsidRPr="00442EC8">
        <w:rPr>
          <w:rFonts w:cs="Arial"/>
          <w:color w:val="000000"/>
          <w:szCs w:val="24"/>
          <w:lang w:val="mn-MN"/>
        </w:rPr>
        <w:t xml:space="preserve"> хувийг эзлэж байна.</w:t>
      </w:r>
      <w:r w:rsidRPr="00442EC8">
        <w:rPr>
          <w:rFonts w:cs="Arial"/>
          <w:color w:val="000000"/>
          <w:szCs w:val="24"/>
          <w:lang w:val="mn-MN"/>
        </w:rPr>
        <w:t xml:space="preserve"> </w:t>
      </w:r>
    </w:p>
    <w:p w14:paraId="5677516A" w14:textId="77777777" w:rsidR="00C357D7" w:rsidRPr="00442EC8" w:rsidRDefault="001B745A" w:rsidP="006F14AC">
      <w:pPr>
        <w:ind w:firstLine="720"/>
        <w:jc w:val="both"/>
        <w:rPr>
          <w:rFonts w:cs="Arial"/>
          <w:color w:val="000000"/>
          <w:szCs w:val="24"/>
          <w:lang w:val="mn-MN"/>
        </w:rPr>
      </w:pPr>
      <w:r w:rsidRPr="00442EC8">
        <w:rPr>
          <w:rFonts w:cs="Arial"/>
          <w:color w:val="000000"/>
          <w:szCs w:val="24"/>
          <w:lang w:val="mn-MN"/>
        </w:rPr>
        <w:t xml:space="preserve">Мөн </w:t>
      </w:r>
      <w:r w:rsidR="00A85548" w:rsidRPr="00442EC8">
        <w:rPr>
          <w:rFonts w:cs="Arial"/>
          <w:color w:val="000000"/>
          <w:szCs w:val="24"/>
          <w:lang w:val="mn-MN"/>
        </w:rPr>
        <w:t>албан журмын болон сайн дурын даатгалд</w:t>
      </w:r>
      <w:r w:rsidR="00097686" w:rsidRPr="00442EC8">
        <w:rPr>
          <w:rFonts w:cs="Arial"/>
          <w:color w:val="000000"/>
          <w:szCs w:val="24"/>
          <w:lang w:val="mn-MN"/>
        </w:rPr>
        <w:t xml:space="preserve"> </w:t>
      </w:r>
      <w:r w:rsidRPr="00442EC8">
        <w:rPr>
          <w:rFonts w:cs="Arial"/>
          <w:color w:val="000000"/>
          <w:szCs w:val="24"/>
          <w:lang w:val="mn-MN"/>
        </w:rPr>
        <w:t>1</w:t>
      </w:r>
      <w:r w:rsidR="00B17EB6">
        <w:rPr>
          <w:rFonts w:cs="Arial"/>
          <w:color w:val="000000"/>
          <w:szCs w:val="24"/>
          <w:lang w:val="mn-MN"/>
        </w:rPr>
        <w:t>,</w:t>
      </w:r>
      <w:r w:rsidRPr="00442EC8">
        <w:rPr>
          <w:rFonts w:cs="Arial"/>
          <w:color w:val="000000"/>
          <w:szCs w:val="24"/>
          <w:lang w:val="mn-MN"/>
        </w:rPr>
        <w:t xml:space="preserve">035.6 мянган даатгуулагч </w:t>
      </w:r>
      <w:r w:rsidR="00097686" w:rsidRPr="00442EC8">
        <w:rPr>
          <w:rFonts w:cs="Arial"/>
          <w:color w:val="000000"/>
          <w:szCs w:val="24"/>
          <w:lang w:val="mn-MN"/>
        </w:rPr>
        <w:t>хамрагдсан нь эдийн засгийн идэвхтэй хүн ам</w:t>
      </w:r>
      <w:r w:rsidR="00A85548" w:rsidRPr="00442EC8">
        <w:rPr>
          <w:rFonts w:cs="Arial"/>
          <w:color w:val="000000"/>
          <w:szCs w:val="24"/>
          <w:lang w:val="mn-MN"/>
        </w:rPr>
        <w:t>ын</w:t>
      </w:r>
      <w:r w:rsidR="00350B22" w:rsidRPr="00442EC8">
        <w:rPr>
          <w:rFonts w:cs="Arial"/>
          <w:color w:val="000000"/>
          <w:szCs w:val="24"/>
          <w:lang w:val="mn-MN"/>
        </w:rPr>
        <w:t xml:space="preserve"> </w:t>
      </w:r>
      <w:r w:rsidR="00097686" w:rsidRPr="00442EC8">
        <w:rPr>
          <w:rFonts w:cs="Arial"/>
          <w:color w:val="000000"/>
          <w:szCs w:val="24"/>
        </w:rPr>
        <w:t>75.7</w:t>
      </w:r>
      <w:r w:rsidR="00097686" w:rsidRPr="00442EC8">
        <w:rPr>
          <w:rFonts w:cs="Arial"/>
          <w:color w:val="000000"/>
          <w:szCs w:val="24"/>
          <w:lang w:val="mn-MN"/>
        </w:rPr>
        <w:t xml:space="preserve"> хув</w:t>
      </w:r>
      <w:r w:rsidR="00BE738A" w:rsidRPr="00442EC8">
        <w:rPr>
          <w:rFonts w:cs="Arial"/>
          <w:color w:val="000000"/>
          <w:szCs w:val="24"/>
          <w:lang w:val="mn-MN"/>
        </w:rPr>
        <w:t xml:space="preserve">ь, </w:t>
      </w:r>
      <w:r w:rsidR="00CF404B" w:rsidRPr="00442EC8">
        <w:rPr>
          <w:rFonts w:eastAsia="Times New Roman" w:cs="Arial"/>
          <w:szCs w:val="24"/>
          <w:lang w:val="mn-MN"/>
        </w:rPr>
        <w:t>э</w:t>
      </w:r>
      <w:r w:rsidR="00BE738A" w:rsidRPr="00442EC8">
        <w:rPr>
          <w:rFonts w:eastAsia="Times New Roman" w:cs="Arial"/>
          <w:szCs w:val="24"/>
          <w:lang w:val="mn-MN"/>
        </w:rPr>
        <w:t xml:space="preserve">рүүл мэндийн </w:t>
      </w:r>
      <w:r w:rsidR="00BE738A" w:rsidRPr="00442EC8">
        <w:rPr>
          <w:rFonts w:eastAsia="Times New Roman" w:cs="Arial"/>
          <w:szCs w:val="24"/>
          <w:lang w:val="mn-MN"/>
        </w:rPr>
        <w:lastRenderedPageBreak/>
        <w:t>даатгалд давхардсан тоогоор 3,0 сая</w:t>
      </w:r>
      <w:r w:rsidR="00BE738A" w:rsidRPr="00442EC8">
        <w:rPr>
          <w:rFonts w:eastAsia="Times New Roman" w:cs="Arial"/>
          <w:szCs w:val="24"/>
        </w:rPr>
        <w:t xml:space="preserve"> иргэн </w:t>
      </w:r>
      <w:r w:rsidR="00CF404B" w:rsidRPr="00442EC8">
        <w:rPr>
          <w:rFonts w:eastAsia="Times New Roman" w:cs="Arial"/>
          <w:szCs w:val="24"/>
          <w:lang w:val="mn-MN"/>
        </w:rPr>
        <w:t>хамрагдсан нь</w:t>
      </w:r>
      <w:r w:rsidR="00BE738A" w:rsidRPr="00442EC8">
        <w:rPr>
          <w:rFonts w:eastAsia="Times New Roman" w:cs="Arial"/>
          <w:szCs w:val="24"/>
        </w:rPr>
        <w:t xml:space="preserve"> нийт хүн амын</w:t>
      </w:r>
      <w:r w:rsidR="00BE738A" w:rsidRPr="00442EC8">
        <w:rPr>
          <w:rFonts w:eastAsia="Times New Roman" w:cs="Arial"/>
          <w:szCs w:val="24"/>
          <w:lang w:val="mn-MN"/>
        </w:rPr>
        <w:t xml:space="preserve"> 95.6</w:t>
      </w:r>
      <w:r w:rsidR="00CF404B" w:rsidRPr="00442EC8">
        <w:rPr>
          <w:rFonts w:eastAsia="Times New Roman" w:cs="Arial"/>
          <w:szCs w:val="24"/>
        </w:rPr>
        <w:t xml:space="preserve"> хув</w:t>
      </w:r>
      <w:r w:rsidR="00CF404B" w:rsidRPr="00442EC8">
        <w:rPr>
          <w:rFonts w:eastAsia="Times New Roman" w:cs="Arial"/>
          <w:szCs w:val="24"/>
          <w:lang w:val="mn-MN"/>
        </w:rPr>
        <w:t xml:space="preserve">ийг </w:t>
      </w:r>
      <w:r w:rsidR="00A85548" w:rsidRPr="00442EC8">
        <w:rPr>
          <w:rFonts w:cs="Arial"/>
          <w:color w:val="000000"/>
          <w:szCs w:val="24"/>
          <w:lang w:val="mn-MN"/>
        </w:rPr>
        <w:t>тус тус эзэлж</w:t>
      </w:r>
      <w:r w:rsidR="00097686" w:rsidRPr="00442EC8">
        <w:rPr>
          <w:rFonts w:cs="Arial"/>
          <w:color w:val="000000"/>
          <w:szCs w:val="24"/>
          <w:lang w:val="mn-MN"/>
        </w:rPr>
        <w:t xml:space="preserve"> байна.</w:t>
      </w:r>
    </w:p>
    <w:p w14:paraId="3A7B259A" w14:textId="77777777" w:rsidR="00C357D7" w:rsidRPr="00442EC8" w:rsidRDefault="00C357D7" w:rsidP="00B17EB6">
      <w:pPr>
        <w:numPr>
          <w:ilvl w:val="0"/>
          <w:numId w:val="9"/>
        </w:numPr>
        <w:tabs>
          <w:tab w:val="left" w:pos="0"/>
        </w:tabs>
        <w:ind w:left="630" w:hanging="630"/>
        <w:contextualSpacing/>
        <w:jc w:val="both"/>
        <w:rPr>
          <w:rFonts w:eastAsia="Calibri" w:cs="Arial"/>
          <w:b/>
          <w:bCs/>
          <w:szCs w:val="24"/>
        </w:rPr>
      </w:pPr>
      <w:r w:rsidRPr="00442EC8">
        <w:rPr>
          <w:rFonts w:eastAsia="Calibri" w:cs="Arial"/>
          <w:b/>
          <w:bCs/>
          <w:szCs w:val="24"/>
          <w:lang w:val="mn-MN"/>
        </w:rPr>
        <w:t>Н</w:t>
      </w:r>
      <w:r w:rsidRPr="00442EC8">
        <w:rPr>
          <w:rFonts w:eastAsia="Calibri" w:cs="Arial"/>
          <w:b/>
          <w:bCs/>
          <w:szCs w:val="24"/>
        </w:rPr>
        <w:t>ИЙГМИЙН ДААТГАЛЫН САНГ</w:t>
      </w:r>
      <w:r w:rsidRPr="00442EC8">
        <w:rPr>
          <w:rFonts w:eastAsia="Calibri" w:cs="Arial"/>
          <w:b/>
          <w:bCs/>
          <w:szCs w:val="24"/>
          <w:lang w:val="mn-MN"/>
        </w:rPr>
        <w:t xml:space="preserve">ААС ҮЗҮҮЛЖ БУЙ </w:t>
      </w:r>
      <w:r w:rsidRPr="00442EC8">
        <w:rPr>
          <w:rFonts w:eastAsia="Calibri" w:cs="Arial"/>
          <w:b/>
          <w:bCs/>
          <w:szCs w:val="24"/>
        </w:rPr>
        <w:t>ТЭТГЭВЭР, ТЭТГЭМЖ</w:t>
      </w:r>
      <w:r w:rsidRPr="00442EC8">
        <w:rPr>
          <w:rFonts w:eastAsia="Calibri" w:cs="Arial"/>
          <w:b/>
          <w:bCs/>
          <w:szCs w:val="24"/>
          <w:lang w:val="mn-MN"/>
        </w:rPr>
        <w:t>, ТУСЛАМЖ ҮЙЛЧИЛГЭЭ</w:t>
      </w:r>
      <w:r w:rsidR="00441F09" w:rsidRPr="00442EC8">
        <w:rPr>
          <w:rFonts w:eastAsia="Calibri" w:cs="Arial"/>
          <w:szCs w:val="24"/>
        </w:rPr>
        <w:t xml:space="preserve">                                                                                                                                                                                     </w:t>
      </w:r>
      <w:r w:rsidR="004D70FE" w:rsidRPr="00442EC8">
        <w:rPr>
          <w:rFonts w:eastAsia="Calibri" w:cs="Arial"/>
          <w:szCs w:val="24"/>
        </w:rPr>
        <w:t xml:space="preserve">                            </w:t>
      </w:r>
    </w:p>
    <w:p w14:paraId="215E5379" w14:textId="77777777" w:rsidR="00780780" w:rsidRPr="00442EC8" w:rsidRDefault="00B17EB6" w:rsidP="00B17EB6">
      <w:pPr>
        <w:pStyle w:val="ListParagraph"/>
        <w:spacing w:after="120"/>
        <w:ind w:left="450" w:firstLine="180"/>
        <w:jc w:val="both"/>
        <w:rPr>
          <w:rFonts w:cs="Arial"/>
          <w:b/>
          <w:szCs w:val="24"/>
          <w:lang w:val="mn-MN"/>
        </w:rPr>
      </w:pPr>
      <w:r>
        <w:rPr>
          <w:rFonts w:cs="Arial"/>
          <w:b/>
          <w:szCs w:val="24"/>
          <w:lang w:val="mn-MN"/>
        </w:rPr>
        <w:t xml:space="preserve">3.1. </w:t>
      </w:r>
      <w:r w:rsidR="00C357D7" w:rsidRPr="00442EC8">
        <w:rPr>
          <w:rFonts w:cs="Arial"/>
          <w:b/>
          <w:szCs w:val="24"/>
          <w:lang w:val="mn-MN"/>
        </w:rPr>
        <w:t>Тэтгэврийн  даатгалын сан</w:t>
      </w:r>
    </w:p>
    <w:p w14:paraId="3AB50A38" w14:textId="77777777" w:rsidR="00C357D7" w:rsidRPr="00442EC8" w:rsidRDefault="00C357D7" w:rsidP="00442EC8">
      <w:pPr>
        <w:ind w:firstLine="720"/>
        <w:contextualSpacing/>
        <w:jc w:val="both"/>
        <w:rPr>
          <w:rFonts w:cs="Arial"/>
          <w:szCs w:val="24"/>
          <w:lang w:val="mn-MN"/>
        </w:rPr>
      </w:pPr>
      <w:r w:rsidRPr="00442EC8">
        <w:rPr>
          <w:rFonts w:cs="Arial"/>
          <w:szCs w:val="24"/>
          <w:lang w:val="mn-MN"/>
        </w:rPr>
        <w:t xml:space="preserve">Тайлант жилд тэтгэврийн даатгалын сангаас өндөр насны, тахир дутуугийн, тэжээгчээ алдсаны тэтгэвэр, цэргийн албан хаагчийн тэтгэвэр авч байгаа </w:t>
      </w:r>
      <w:r w:rsidRPr="00442EC8">
        <w:rPr>
          <w:rFonts w:eastAsia="Times New Roman" w:cs="Arial"/>
          <w:bCs/>
          <w:szCs w:val="24"/>
        </w:rPr>
        <w:t>3</w:t>
      </w:r>
      <w:r w:rsidRPr="00442EC8">
        <w:rPr>
          <w:rFonts w:eastAsia="Times New Roman" w:cs="Arial"/>
          <w:bCs/>
          <w:szCs w:val="24"/>
          <w:lang w:val="mn-MN"/>
        </w:rPr>
        <w:t>93.5</w:t>
      </w:r>
      <w:r w:rsidR="004D70FE" w:rsidRPr="00442EC8">
        <w:rPr>
          <w:rFonts w:eastAsia="Times New Roman" w:cs="Arial"/>
          <w:bCs/>
          <w:szCs w:val="24"/>
          <w:lang w:val="mn-MN"/>
        </w:rPr>
        <w:t xml:space="preserve"> </w:t>
      </w:r>
      <w:r w:rsidRPr="00442EC8">
        <w:rPr>
          <w:rFonts w:cs="Arial"/>
          <w:szCs w:val="24"/>
          <w:lang w:val="mn-MN"/>
        </w:rPr>
        <w:t xml:space="preserve">мянган тэтгэвэр авагчид </w:t>
      </w:r>
      <w:r w:rsidRPr="00442EC8">
        <w:rPr>
          <w:rFonts w:eastAsia="Times New Roman" w:cs="Arial"/>
          <w:bCs/>
          <w:szCs w:val="24"/>
        </w:rPr>
        <w:t>1</w:t>
      </w:r>
      <w:r w:rsidRPr="00442EC8">
        <w:rPr>
          <w:rFonts w:eastAsia="Times New Roman" w:cs="Arial"/>
          <w:bCs/>
          <w:szCs w:val="24"/>
          <w:lang w:val="mn-MN"/>
        </w:rPr>
        <w:t xml:space="preserve">.4 их наяд </w:t>
      </w:r>
      <w:r w:rsidRPr="00442EC8">
        <w:rPr>
          <w:rFonts w:cs="Arial"/>
          <w:szCs w:val="24"/>
          <w:lang w:val="mn-MN"/>
        </w:rPr>
        <w:t xml:space="preserve"> төгрөг зарцуулсан. </w:t>
      </w:r>
    </w:p>
    <w:p w14:paraId="4E55E833" w14:textId="77777777" w:rsidR="00C357D7" w:rsidRPr="00442EC8" w:rsidRDefault="00C357D7" w:rsidP="00442EC8">
      <w:pPr>
        <w:ind w:firstLine="720"/>
        <w:contextualSpacing/>
        <w:jc w:val="both"/>
        <w:rPr>
          <w:rFonts w:cs="Arial"/>
          <w:b/>
          <w:i/>
          <w:szCs w:val="24"/>
          <w:lang w:val="mn-MN"/>
        </w:rPr>
      </w:pPr>
    </w:p>
    <w:p w14:paraId="50B9CEE8" w14:textId="77777777" w:rsidR="00B70DDE" w:rsidRPr="00442EC8" w:rsidRDefault="00C357D7" w:rsidP="00442EC8">
      <w:pPr>
        <w:ind w:firstLine="720"/>
        <w:contextualSpacing/>
        <w:jc w:val="both"/>
        <w:rPr>
          <w:rFonts w:cs="Arial"/>
          <w:szCs w:val="24"/>
          <w:lang w:val="mn-MN"/>
        </w:rPr>
      </w:pPr>
      <w:r w:rsidRPr="00442EC8">
        <w:rPr>
          <w:rFonts w:cs="Arial"/>
          <w:szCs w:val="24"/>
          <w:lang w:val="mn-MN"/>
        </w:rPr>
        <w:t>Нийгмийн  даатгалын тухай хууль хүчин төгөлдөр болохоос өмнө буюу 1995</w:t>
      </w:r>
      <w:r w:rsidR="00071D9B" w:rsidRPr="00442EC8">
        <w:rPr>
          <w:rFonts w:cs="Arial"/>
          <w:szCs w:val="24"/>
          <w:lang w:val="mn-MN"/>
        </w:rPr>
        <w:t xml:space="preserve"> оноос </w:t>
      </w:r>
      <w:r w:rsidRPr="00442EC8">
        <w:rPr>
          <w:rFonts w:cs="Arial"/>
          <w:szCs w:val="24"/>
          <w:lang w:val="mn-MN"/>
        </w:rPr>
        <w:t>өмнө тэтгэвэр тогтоолгосон 66.6 мянган тэтгэвэр авагчдын болон 16.7  мянган цэргийн албан хаагчдын тэтгэвэрт  313.9 т</w:t>
      </w:r>
      <w:r w:rsidR="0096148D" w:rsidRPr="00442EC8">
        <w:rPr>
          <w:rFonts w:cs="Arial"/>
          <w:szCs w:val="24"/>
          <w:lang w:val="mn-MN"/>
        </w:rPr>
        <w:t>эрбум төгрөгийг зарцуулсан</w:t>
      </w:r>
      <w:r w:rsidRPr="00442EC8">
        <w:rPr>
          <w:rFonts w:cs="Arial"/>
          <w:szCs w:val="24"/>
          <w:lang w:val="mn-MN"/>
        </w:rPr>
        <w:t>.</w:t>
      </w:r>
      <w:r w:rsidR="004D70FE" w:rsidRPr="00442EC8">
        <w:rPr>
          <w:rFonts w:cs="Arial"/>
          <w:szCs w:val="24"/>
        </w:rPr>
        <w:t xml:space="preserve"> </w:t>
      </w:r>
    </w:p>
    <w:p w14:paraId="03438715" w14:textId="77777777" w:rsidR="000C33EA" w:rsidRPr="00442EC8" w:rsidRDefault="000C33EA" w:rsidP="00442EC8">
      <w:pPr>
        <w:keepNext/>
        <w:spacing w:after="0"/>
        <w:contextualSpacing/>
        <w:jc w:val="center"/>
        <w:outlineLvl w:val="0"/>
        <w:rPr>
          <w:rFonts w:eastAsia="Times New Roman" w:cs="Arial"/>
          <w:iCs/>
          <w:szCs w:val="24"/>
          <w:lang w:val="mn-MN"/>
        </w:rPr>
      </w:pPr>
    </w:p>
    <w:p w14:paraId="50A1DA37" w14:textId="77777777" w:rsidR="00C357D7" w:rsidRPr="00442EC8" w:rsidRDefault="00C357D7" w:rsidP="00442EC8">
      <w:pPr>
        <w:keepNext/>
        <w:spacing w:after="0"/>
        <w:contextualSpacing/>
        <w:jc w:val="center"/>
        <w:outlineLvl w:val="0"/>
        <w:rPr>
          <w:rFonts w:eastAsia="Times New Roman" w:cs="Arial"/>
          <w:iCs/>
          <w:szCs w:val="24"/>
          <w:lang w:val="mn-MN"/>
        </w:rPr>
      </w:pPr>
      <w:r w:rsidRPr="00442EC8">
        <w:rPr>
          <w:rFonts w:eastAsia="Times New Roman" w:cs="Arial"/>
          <w:iCs/>
          <w:szCs w:val="24"/>
        </w:rPr>
        <w:t>Т</w:t>
      </w:r>
      <w:r w:rsidRPr="00442EC8">
        <w:rPr>
          <w:rFonts w:eastAsia="Times New Roman" w:cs="Arial"/>
          <w:iCs/>
          <w:szCs w:val="24"/>
          <w:lang w:val="mn-MN"/>
        </w:rPr>
        <w:t>этгэвэр авагчдын тоо, зарцуулсан хөрөнгө</w:t>
      </w:r>
    </w:p>
    <w:p w14:paraId="6C3D428D" w14:textId="77777777" w:rsidR="002D526B" w:rsidRPr="00B17EB6" w:rsidRDefault="002D526B" w:rsidP="00442EC8">
      <w:pPr>
        <w:keepNext/>
        <w:spacing w:after="0"/>
        <w:contextualSpacing/>
        <w:jc w:val="right"/>
        <w:outlineLvl w:val="0"/>
        <w:rPr>
          <w:rFonts w:eastAsia="Times New Roman" w:cs="Arial"/>
          <w:iCs/>
          <w:sz w:val="22"/>
          <w:lang w:val="mn-MN"/>
        </w:rPr>
      </w:pPr>
      <w:r w:rsidRPr="00B17EB6">
        <w:rPr>
          <w:rFonts w:eastAsia="Times New Roman" w:cs="Arial"/>
          <w:iCs/>
          <w:sz w:val="22"/>
          <w:lang w:val="mn-MN"/>
        </w:rPr>
        <w:t xml:space="preserve">Хүснэгт </w:t>
      </w:r>
      <w:r w:rsidR="00E952B6">
        <w:rPr>
          <w:rFonts w:eastAsia="Times New Roman" w:cs="Arial"/>
          <w:iCs/>
          <w:sz w:val="22"/>
          <w:lang w:val="mn-MN"/>
        </w:rPr>
        <w:t>5</w:t>
      </w:r>
      <w:r w:rsidR="00064C4F" w:rsidRPr="00B17EB6">
        <w:rPr>
          <w:rFonts w:eastAsia="Times New Roman" w:cs="Arial"/>
          <w:iCs/>
          <w:sz w:val="22"/>
          <w:lang w:val="mn-MN"/>
        </w:rPr>
        <w:t>.</w:t>
      </w:r>
    </w:p>
    <w:tbl>
      <w:tblPr>
        <w:tblStyle w:val="LightShading-Accent6"/>
        <w:tblW w:w="101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26"/>
        <w:gridCol w:w="1701"/>
        <w:gridCol w:w="1229"/>
        <w:gridCol w:w="1417"/>
        <w:gridCol w:w="1276"/>
        <w:gridCol w:w="1418"/>
        <w:gridCol w:w="1275"/>
        <w:gridCol w:w="1447"/>
      </w:tblGrid>
      <w:tr w:rsidR="00452DDA" w:rsidRPr="00B17EB6" w14:paraId="48361EFB" w14:textId="77777777" w:rsidTr="00452DDA">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none" w:sz="0" w:space="0" w:color="auto"/>
              <w:left w:val="none" w:sz="0" w:space="0" w:color="auto"/>
              <w:bottom w:val="none" w:sz="0" w:space="0" w:color="auto"/>
              <w:right w:val="none" w:sz="0" w:space="0" w:color="auto"/>
            </w:tcBorders>
            <w:shd w:val="clear" w:color="auto" w:fill="FFFFFF" w:themeFill="background1"/>
            <w:vAlign w:val="center"/>
          </w:tcPr>
          <w:p w14:paraId="052F1283" w14:textId="77777777" w:rsidR="00452DDA" w:rsidRPr="00452DDA" w:rsidRDefault="00452DDA" w:rsidP="00452DDA">
            <w:pPr>
              <w:keepNext/>
              <w:contextualSpacing/>
              <w:jc w:val="center"/>
              <w:outlineLvl w:val="0"/>
              <w:rPr>
                <w:rFonts w:eastAsia="Times New Roman" w:cs="Arial"/>
                <w:b w:val="0"/>
                <w:iCs/>
                <w:color w:val="auto"/>
                <w:sz w:val="22"/>
                <w:lang w:val="mn-MN"/>
              </w:rPr>
            </w:pPr>
            <w:r w:rsidRPr="00452DDA">
              <w:rPr>
                <w:rFonts w:eastAsia="Times New Roman" w:cs="Arial"/>
                <w:b w:val="0"/>
                <w:iCs/>
                <w:color w:val="auto"/>
                <w:sz w:val="22"/>
                <w:lang w:val="mn-MN"/>
              </w:rPr>
              <w:t>№</w:t>
            </w:r>
          </w:p>
        </w:tc>
        <w:tc>
          <w:tcPr>
            <w:tcW w:w="1701" w:type="dxa"/>
            <w:vMerge w:val="restart"/>
            <w:tcBorders>
              <w:top w:val="none" w:sz="0" w:space="0" w:color="auto"/>
              <w:left w:val="none" w:sz="0" w:space="0" w:color="auto"/>
              <w:bottom w:val="none" w:sz="0" w:space="0" w:color="auto"/>
              <w:right w:val="none" w:sz="0" w:space="0" w:color="auto"/>
            </w:tcBorders>
            <w:shd w:val="clear" w:color="auto" w:fill="FFFFFF" w:themeFill="background1"/>
            <w:noWrap/>
            <w:vAlign w:val="center"/>
            <w:hideMark/>
          </w:tcPr>
          <w:p w14:paraId="79E5E5A8" w14:textId="77777777" w:rsidR="00452DDA" w:rsidRPr="00B17EB6" w:rsidRDefault="00452DDA" w:rsidP="00442EC8">
            <w:pPr>
              <w:keepNext/>
              <w:spacing w:line="276" w:lineRule="auto"/>
              <w:contextualSpacing/>
              <w:jc w:val="center"/>
              <w:outlineLvl w:val="0"/>
              <w:cnfStyle w:val="100000000000" w:firstRow="1" w:lastRow="0" w:firstColumn="0" w:lastColumn="0" w:oddVBand="0" w:evenVBand="0" w:oddHBand="0" w:evenHBand="0" w:firstRowFirstColumn="0" w:firstRowLastColumn="0" w:lastRowFirstColumn="0" w:lastRowLastColumn="0"/>
              <w:rPr>
                <w:rFonts w:eastAsia="Times New Roman" w:cs="Arial"/>
                <w:b w:val="0"/>
                <w:iCs/>
                <w:color w:val="auto"/>
                <w:sz w:val="22"/>
                <w:lang w:val="mn-MN"/>
              </w:rPr>
            </w:pPr>
            <w:r w:rsidRPr="00B17EB6">
              <w:rPr>
                <w:rFonts w:eastAsia="Times New Roman" w:cs="Arial"/>
                <w:b w:val="0"/>
                <w:iCs/>
                <w:color w:val="auto"/>
                <w:sz w:val="22"/>
              </w:rPr>
              <w:t>Тэтгэврийн төрөл</w:t>
            </w:r>
          </w:p>
        </w:tc>
        <w:tc>
          <w:tcPr>
            <w:tcW w:w="2646" w:type="dxa"/>
            <w:gridSpan w:val="2"/>
            <w:tcBorders>
              <w:top w:val="none" w:sz="0" w:space="0" w:color="auto"/>
              <w:left w:val="none" w:sz="0" w:space="0" w:color="auto"/>
              <w:bottom w:val="none" w:sz="0" w:space="0" w:color="auto"/>
              <w:right w:val="none" w:sz="0" w:space="0" w:color="auto"/>
            </w:tcBorders>
            <w:shd w:val="clear" w:color="auto" w:fill="FFFFFF" w:themeFill="background1"/>
            <w:vAlign w:val="center"/>
          </w:tcPr>
          <w:p w14:paraId="03A85579" w14:textId="77777777" w:rsidR="00452DDA" w:rsidRPr="00B17EB6" w:rsidRDefault="00452DDA" w:rsidP="00442EC8">
            <w:pPr>
              <w:keepNext/>
              <w:spacing w:line="276" w:lineRule="auto"/>
              <w:contextualSpacing/>
              <w:jc w:val="center"/>
              <w:outlineLvl w:val="0"/>
              <w:cnfStyle w:val="100000000000" w:firstRow="1" w:lastRow="0" w:firstColumn="0" w:lastColumn="0" w:oddVBand="0" w:evenVBand="0" w:oddHBand="0"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201</w:t>
            </w:r>
            <w:r w:rsidRPr="00B17EB6">
              <w:rPr>
                <w:rFonts w:eastAsia="Times New Roman" w:cs="Arial"/>
                <w:iCs/>
                <w:color w:val="auto"/>
                <w:sz w:val="22"/>
                <w:lang w:val="mn-MN"/>
              </w:rPr>
              <w:t>5 он</w:t>
            </w:r>
          </w:p>
        </w:tc>
        <w:tc>
          <w:tcPr>
            <w:tcW w:w="2694" w:type="dxa"/>
            <w:gridSpan w:val="2"/>
            <w:tcBorders>
              <w:top w:val="none" w:sz="0" w:space="0" w:color="auto"/>
              <w:left w:val="none" w:sz="0" w:space="0" w:color="auto"/>
              <w:bottom w:val="none" w:sz="0" w:space="0" w:color="auto"/>
              <w:right w:val="none" w:sz="0" w:space="0" w:color="auto"/>
            </w:tcBorders>
            <w:shd w:val="clear" w:color="auto" w:fill="FFFFFF" w:themeFill="background1"/>
            <w:vAlign w:val="center"/>
          </w:tcPr>
          <w:p w14:paraId="6BE3A4BF" w14:textId="77777777" w:rsidR="00452DDA" w:rsidRPr="00B17EB6" w:rsidRDefault="00452DDA" w:rsidP="00442EC8">
            <w:pPr>
              <w:keepNext/>
              <w:spacing w:line="276" w:lineRule="auto"/>
              <w:contextualSpacing/>
              <w:jc w:val="center"/>
              <w:outlineLvl w:val="0"/>
              <w:cnfStyle w:val="100000000000" w:firstRow="1" w:lastRow="0" w:firstColumn="0" w:lastColumn="0" w:oddVBand="0" w:evenVBand="0" w:oddHBand="0" w:evenHBand="0" w:firstRowFirstColumn="0" w:firstRowLastColumn="0" w:lastRowFirstColumn="0" w:lastRowLastColumn="0"/>
              <w:rPr>
                <w:rFonts w:eastAsia="Times New Roman" w:cs="Arial"/>
                <w:iCs/>
                <w:color w:val="auto"/>
                <w:sz w:val="22"/>
                <w:lang w:val="mn-MN"/>
              </w:rPr>
            </w:pPr>
            <w:r w:rsidRPr="00B17EB6">
              <w:rPr>
                <w:rFonts w:eastAsia="Times New Roman" w:cs="Arial"/>
                <w:iCs/>
                <w:color w:val="auto"/>
                <w:sz w:val="22"/>
              </w:rPr>
              <w:t xml:space="preserve">2016 </w:t>
            </w:r>
            <w:r w:rsidRPr="00B17EB6">
              <w:rPr>
                <w:rFonts w:eastAsia="Times New Roman" w:cs="Arial"/>
                <w:iCs/>
                <w:color w:val="auto"/>
                <w:sz w:val="22"/>
                <w:lang w:val="mn-MN"/>
              </w:rPr>
              <w:t>он</w:t>
            </w:r>
          </w:p>
        </w:tc>
        <w:tc>
          <w:tcPr>
            <w:tcW w:w="2722" w:type="dxa"/>
            <w:gridSpan w:val="2"/>
            <w:tcBorders>
              <w:top w:val="none" w:sz="0" w:space="0" w:color="auto"/>
              <w:left w:val="none" w:sz="0" w:space="0" w:color="auto"/>
              <w:bottom w:val="none" w:sz="0" w:space="0" w:color="auto"/>
              <w:right w:val="none" w:sz="0" w:space="0" w:color="auto"/>
            </w:tcBorders>
            <w:shd w:val="clear" w:color="auto" w:fill="FFFFFF" w:themeFill="background1"/>
            <w:vAlign w:val="center"/>
          </w:tcPr>
          <w:p w14:paraId="17343085" w14:textId="77777777" w:rsidR="00452DDA" w:rsidRPr="00B17EB6" w:rsidRDefault="00452DDA" w:rsidP="00442EC8">
            <w:pPr>
              <w:keepNext/>
              <w:spacing w:line="276" w:lineRule="auto"/>
              <w:contextualSpacing/>
              <w:jc w:val="center"/>
              <w:outlineLvl w:val="0"/>
              <w:cnfStyle w:val="100000000000" w:firstRow="1" w:lastRow="0" w:firstColumn="0" w:lastColumn="0" w:oddVBand="0" w:evenVBand="0" w:oddHBand="0" w:evenHBand="0" w:firstRowFirstColumn="0" w:firstRowLastColumn="0" w:lastRowFirstColumn="0" w:lastRowLastColumn="0"/>
              <w:rPr>
                <w:rFonts w:eastAsia="Times New Roman" w:cs="Arial"/>
                <w:iCs/>
                <w:color w:val="auto"/>
                <w:sz w:val="22"/>
                <w:lang w:val="mn-MN"/>
              </w:rPr>
            </w:pPr>
            <w:r w:rsidRPr="00B17EB6">
              <w:rPr>
                <w:rFonts w:eastAsia="Times New Roman" w:cs="Arial"/>
                <w:iCs/>
                <w:color w:val="auto"/>
                <w:sz w:val="22"/>
              </w:rPr>
              <w:t>201</w:t>
            </w:r>
            <w:r w:rsidRPr="00B17EB6">
              <w:rPr>
                <w:rFonts w:eastAsia="Times New Roman" w:cs="Arial"/>
                <w:iCs/>
                <w:color w:val="auto"/>
                <w:sz w:val="22"/>
                <w:lang w:val="mn-MN"/>
              </w:rPr>
              <w:t>7он</w:t>
            </w:r>
          </w:p>
        </w:tc>
      </w:tr>
      <w:tr w:rsidR="00452DDA" w:rsidRPr="00B17EB6" w14:paraId="4ECA7F88" w14:textId="77777777" w:rsidTr="00452DDA">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426" w:type="dxa"/>
            <w:vMerge/>
            <w:tcBorders>
              <w:left w:val="none" w:sz="0" w:space="0" w:color="auto"/>
              <w:right w:val="none" w:sz="0" w:space="0" w:color="auto"/>
            </w:tcBorders>
            <w:shd w:val="clear" w:color="auto" w:fill="FFFFFF" w:themeFill="background1"/>
            <w:vAlign w:val="center"/>
          </w:tcPr>
          <w:p w14:paraId="5F4F53A8" w14:textId="77777777" w:rsidR="00452DDA" w:rsidRPr="00452DDA" w:rsidRDefault="00452DDA" w:rsidP="00452DDA">
            <w:pPr>
              <w:keepNext/>
              <w:contextualSpacing/>
              <w:jc w:val="center"/>
              <w:outlineLvl w:val="0"/>
              <w:rPr>
                <w:rFonts w:eastAsia="Times New Roman" w:cs="Arial"/>
                <w:b w:val="0"/>
                <w:iCs/>
                <w:color w:val="auto"/>
                <w:sz w:val="22"/>
              </w:rPr>
            </w:pPr>
          </w:p>
        </w:tc>
        <w:tc>
          <w:tcPr>
            <w:tcW w:w="1701" w:type="dxa"/>
            <w:vMerge/>
            <w:tcBorders>
              <w:left w:val="none" w:sz="0" w:space="0" w:color="auto"/>
              <w:right w:val="none" w:sz="0" w:space="0" w:color="auto"/>
            </w:tcBorders>
            <w:shd w:val="clear" w:color="auto" w:fill="FFFFFF" w:themeFill="background1"/>
            <w:vAlign w:val="center"/>
            <w:hideMark/>
          </w:tcPr>
          <w:p w14:paraId="01493105"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b/>
                <w:iCs/>
                <w:color w:val="auto"/>
                <w:sz w:val="22"/>
              </w:rPr>
            </w:pPr>
          </w:p>
        </w:tc>
        <w:tc>
          <w:tcPr>
            <w:tcW w:w="1229" w:type="dxa"/>
            <w:tcBorders>
              <w:left w:val="none" w:sz="0" w:space="0" w:color="auto"/>
              <w:right w:val="none" w:sz="0" w:space="0" w:color="auto"/>
            </w:tcBorders>
            <w:shd w:val="clear" w:color="auto" w:fill="FFFFFF" w:themeFill="background1"/>
            <w:vAlign w:val="center"/>
          </w:tcPr>
          <w:p w14:paraId="6FEA5040"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lang w:val="mn-MN"/>
              </w:rPr>
            </w:pPr>
            <w:r w:rsidRPr="00B17EB6">
              <w:rPr>
                <w:rFonts w:eastAsia="Times New Roman" w:cs="Arial"/>
                <w:iCs/>
                <w:color w:val="auto"/>
                <w:sz w:val="22"/>
                <w:lang w:val="mn-MN"/>
              </w:rPr>
              <w:t>Тэтгэвэр авагчдын</w:t>
            </w:r>
          </w:p>
          <w:p w14:paraId="0B159360"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тоо /мян.хүн/</w:t>
            </w:r>
          </w:p>
        </w:tc>
        <w:tc>
          <w:tcPr>
            <w:tcW w:w="1417" w:type="dxa"/>
            <w:tcBorders>
              <w:left w:val="none" w:sz="0" w:space="0" w:color="auto"/>
              <w:right w:val="none" w:sz="0" w:space="0" w:color="auto"/>
            </w:tcBorders>
            <w:shd w:val="clear" w:color="auto" w:fill="FFFFFF" w:themeFill="background1"/>
            <w:vAlign w:val="center"/>
          </w:tcPr>
          <w:p w14:paraId="55C38D16" w14:textId="77777777" w:rsidR="00452DDA" w:rsidRPr="00B17EB6" w:rsidRDefault="00452DDA" w:rsidP="00442EC8">
            <w:pPr>
              <w:keepNext/>
              <w:spacing w:line="276" w:lineRule="auto"/>
              <w:ind w:left="-108" w:right="-108"/>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lang w:val="mn-MN"/>
              </w:rPr>
            </w:pPr>
            <w:r w:rsidRPr="00B17EB6">
              <w:rPr>
                <w:rFonts w:eastAsia="Times New Roman" w:cs="Arial"/>
                <w:iCs/>
                <w:color w:val="auto"/>
                <w:sz w:val="22"/>
              </w:rPr>
              <w:t>Зарцуулсан хөрөнгө</w:t>
            </w:r>
            <w:r w:rsidRPr="00B17EB6">
              <w:rPr>
                <w:rFonts w:eastAsia="Times New Roman" w:cs="Arial"/>
                <w:iCs/>
                <w:color w:val="auto"/>
                <w:sz w:val="22"/>
                <w:lang w:val="mn-MN"/>
              </w:rPr>
              <w:t xml:space="preserve"> /тэр</w:t>
            </w:r>
            <w:r>
              <w:rPr>
                <w:rFonts w:eastAsia="Times New Roman" w:cs="Arial"/>
                <w:iCs/>
                <w:color w:val="auto"/>
                <w:sz w:val="22"/>
                <w:lang w:val="mn-MN"/>
              </w:rPr>
              <w:t>бум</w:t>
            </w:r>
            <w:r w:rsidRPr="00B17EB6">
              <w:rPr>
                <w:rFonts w:eastAsia="Times New Roman" w:cs="Arial"/>
                <w:iCs/>
                <w:color w:val="auto"/>
                <w:sz w:val="22"/>
                <w:lang w:val="mn-MN"/>
              </w:rPr>
              <w:t>.төг/</w:t>
            </w:r>
          </w:p>
        </w:tc>
        <w:tc>
          <w:tcPr>
            <w:tcW w:w="1276" w:type="dxa"/>
            <w:tcBorders>
              <w:left w:val="none" w:sz="0" w:space="0" w:color="auto"/>
              <w:right w:val="none" w:sz="0" w:space="0" w:color="auto"/>
            </w:tcBorders>
            <w:shd w:val="clear" w:color="auto" w:fill="FFFFFF" w:themeFill="background1"/>
            <w:vAlign w:val="center"/>
          </w:tcPr>
          <w:p w14:paraId="4A085C35"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lang w:val="mn-MN"/>
              </w:rPr>
            </w:pPr>
            <w:r w:rsidRPr="00B17EB6">
              <w:rPr>
                <w:rFonts w:eastAsia="Times New Roman" w:cs="Arial"/>
                <w:iCs/>
                <w:color w:val="auto"/>
                <w:sz w:val="22"/>
                <w:lang w:val="mn-MN"/>
              </w:rPr>
              <w:t>Тэтгэвэр авагчдын</w:t>
            </w:r>
          </w:p>
          <w:p w14:paraId="3DC64794"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тоо /мян.хүн/</w:t>
            </w:r>
          </w:p>
        </w:tc>
        <w:tc>
          <w:tcPr>
            <w:tcW w:w="1418" w:type="dxa"/>
            <w:tcBorders>
              <w:left w:val="none" w:sz="0" w:space="0" w:color="auto"/>
              <w:right w:val="none" w:sz="0" w:space="0" w:color="auto"/>
            </w:tcBorders>
            <w:shd w:val="clear" w:color="auto" w:fill="FFFFFF" w:themeFill="background1"/>
            <w:vAlign w:val="center"/>
          </w:tcPr>
          <w:p w14:paraId="7AB4C8F0" w14:textId="77777777" w:rsidR="00452DDA" w:rsidRPr="00B17EB6" w:rsidRDefault="00452DDA" w:rsidP="00B17EB6">
            <w:pPr>
              <w:keepNext/>
              <w:spacing w:line="276" w:lineRule="auto"/>
              <w:ind w:left="-108" w:right="-108"/>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lang w:val="mn-MN"/>
              </w:rPr>
            </w:pPr>
            <w:r w:rsidRPr="00B17EB6">
              <w:rPr>
                <w:rFonts w:eastAsia="Times New Roman" w:cs="Arial"/>
                <w:iCs/>
                <w:color w:val="auto"/>
                <w:sz w:val="22"/>
              </w:rPr>
              <w:t>Зарцуулсан хөрөнгө</w:t>
            </w:r>
            <w:r w:rsidRPr="00B17EB6">
              <w:rPr>
                <w:rFonts w:eastAsia="Times New Roman" w:cs="Arial"/>
                <w:iCs/>
                <w:color w:val="auto"/>
                <w:sz w:val="22"/>
                <w:lang w:val="mn-MN"/>
              </w:rPr>
              <w:t xml:space="preserve"> /тэр</w:t>
            </w:r>
            <w:r>
              <w:rPr>
                <w:rFonts w:eastAsia="Times New Roman" w:cs="Arial"/>
                <w:iCs/>
                <w:color w:val="auto"/>
                <w:sz w:val="22"/>
                <w:lang w:val="mn-MN"/>
              </w:rPr>
              <w:t>бум.төг</w:t>
            </w:r>
            <w:r w:rsidRPr="00B17EB6">
              <w:rPr>
                <w:rFonts w:eastAsia="Times New Roman" w:cs="Arial"/>
                <w:iCs/>
                <w:color w:val="auto"/>
                <w:sz w:val="22"/>
                <w:lang w:val="mn-MN"/>
              </w:rPr>
              <w:t>/</w:t>
            </w:r>
          </w:p>
        </w:tc>
        <w:tc>
          <w:tcPr>
            <w:tcW w:w="1275" w:type="dxa"/>
            <w:tcBorders>
              <w:left w:val="none" w:sz="0" w:space="0" w:color="auto"/>
              <w:right w:val="none" w:sz="0" w:space="0" w:color="auto"/>
            </w:tcBorders>
            <w:shd w:val="clear" w:color="auto" w:fill="FFFFFF" w:themeFill="background1"/>
            <w:vAlign w:val="center"/>
          </w:tcPr>
          <w:p w14:paraId="048D86AB"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lang w:val="mn-MN"/>
              </w:rPr>
            </w:pPr>
            <w:r w:rsidRPr="00B17EB6">
              <w:rPr>
                <w:rFonts w:eastAsia="Times New Roman" w:cs="Arial"/>
                <w:iCs/>
                <w:color w:val="auto"/>
                <w:sz w:val="22"/>
                <w:lang w:val="mn-MN"/>
              </w:rPr>
              <w:t>Тэтгэвэр авагчдын</w:t>
            </w:r>
          </w:p>
          <w:p w14:paraId="4473FBC1"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тоо /мян.хүн/</w:t>
            </w:r>
          </w:p>
        </w:tc>
        <w:tc>
          <w:tcPr>
            <w:tcW w:w="1447" w:type="dxa"/>
            <w:tcBorders>
              <w:left w:val="none" w:sz="0" w:space="0" w:color="auto"/>
              <w:right w:val="none" w:sz="0" w:space="0" w:color="auto"/>
            </w:tcBorders>
            <w:shd w:val="clear" w:color="auto" w:fill="FFFFFF" w:themeFill="background1"/>
            <w:vAlign w:val="center"/>
          </w:tcPr>
          <w:p w14:paraId="308DE658" w14:textId="77777777" w:rsidR="00452DDA" w:rsidRPr="00B17EB6" w:rsidRDefault="00452DDA" w:rsidP="00B17EB6">
            <w:pPr>
              <w:keepNext/>
              <w:spacing w:line="276" w:lineRule="auto"/>
              <w:ind w:left="-101" w:right="-108"/>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lang w:val="mn-MN"/>
              </w:rPr>
            </w:pPr>
            <w:r w:rsidRPr="00B17EB6">
              <w:rPr>
                <w:rFonts w:eastAsia="Times New Roman" w:cs="Arial"/>
                <w:iCs/>
                <w:color w:val="auto"/>
                <w:sz w:val="22"/>
              </w:rPr>
              <w:t>Зарцуулсан хөрөнгө</w:t>
            </w:r>
            <w:r w:rsidRPr="00B17EB6">
              <w:rPr>
                <w:rFonts w:eastAsia="Times New Roman" w:cs="Arial"/>
                <w:iCs/>
                <w:color w:val="auto"/>
                <w:sz w:val="22"/>
                <w:lang w:val="mn-MN"/>
              </w:rPr>
              <w:t xml:space="preserve"> /тэрбум</w:t>
            </w:r>
            <w:r>
              <w:rPr>
                <w:rFonts w:eastAsia="Times New Roman" w:cs="Arial"/>
                <w:iCs/>
                <w:color w:val="auto"/>
                <w:sz w:val="22"/>
                <w:lang w:val="mn-MN"/>
              </w:rPr>
              <w:t>.төг</w:t>
            </w:r>
            <w:r w:rsidRPr="00B17EB6">
              <w:rPr>
                <w:rFonts w:eastAsia="Times New Roman" w:cs="Arial"/>
                <w:iCs/>
                <w:color w:val="auto"/>
                <w:sz w:val="22"/>
                <w:lang w:val="mn-MN"/>
              </w:rPr>
              <w:t>/</w:t>
            </w:r>
          </w:p>
        </w:tc>
      </w:tr>
      <w:tr w:rsidR="00452DDA" w:rsidRPr="00B17EB6" w14:paraId="7A05D8FF" w14:textId="77777777" w:rsidTr="00452DDA">
        <w:trPr>
          <w:trHeight w:val="377"/>
        </w:trPr>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vAlign w:val="center"/>
          </w:tcPr>
          <w:p w14:paraId="498B5BC6" w14:textId="77777777" w:rsidR="00452DDA" w:rsidRPr="00452DDA" w:rsidRDefault="00452DDA" w:rsidP="00452DDA">
            <w:pPr>
              <w:keepNext/>
              <w:contextualSpacing/>
              <w:jc w:val="center"/>
              <w:outlineLvl w:val="0"/>
              <w:rPr>
                <w:rFonts w:eastAsia="Times New Roman" w:cs="Arial"/>
                <w:b w:val="0"/>
                <w:iCs/>
                <w:color w:val="auto"/>
                <w:sz w:val="22"/>
                <w:lang w:val="mn-MN"/>
              </w:rPr>
            </w:pPr>
            <w:r w:rsidRPr="00452DDA">
              <w:rPr>
                <w:rFonts w:eastAsia="Times New Roman" w:cs="Arial"/>
                <w:b w:val="0"/>
                <w:iCs/>
                <w:color w:val="auto"/>
                <w:sz w:val="22"/>
                <w:lang w:val="mn-MN"/>
              </w:rPr>
              <w:t>1</w:t>
            </w:r>
          </w:p>
        </w:tc>
        <w:tc>
          <w:tcPr>
            <w:tcW w:w="1701" w:type="dxa"/>
            <w:shd w:val="clear" w:color="auto" w:fill="FFFFFF" w:themeFill="background1"/>
            <w:noWrap/>
            <w:vAlign w:val="center"/>
            <w:hideMark/>
          </w:tcPr>
          <w:p w14:paraId="024C8CD5" w14:textId="77777777" w:rsidR="00452DDA" w:rsidRPr="00B17EB6" w:rsidRDefault="00452DDA" w:rsidP="00442EC8">
            <w:pPr>
              <w:keepNext/>
              <w:spacing w:line="276" w:lineRule="auto"/>
              <w:contextualSpacing/>
              <w:outlineLvl w:val="0"/>
              <w:cnfStyle w:val="000000000000" w:firstRow="0" w:lastRow="0" w:firstColumn="0" w:lastColumn="0" w:oddVBand="0" w:evenVBand="0" w:oddHBand="0" w:evenHBand="0" w:firstRowFirstColumn="0" w:firstRowLastColumn="0" w:lastRowFirstColumn="0" w:lastRowLastColumn="0"/>
              <w:rPr>
                <w:rFonts w:eastAsia="Times New Roman" w:cs="Arial"/>
                <w:b/>
                <w:iCs/>
                <w:color w:val="auto"/>
                <w:sz w:val="22"/>
              </w:rPr>
            </w:pPr>
            <w:r w:rsidRPr="00B17EB6">
              <w:rPr>
                <w:rFonts w:eastAsia="Times New Roman" w:cs="Arial"/>
                <w:iCs/>
                <w:color w:val="auto"/>
                <w:sz w:val="22"/>
              </w:rPr>
              <w:t>Өндөр насны</w:t>
            </w:r>
          </w:p>
        </w:tc>
        <w:tc>
          <w:tcPr>
            <w:tcW w:w="1229" w:type="dxa"/>
            <w:shd w:val="clear" w:color="auto" w:fill="FFFFFF" w:themeFill="background1"/>
            <w:vAlign w:val="center"/>
          </w:tcPr>
          <w:p w14:paraId="4DC368F2"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255.6</w:t>
            </w:r>
          </w:p>
        </w:tc>
        <w:tc>
          <w:tcPr>
            <w:tcW w:w="1417" w:type="dxa"/>
            <w:shd w:val="clear" w:color="auto" w:fill="FFFFFF" w:themeFill="background1"/>
            <w:vAlign w:val="center"/>
          </w:tcPr>
          <w:p w14:paraId="5C9DF424"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867.7</w:t>
            </w:r>
          </w:p>
        </w:tc>
        <w:tc>
          <w:tcPr>
            <w:tcW w:w="1276" w:type="dxa"/>
            <w:shd w:val="clear" w:color="auto" w:fill="FFFFFF" w:themeFill="background1"/>
            <w:vAlign w:val="center"/>
          </w:tcPr>
          <w:p w14:paraId="32ABECF5"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268,9</w:t>
            </w:r>
          </w:p>
        </w:tc>
        <w:tc>
          <w:tcPr>
            <w:tcW w:w="1418" w:type="dxa"/>
            <w:shd w:val="clear" w:color="auto" w:fill="FFFFFF" w:themeFill="background1"/>
            <w:vAlign w:val="center"/>
          </w:tcPr>
          <w:p w14:paraId="08AE51B8"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973,7</w:t>
            </w:r>
          </w:p>
        </w:tc>
        <w:tc>
          <w:tcPr>
            <w:tcW w:w="1275" w:type="dxa"/>
            <w:shd w:val="clear" w:color="auto" w:fill="FFFFFF" w:themeFill="background1"/>
            <w:vAlign w:val="center"/>
          </w:tcPr>
          <w:p w14:paraId="2281A3BD"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282.5</w:t>
            </w:r>
          </w:p>
        </w:tc>
        <w:tc>
          <w:tcPr>
            <w:tcW w:w="1447" w:type="dxa"/>
            <w:shd w:val="clear" w:color="auto" w:fill="FFFFFF" w:themeFill="background1"/>
            <w:vAlign w:val="center"/>
          </w:tcPr>
          <w:p w14:paraId="62733D5C"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lang w:val="mn-MN"/>
              </w:rPr>
            </w:pPr>
            <w:r w:rsidRPr="00B17EB6">
              <w:rPr>
                <w:rFonts w:eastAsia="Times New Roman" w:cs="Arial"/>
                <w:iCs/>
                <w:color w:val="auto"/>
                <w:sz w:val="22"/>
                <w:lang w:val="mn-MN"/>
              </w:rPr>
              <w:t>1</w:t>
            </w:r>
            <w:r>
              <w:rPr>
                <w:rFonts w:eastAsia="Times New Roman" w:cs="Arial"/>
                <w:iCs/>
                <w:color w:val="auto"/>
                <w:sz w:val="22"/>
                <w:lang w:val="mn-MN"/>
              </w:rPr>
              <w:t>,</w:t>
            </w:r>
            <w:r w:rsidRPr="00B17EB6">
              <w:rPr>
                <w:rFonts w:eastAsia="Times New Roman" w:cs="Arial"/>
                <w:iCs/>
                <w:color w:val="auto"/>
                <w:sz w:val="22"/>
                <w:lang w:val="mn-MN"/>
              </w:rPr>
              <w:t>065.6</w:t>
            </w:r>
          </w:p>
        </w:tc>
      </w:tr>
      <w:tr w:rsidR="00452DDA" w:rsidRPr="00B17EB6" w14:paraId="75B0E610" w14:textId="77777777" w:rsidTr="00452DD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26" w:type="dxa"/>
            <w:tcBorders>
              <w:left w:val="none" w:sz="0" w:space="0" w:color="auto"/>
              <w:right w:val="none" w:sz="0" w:space="0" w:color="auto"/>
            </w:tcBorders>
            <w:shd w:val="clear" w:color="auto" w:fill="FFFFFF" w:themeFill="background1"/>
            <w:vAlign w:val="center"/>
          </w:tcPr>
          <w:p w14:paraId="4D62A207" w14:textId="77777777" w:rsidR="00452DDA" w:rsidRPr="00452DDA" w:rsidRDefault="00452DDA" w:rsidP="00452DDA">
            <w:pPr>
              <w:keepNext/>
              <w:contextualSpacing/>
              <w:jc w:val="center"/>
              <w:outlineLvl w:val="0"/>
              <w:rPr>
                <w:rFonts w:eastAsia="Times New Roman" w:cs="Arial"/>
                <w:b w:val="0"/>
                <w:iCs/>
                <w:color w:val="auto"/>
                <w:sz w:val="22"/>
                <w:lang w:val="mn-MN"/>
              </w:rPr>
            </w:pPr>
            <w:r w:rsidRPr="00452DDA">
              <w:rPr>
                <w:rFonts w:eastAsia="Times New Roman" w:cs="Arial"/>
                <w:b w:val="0"/>
                <w:iCs/>
                <w:color w:val="auto"/>
                <w:sz w:val="22"/>
                <w:lang w:val="mn-MN"/>
              </w:rPr>
              <w:t>2</w:t>
            </w:r>
          </w:p>
        </w:tc>
        <w:tc>
          <w:tcPr>
            <w:tcW w:w="1701" w:type="dxa"/>
            <w:tcBorders>
              <w:left w:val="none" w:sz="0" w:space="0" w:color="auto"/>
              <w:right w:val="none" w:sz="0" w:space="0" w:color="auto"/>
            </w:tcBorders>
            <w:shd w:val="clear" w:color="auto" w:fill="FFFFFF" w:themeFill="background1"/>
            <w:noWrap/>
            <w:vAlign w:val="center"/>
            <w:hideMark/>
          </w:tcPr>
          <w:p w14:paraId="5BEEB5E4" w14:textId="77777777" w:rsidR="00452DDA" w:rsidRPr="00B17EB6" w:rsidRDefault="00452DDA" w:rsidP="00442EC8">
            <w:pPr>
              <w:keepNext/>
              <w:spacing w:line="276" w:lineRule="auto"/>
              <w:contextualSpacing/>
              <w:outlineLvl w:val="0"/>
              <w:cnfStyle w:val="000000100000" w:firstRow="0" w:lastRow="0" w:firstColumn="0" w:lastColumn="0" w:oddVBand="0" w:evenVBand="0" w:oddHBand="1" w:evenHBand="0" w:firstRowFirstColumn="0" w:firstRowLastColumn="0" w:lastRowFirstColumn="0" w:lastRowLastColumn="0"/>
              <w:rPr>
                <w:rFonts w:eastAsia="Times New Roman" w:cs="Arial"/>
                <w:b/>
                <w:iCs/>
                <w:color w:val="auto"/>
                <w:sz w:val="22"/>
              </w:rPr>
            </w:pPr>
            <w:r w:rsidRPr="00B17EB6">
              <w:rPr>
                <w:rFonts w:eastAsia="Times New Roman" w:cs="Arial"/>
                <w:iCs/>
                <w:color w:val="auto"/>
                <w:sz w:val="22"/>
              </w:rPr>
              <w:t>Тахир дутуугийн</w:t>
            </w:r>
          </w:p>
        </w:tc>
        <w:tc>
          <w:tcPr>
            <w:tcW w:w="1229" w:type="dxa"/>
            <w:tcBorders>
              <w:left w:val="none" w:sz="0" w:space="0" w:color="auto"/>
              <w:right w:val="none" w:sz="0" w:space="0" w:color="auto"/>
            </w:tcBorders>
            <w:shd w:val="clear" w:color="auto" w:fill="FFFFFF" w:themeFill="background1"/>
            <w:vAlign w:val="center"/>
          </w:tcPr>
          <w:p w14:paraId="6FC4D360"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63.6</w:t>
            </w:r>
          </w:p>
        </w:tc>
        <w:tc>
          <w:tcPr>
            <w:tcW w:w="1417" w:type="dxa"/>
            <w:tcBorders>
              <w:left w:val="none" w:sz="0" w:space="0" w:color="auto"/>
              <w:right w:val="none" w:sz="0" w:space="0" w:color="auto"/>
            </w:tcBorders>
            <w:shd w:val="clear" w:color="auto" w:fill="FFFFFF" w:themeFill="background1"/>
            <w:vAlign w:val="center"/>
          </w:tcPr>
          <w:p w14:paraId="6CEE0B20"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158.3</w:t>
            </w:r>
          </w:p>
        </w:tc>
        <w:tc>
          <w:tcPr>
            <w:tcW w:w="1276" w:type="dxa"/>
            <w:tcBorders>
              <w:left w:val="none" w:sz="0" w:space="0" w:color="auto"/>
              <w:right w:val="none" w:sz="0" w:space="0" w:color="auto"/>
            </w:tcBorders>
            <w:shd w:val="clear" w:color="auto" w:fill="FFFFFF" w:themeFill="background1"/>
            <w:vAlign w:val="center"/>
          </w:tcPr>
          <w:p w14:paraId="032DB135"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65,1</w:t>
            </w:r>
          </w:p>
        </w:tc>
        <w:tc>
          <w:tcPr>
            <w:tcW w:w="1418" w:type="dxa"/>
            <w:tcBorders>
              <w:left w:val="none" w:sz="0" w:space="0" w:color="auto"/>
              <w:right w:val="none" w:sz="0" w:space="0" w:color="auto"/>
            </w:tcBorders>
            <w:shd w:val="clear" w:color="auto" w:fill="FFFFFF" w:themeFill="background1"/>
            <w:vAlign w:val="center"/>
          </w:tcPr>
          <w:p w14:paraId="0AF3E4FF"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174,8</w:t>
            </w:r>
          </w:p>
        </w:tc>
        <w:tc>
          <w:tcPr>
            <w:tcW w:w="1275" w:type="dxa"/>
            <w:tcBorders>
              <w:left w:val="none" w:sz="0" w:space="0" w:color="auto"/>
              <w:right w:val="none" w:sz="0" w:space="0" w:color="auto"/>
            </w:tcBorders>
            <w:shd w:val="clear" w:color="auto" w:fill="FFFFFF" w:themeFill="background1"/>
            <w:vAlign w:val="center"/>
          </w:tcPr>
          <w:p w14:paraId="49A4BA98"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67.8</w:t>
            </w:r>
          </w:p>
        </w:tc>
        <w:tc>
          <w:tcPr>
            <w:tcW w:w="1447" w:type="dxa"/>
            <w:tcBorders>
              <w:left w:val="none" w:sz="0" w:space="0" w:color="auto"/>
              <w:right w:val="none" w:sz="0" w:space="0" w:color="auto"/>
            </w:tcBorders>
            <w:shd w:val="clear" w:color="auto" w:fill="FFFFFF" w:themeFill="background1"/>
            <w:vAlign w:val="center"/>
          </w:tcPr>
          <w:p w14:paraId="4F972D47"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185.1</w:t>
            </w:r>
          </w:p>
        </w:tc>
      </w:tr>
      <w:tr w:rsidR="00452DDA" w:rsidRPr="00B17EB6" w14:paraId="4ADF92F4" w14:textId="77777777" w:rsidTr="00452DDA">
        <w:trPr>
          <w:trHeight w:val="302"/>
        </w:trPr>
        <w:tc>
          <w:tcPr>
            <w:cnfStyle w:val="001000000000" w:firstRow="0" w:lastRow="0" w:firstColumn="1" w:lastColumn="0" w:oddVBand="0" w:evenVBand="0" w:oddHBand="0" w:evenHBand="0" w:firstRowFirstColumn="0" w:firstRowLastColumn="0" w:lastRowFirstColumn="0" w:lastRowLastColumn="0"/>
            <w:tcW w:w="426" w:type="dxa"/>
            <w:shd w:val="clear" w:color="auto" w:fill="FFFFFF" w:themeFill="background1"/>
            <w:vAlign w:val="center"/>
          </w:tcPr>
          <w:p w14:paraId="1E76FBE2" w14:textId="77777777" w:rsidR="00452DDA" w:rsidRPr="00452DDA" w:rsidRDefault="00452DDA" w:rsidP="00452DDA">
            <w:pPr>
              <w:keepNext/>
              <w:contextualSpacing/>
              <w:jc w:val="center"/>
              <w:outlineLvl w:val="0"/>
              <w:rPr>
                <w:rFonts w:eastAsia="Times New Roman" w:cs="Arial"/>
                <w:b w:val="0"/>
                <w:iCs/>
                <w:color w:val="auto"/>
                <w:sz w:val="22"/>
                <w:lang w:val="mn-MN"/>
              </w:rPr>
            </w:pPr>
            <w:r w:rsidRPr="00452DDA">
              <w:rPr>
                <w:rFonts w:eastAsia="Times New Roman" w:cs="Arial"/>
                <w:b w:val="0"/>
                <w:iCs/>
                <w:color w:val="auto"/>
                <w:sz w:val="22"/>
                <w:lang w:val="mn-MN"/>
              </w:rPr>
              <w:t>3</w:t>
            </w:r>
          </w:p>
        </w:tc>
        <w:tc>
          <w:tcPr>
            <w:tcW w:w="1701" w:type="dxa"/>
            <w:shd w:val="clear" w:color="auto" w:fill="FFFFFF" w:themeFill="background1"/>
            <w:noWrap/>
            <w:vAlign w:val="center"/>
            <w:hideMark/>
          </w:tcPr>
          <w:p w14:paraId="55A9E18B" w14:textId="77777777" w:rsidR="00452DDA" w:rsidRPr="00B17EB6" w:rsidRDefault="00452DDA" w:rsidP="00442EC8">
            <w:pPr>
              <w:keepNext/>
              <w:spacing w:line="276" w:lineRule="auto"/>
              <w:contextualSpacing/>
              <w:outlineLvl w:val="0"/>
              <w:cnfStyle w:val="000000000000" w:firstRow="0" w:lastRow="0" w:firstColumn="0" w:lastColumn="0" w:oddVBand="0" w:evenVBand="0" w:oddHBand="0" w:evenHBand="0" w:firstRowFirstColumn="0" w:firstRowLastColumn="0" w:lastRowFirstColumn="0" w:lastRowLastColumn="0"/>
              <w:rPr>
                <w:rFonts w:eastAsia="Times New Roman" w:cs="Arial"/>
                <w:b/>
                <w:iCs/>
                <w:color w:val="auto"/>
                <w:sz w:val="22"/>
              </w:rPr>
            </w:pPr>
            <w:r w:rsidRPr="00B17EB6">
              <w:rPr>
                <w:rFonts w:eastAsia="Times New Roman" w:cs="Arial"/>
                <w:iCs/>
                <w:color w:val="auto"/>
                <w:sz w:val="22"/>
              </w:rPr>
              <w:t>Тэжээгчээ алдсаны</w:t>
            </w:r>
          </w:p>
        </w:tc>
        <w:tc>
          <w:tcPr>
            <w:tcW w:w="1229" w:type="dxa"/>
            <w:shd w:val="clear" w:color="auto" w:fill="FFFFFF" w:themeFill="background1"/>
            <w:vAlign w:val="center"/>
          </w:tcPr>
          <w:p w14:paraId="713E8688"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21.3</w:t>
            </w:r>
          </w:p>
        </w:tc>
        <w:tc>
          <w:tcPr>
            <w:tcW w:w="1417" w:type="dxa"/>
            <w:shd w:val="clear" w:color="auto" w:fill="FFFFFF" w:themeFill="background1"/>
            <w:vAlign w:val="center"/>
          </w:tcPr>
          <w:p w14:paraId="06BC04F9"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54.5</w:t>
            </w:r>
          </w:p>
        </w:tc>
        <w:tc>
          <w:tcPr>
            <w:tcW w:w="1276" w:type="dxa"/>
            <w:shd w:val="clear" w:color="auto" w:fill="FFFFFF" w:themeFill="background1"/>
            <w:vAlign w:val="center"/>
          </w:tcPr>
          <w:p w14:paraId="761777C8"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21,0</w:t>
            </w:r>
          </w:p>
        </w:tc>
        <w:tc>
          <w:tcPr>
            <w:tcW w:w="1418" w:type="dxa"/>
            <w:shd w:val="clear" w:color="auto" w:fill="FFFFFF" w:themeFill="background1"/>
            <w:vAlign w:val="center"/>
          </w:tcPr>
          <w:p w14:paraId="7D5B1DC0"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57,5</w:t>
            </w:r>
          </w:p>
        </w:tc>
        <w:tc>
          <w:tcPr>
            <w:tcW w:w="1275" w:type="dxa"/>
            <w:shd w:val="clear" w:color="auto" w:fill="FFFFFF" w:themeFill="background1"/>
            <w:vAlign w:val="center"/>
          </w:tcPr>
          <w:p w14:paraId="2B9156BF"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20.7</w:t>
            </w:r>
          </w:p>
        </w:tc>
        <w:tc>
          <w:tcPr>
            <w:tcW w:w="1447" w:type="dxa"/>
            <w:shd w:val="clear" w:color="auto" w:fill="FFFFFF" w:themeFill="background1"/>
            <w:vAlign w:val="center"/>
          </w:tcPr>
          <w:p w14:paraId="01B9AAF1"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58.8</w:t>
            </w:r>
          </w:p>
        </w:tc>
      </w:tr>
      <w:tr w:rsidR="00452DDA" w:rsidRPr="00B17EB6" w14:paraId="0DB5991C" w14:textId="77777777" w:rsidTr="00452DDA">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426" w:type="dxa"/>
            <w:tcBorders>
              <w:left w:val="none" w:sz="0" w:space="0" w:color="auto"/>
              <w:right w:val="none" w:sz="0" w:space="0" w:color="auto"/>
            </w:tcBorders>
            <w:shd w:val="clear" w:color="auto" w:fill="FFFFFF" w:themeFill="background1"/>
            <w:vAlign w:val="center"/>
          </w:tcPr>
          <w:p w14:paraId="7E156558" w14:textId="77777777" w:rsidR="00452DDA" w:rsidRPr="00452DDA" w:rsidRDefault="00452DDA" w:rsidP="00452DDA">
            <w:pPr>
              <w:keepNext/>
              <w:contextualSpacing/>
              <w:jc w:val="center"/>
              <w:outlineLvl w:val="0"/>
              <w:rPr>
                <w:rFonts w:eastAsia="Times New Roman" w:cs="Arial"/>
                <w:b w:val="0"/>
                <w:iCs/>
                <w:color w:val="auto"/>
                <w:sz w:val="22"/>
                <w:lang w:val="mn-MN"/>
              </w:rPr>
            </w:pPr>
            <w:r w:rsidRPr="00452DDA">
              <w:rPr>
                <w:rFonts w:eastAsia="Times New Roman" w:cs="Arial"/>
                <w:b w:val="0"/>
                <w:iCs/>
                <w:color w:val="auto"/>
                <w:sz w:val="22"/>
                <w:lang w:val="mn-MN"/>
              </w:rPr>
              <w:t>4</w:t>
            </w:r>
          </w:p>
        </w:tc>
        <w:tc>
          <w:tcPr>
            <w:tcW w:w="1701" w:type="dxa"/>
            <w:tcBorders>
              <w:left w:val="none" w:sz="0" w:space="0" w:color="auto"/>
              <w:right w:val="none" w:sz="0" w:space="0" w:color="auto"/>
            </w:tcBorders>
            <w:shd w:val="clear" w:color="auto" w:fill="FFFFFF" w:themeFill="background1"/>
            <w:noWrap/>
            <w:vAlign w:val="center"/>
            <w:hideMark/>
          </w:tcPr>
          <w:p w14:paraId="15DDD57C" w14:textId="77777777" w:rsidR="00452DDA" w:rsidRPr="00B17EB6" w:rsidRDefault="00452DDA" w:rsidP="00442EC8">
            <w:pPr>
              <w:keepNext/>
              <w:spacing w:line="276" w:lineRule="auto"/>
              <w:contextualSpacing/>
              <w:outlineLvl w:val="0"/>
              <w:cnfStyle w:val="000000100000" w:firstRow="0" w:lastRow="0" w:firstColumn="0" w:lastColumn="0" w:oddVBand="0" w:evenVBand="0" w:oddHBand="1" w:evenHBand="0" w:firstRowFirstColumn="0" w:firstRowLastColumn="0" w:lastRowFirstColumn="0" w:lastRowLastColumn="0"/>
              <w:rPr>
                <w:rFonts w:eastAsia="Times New Roman" w:cs="Arial"/>
                <w:b/>
                <w:iCs/>
                <w:color w:val="auto"/>
                <w:sz w:val="22"/>
              </w:rPr>
            </w:pPr>
            <w:r w:rsidRPr="00B17EB6">
              <w:rPr>
                <w:rFonts w:eastAsia="Times New Roman" w:cs="Arial"/>
                <w:iCs/>
                <w:color w:val="auto"/>
                <w:sz w:val="22"/>
              </w:rPr>
              <w:t>Цэргийн</w:t>
            </w:r>
          </w:p>
        </w:tc>
        <w:tc>
          <w:tcPr>
            <w:tcW w:w="1229" w:type="dxa"/>
            <w:tcBorders>
              <w:left w:val="none" w:sz="0" w:space="0" w:color="auto"/>
              <w:right w:val="none" w:sz="0" w:space="0" w:color="auto"/>
            </w:tcBorders>
            <w:shd w:val="clear" w:color="auto" w:fill="FFFFFF" w:themeFill="background1"/>
            <w:vAlign w:val="center"/>
          </w:tcPr>
          <w:p w14:paraId="7A53BAE7"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16.2</w:t>
            </w:r>
          </w:p>
        </w:tc>
        <w:tc>
          <w:tcPr>
            <w:tcW w:w="1417" w:type="dxa"/>
            <w:tcBorders>
              <w:left w:val="none" w:sz="0" w:space="0" w:color="auto"/>
              <w:right w:val="none" w:sz="0" w:space="0" w:color="auto"/>
            </w:tcBorders>
            <w:shd w:val="clear" w:color="auto" w:fill="FFFFFF" w:themeFill="background1"/>
            <w:vAlign w:val="center"/>
          </w:tcPr>
          <w:p w14:paraId="79362D58"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91.2</w:t>
            </w:r>
          </w:p>
        </w:tc>
        <w:tc>
          <w:tcPr>
            <w:tcW w:w="1276" w:type="dxa"/>
            <w:tcBorders>
              <w:left w:val="none" w:sz="0" w:space="0" w:color="auto"/>
              <w:right w:val="none" w:sz="0" w:space="0" w:color="auto"/>
            </w:tcBorders>
            <w:shd w:val="clear" w:color="auto" w:fill="FFFFFF" w:themeFill="background1"/>
            <w:vAlign w:val="center"/>
          </w:tcPr>
          <w:p w14:paraId="2E768BDF"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16.7</w:t>
            </w:r>
          </w:p>
        </w:tc>
        <w:tc>
          <w:tcPr>
            <w:tcW w:w="1418" w:type="dxa"/>
            <w:tcBorders>
              <w:left w:val="none" w:sz="0" w:space="0" w:color="auto"/>
              <w:right w:val="none" w:sz="0" w:space="0" w:color="auto"/>
            </w:tcBorders>
            <w:shd w:val="clear" w:color="auto" w:fill="FFFFFF" w:themeFill="background1"/>
            <w:vAlign w:val="center"/>
          </w:tcPr>
          <w:p w14:paraId="14E0AA14"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97.8</w:t>
            </w:r>
          </w:p>
        </w:tc>
        <w:tc>
          <w:tcPr>
            <w:tcW w:w="1275" w:type="dxa"/>
            <w:tcBorders>
              <w:left w:val="none" w:sz="0" w:space="0" w:color="auto"/>
              <w:right w:val="none" w:sz="0" w:space="0" w:color="auto"/>
            </w:tcBorders>
            <w:shd w:val="clear" w:color="auto" w:fill="FFFFFF" w:themeFill="background1"/>
            <w:vAlign w:val="center"/>
          </w:tcPr>
          <w:p w14:paraId="09E9805C"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17.3</w:t>
            </w:r>
          </w:p>
        </w:tc>
        <w:tc>
          <w:tcPr>
            <w:tcW w:w="1447" w:type="dxa"/>
            <w:tcBorders>
              <w:left w:val="none" w:sz="0" w:space="0" w:color="auto"/>
              <w:right w:val="none" w:sz="0" w:space="0" w:color="auto"/>
            </w:tcBorders>
            <w:shd w:val="clear" w:color="auto" w:fill="FFFFFF" w:themeFill="background1"/>
            <w:vAlign w:val="center"/>
          </w:tcPr>
          <w:p w14:paraId="5DEDFAA6" w14:textId="77777777" w:rsidR="00452DDA" w:rsidRPr="00B17EB6" w:rsidRDefault="00452DDA" w:rsidP="00442EC8">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rPr>
              <w:t>106.3</w:t>
            </w:r>
          </w:p>
        </w:tc>
      </w:tr>
      <w:tr w:rsidR="00452DDA" w:rsidRPr="00B17EB6" w14:paraId="6CBF2208" w14:textId="77777777" w:rsidTr="000E2CE5">
        <w:trPr>
          <w:trHeight w:val="339"/>
        </w:trPr>
        <w:tc>
          <w:tcPr>
            <w:cnfStyle w:val="001000000000" w:firstRow="0" w:lastRow="0" w:firstColumn="1" w:lastColumn="0" w:oddVBand="0" w:evenVBand="0" w:oddHBand="0" w:evenHBand="0" w:firstRowFirstColumn="0" w:firstRowLastColumn="0" w:lastRowFirstColumn="0" w:lastRowLastColumn="0"/>
            <w:tcW w:w="2127" w:type="dxa"/>
            <w:gridSpan w:val="2"/>
            <w:shd w:val="clear" w:color="auto" w:fill="FFFFFF" w:themeFill="background1"/>
            <w:vAlign w:val="center"/>
          </w:tcPr>
          <w:p w14:paraId="0ABF82BE" w14:textId="77777777" w:rsidR="00452DDA" w:rsidRPr="00B17EB6" w:rsidRDefault="00452DDA" w:rsidP="00442EC8">
            <w:pPr>
              <w:keepNext/>
              <w:spacing w:line="276" w:lineRule="auto"/>
              <w:contextualSpacing/>
              <w:jc w:val="center"/>
              <w:outlineLvl w:val="0"/>
              <w:rPr>
                <w:rFonts w:eastAsia="Times New Roman" w:cs="Arial"/>
                <w:iCs/>
                <w:color w:val="auto"/>
                <w:sz w:val="22"/>
                <w:lang w:val="mn-MN"/>
              </w:rPr>
            </w:pPr>
            <w:r w:rsidRPr="00B17EB6">
              <w:rPr>
                <w:rFonts w:eastAsia="Times New Roman" w:cs="Arial"/>
                <w:iCs/>
                <w:color w:val="auto"/>
                <w:sz w:val="22"/>
                <w:lang w:val="mn-MN"/>
              </w:rPr>
              <w:t>Нийт</w:t>
            </w:r>
          </w:p>
        </w:tc>
        <w:tc>
          <w:tcPr>
            <w:tcW w:w="1229" w:type="dxa"/>
            <w:shd w:val="clear" w:color="auto" w:fill="FFFFFF" w:themeFill="background1"/>
            <w:vAlign w:val="center"/>
          </w:tcPr>
          <w:p w14:paraId="70077602"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b/>
                <w:iCs/>
                <w:color w:val="auto"/>
                <w:sz w:val="22"/>
                <w:lang w:val="mn-MN"/>
              </w:rPr>
            </w:pPr>
            <w:r w:rsidRPr="00B17EB6">
              <w:rPr>
                <w:rFonts w:eastAsia="Times New Roman" w:cs="Arial"/>
                <w:b/>
                <w:iCs/>
                <w:color w:val="auto"/>
                <w:sz w:val="22"/>
                <w:lang w:val="mn-MN"/>
              </w:rPr>
              <w:t>356.7</w:t>
            </w:r>
          </w:p>
        </w:tc>
        <w:tc>
          <w:tcPr>
            <w:tcW w:w="1417" w:type="dxa"/>
            <w:shd w:val="clear" w:color="auto" w:fill="FFFFFF" w:themeFill="background1"/>
            <w:vAlign w:val="center"/>
          </w:tcPr>
          <w:p w14:paraId="69471366"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b/>
                <w:iCs/>
                <w:color w:val="auto"/>
                <w:sz w:val="22"/>
                <w:lang w:val="mn-MN"/>
              </w:rPr>
            </w:pPr>
            <w:r w:rsidRPr="00B17EB6">
              <w:rPr>
                <w:rFonts w:eastAsia="Times New Roman" w:cs="Arial"/>
                <w:b/>
                <w:iCs/>
                <w:color w:val="auto"/>
                <w:sz w:val="22"/>
                <w:lang w:val="mn-MN"/>
              </w:rPr>
              <w:t>1</w:t>
            </w:r>
            <w:r>
              <w:rPr>
                <w:rFonts w:eastAsia="Times New Roman" w:cs="Arial"/>
                <w:b/>
                <w:iCs/>
                <w:color w:val="auto"/>
                <w:sz w:val="22"/>
                <w:lang w:val="mn-MN"/>
              </w:rPr>
              <w:t>,</w:t>
            </w:r>
            <w:r w:rsidRPr="00B17EB6">
              <w:rPr>
                <w:rFonts w:eastAsia="Times New Roman" w:cs="Arial"/>
                <w:b/>
                <w:iCs/>
                <w:color w:val="auto"/>
                <w:sz w:val="22"/>
                <w:lang w:val="mn-MN"/>
              </w:rPr>
              <w:t>171.7</w:t>
            </w:r>
          </w:p>
        </w:tc>
        <w:tc>
          <w:tcPr>
            <w:tcW w:w="1276" w:type="dxa"/>
            <w:shd w:val="clear" w:color="auto" w:fill="FFFFFF" w:themeFill="background1"/>
            <w:vAlign w:val="center"/>
          </w:tcPr>
          <w:p w14:paraId="66C026D0"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b/>
                <w:iCs/>
                <w:color w:val="auto"/>
                <w:sz w:val="22"/>
                <w:lang w:val="mn-MN"/>
              </w:rPr>
            </w:pPr>
            <w:r w:rsidRPr="00B17EB6">
              <w:rPr>
                <w:rFonts w:eastAsia="Times New Roman" w:cs="Arial"/>
                <w:b/>
                <w:iCs/>
                <w:color w:val="auto"/>
                <w:sz w:val="22"/>
                <w:lang w:val="mn-MN"/>
              </w:rPr>
              <w:t>371.6</w:t>
            </w:r>
          </w:p>
        </w:tc>
        <w:tc>
          <w:tcPr>
            <w:tcW w:w="1418" w:type="dxa"/>
            <w:shd w:val="clear" w:color="auto" w:fill="FFFFFF" w:themeFill="background1"/>
            <w:vAlign w:val="center"/>
          </w:tcPr>
          <w:p w14:paraId="749DF5F1"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b/>
                <w:iCs/>
                <w:color w:val="auto"/>
                <w:sz w:val="22"/>
                <w:lang w:val="mn-MN"/>
              </w:rPr>
            </w:pPr>
            <w:r w:rsidRPr="00B17EB6">
              <w:rPr>
                <w:rFonts w:eastAsia="Times New Roman" w:cs="Arial"/>
                <w:b/>
                <w:iCs/>
                <w:color w:val="auto"/>
                <w:sz w:val="22"/>
                <w:lang w:val="mn-MN"/>
              </w:rPr>
              <w:t>1,302.8</w:t>
            </w:r>
          </w:p>
        </w:tc>
        <w:tc>
          <w:tcPr>
            <w:tcW w:w="1275" w:type="dxa"/>
            <w:shd w:val="clear" w:color="auto" w:fill="FFFFFF" w:themeFill="background1"/>
            <w:vAlign w:val="center"/>
          </w:tcPr>
          <w:p w14:paraId="6AF10C78"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b/>
                <w:iCs/>
                <w:color w:val="auto"/>
                <w:sz w:val="22"/>
              </w:rPr>
            </w:pPr>
            <w:r w:rsidRPr="00B17EB6">
              <w:rPr>
                <w:rFonts w:eastAsia="Times New Roman" w:cs="Arial"/>
                <w:b/>
                <w:iCs/>
                <w:color w:val="auto"/>
                <w:sz w:val="22"/>
              </w:rPr>
              <w:t>388.5</w:t>
            </w:r>
          </w:p>
        </w:tc>
        <w:tc>
          <w:tcPr>
            <w:tcW w:w="1447" w:type="dxa"/>
            <w:shd w:val="clear" w:color="auto" w:fill="FFFFFF" w:themeFill="background1"/>
            <w:vAlign w:val="center"/>
          </w:tcPr>
          <w:p w14:paraId="3C78436B" w14:textId="77777777" w:rsidR="00452DDA" w:rsidRPr="00B17EB6" w:rsidRDefault="00452DDA" w:rsidP="00442EC8">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b/>
                <w:iCs/>
                <w:color w:val="auto"/>
                <w:sz w:val="22"/>
              </w:rPr>
            </w:pPr>
            <w:r w:rsidRPr="00B17EB6">
              <w:rPr>
                <w:rFonts w:eastAsia="Times New Roman" w:cs="Arial"/>
                <w:b/>
                <w:iCs/>
                <w:color w:val="auto"/>
                <w:sz w:val="22"/>
              </w:rPr>
              <w:t>1</w:t>
            </w:r>
            <w:r>
              <w:rPr>
                <w:rFonts w:eastAsia="Times New Roman" w:cs="Arial"/>
                <w:b/>
                <w:iCs/>
                <w:color w:val="auto"/>
                <w:sz w:val="22"/>
                <w:lang w:val="mn-MN"/>
              </w:rPr>
              <w:t>,</w:t>
            </w:r>
            <w:r w:rsidRPr="00B17EB6">
              <w:rPr>
                <w:rFonts w:eastAsia="Times New Roman" w:cs="Arial"/>
                <w:b/>
                <w:iCs/>
                <w:color w:val="auto"/>
                <w:sz w:val="22"/>
              </w:rPr>
              <w:t>415.8</w:t>
            </w:r>
          </w:p>
        </w:tc>
      </w:tr>
    </w:tbl>
    <w:p w14:paraId="7B8975A7" w14:textId="77777777" w:rsidR="00B17EB6" w:rsidRDefault="00B17EB6" w:rsidP="00442EC8">
      <w:pPr>
        <w:contextualSpacing/>
        <w:jc w:val="both"/>
        <w:rPr>
          <w:rFonts w:cs="Arial"/>
          <w:color w:val="4A442A" w:themeColor="background2" w:themeShade="40"/>
          <w:szCs w:val="24"/>
          <w:lang w:val="mn-MN"/>
        </w:rPr>
      </w:pPr>
    </w:p>
    <w:p w14:paraId="63738579" w14:textId="77777777" w:rsidR="00441F09" w:rsidRPr="00442EC8" w:rsidRDefault="00441F09" w:rsidP="00442EC8">
      <w:pPr>
        <w:contextualSpacing/>
        <w:jc w:val="both"/>
        <w:rPr>
          <w:rFonts w:cs="Arial"/>
          <w:szCs w:val="24"/>
          <w:lang w:val="mn-MN"/>
        </w:rPr>
      </w:pPr>
      <w:r w:rsidRPr="00442EC8">
        <w:rPr>
          <w:rFonts w:cs="Arial"/>
          <w:szCs w:val="24"/>
          <w:lang w:val="mn-MN"/>
        </w:rPr>
        <w:t>Тэтгэвэр авагчдын бүтэц</w:t>
      </w:r>
      <w:r w:rsidR="00C557DE" w:rsidRPr="00442EC8">
        <w:rPr>
          <w:rFonts w:cs="Arial"/>
          <w:szCs w:val="24"/>
          <w:lang w:val="mn-MN"/>
        </w:rPr>
        <w:t xml:space="preserve"> </w:t>
      </w:r>
      <w:r w:rsidR="00C557DE" w:rsidRPr="00442EC8">
        <w:rPr>
          <w:rFonts w:cs="Arial"/>
          <w:szCs w:val="24"/>
        </w:rPr>
        <w:t>/</w:t>
      </w:r>
      <w:r w:rsidR="00C557DE" w:rsidRPr="00442EC8">
        <w:rPr>
          <w:rFonts w:cs="Arial"/>
          <w:szCs w:val="24"/>
          <w:lang w:val="mn-MN"/>
        </w:rPr>
        <w:t>хувиар</w:t>
      </w:r>
      <w:r w:rsidR="00C557DE" w:rsidRPr="00442EC8">
        <w:rPr>
          <w:rFonts w:cs="Arial"/>
          <w:szCs w:val="24"/>
        </w:rPr>
        <w:t>/</w:t>
      </w:r>
    </w:p>
    <w:p w14:paraId="61D44BE5" w14:textId="77777777" w:rsidR="00441F09" w:rsidRPr="00B17EB6" w:rsidRDefault="00441F09" w:rsidP="00442EC8">
      <w:pPr>
        <w:tabs>
          <w:tab w:val="left" w:pos="5985"/>
        </w:tabs>
        <w:contextualSpacing/>
        <w:jc w:val="both"/>
        <w:rPr>
          <w:rFonts w:cs="Arial"/>
          <w:sz w:val="22"/>
          <w:lang w:val="mn-MN"/>
        </w:rPr>
      </w:pPr>
      <w:r w:rsidRPr="00442EC8">
        <w:rPr>
          <w:rFonts w:cs="Arial"/>
          <w:szCs w:val="24"/>
          <w:lang w:val="mn-MN"/>
        </w:rPr>
        <w:t xml:space="preserve">                      </w:t>
      </w:r>
      <w:r w:rsidR="000C33EA" w:rsidRPr="00442EC8">
        <w:rPr>
          <w:rFonts w:cs="Arial"/>
          <w:szCs w:val="24"/>
          <w:lang w:val="mn-MN"/>
        </w:rPr>
        <w:t xml:space="preserve">   </w:t>
      </w:r>
      <w:r w:rsidR="00A80534" w:rsidRPr="00442EC8">
        <w:rPr>
          <w:rFonts w:cs="Arial"/>
          <w:szCs w:val="24"/>
          <w:lang w:val="mn-MN"/>
        </w:rPr>
        <w:t xml:space="preserve">     </w:t>
      </w:r>
      <w:r w:rsidRPr="00442EC8">
        <w:rPr>
          <w:rFonts w:cs="Arial"/>
          <w:szCs w:val="24"/>
          <w:lang w:val="mn-MN"/>
        </w:rPr>
        <w:t xml:space="preserve"> </w:t>
      </w:r>
      <w:r w:rsidR="00B17EB6">
        <w:rPr>
          <w:rFonts w:cs="Arial"/>
          <w:szCs w:val="24"/>
          <w:lang w:val="mn-MN"/>
        </w:rPr>
        <w:t xml:space="preserve">  </w:t>
      </w:r>
      <w:r w:rsidRPr="00B17EB6">
        <w:rPr>
          <w:rFonts w:cs="Arial"/>
          <w:sz w:val="22"/>
          <w:lang w:val="mn-MN"/>
        </w:rPr>
        <w:t xml:space="preserve">График </w:t>
      </w:r>
      <w:r w:rsidR="00E952B6">
        <w:rPr>
          <w:rFonts w:cs="Arial"/>
          <w:sz w:val="22"/>
          <w:lang w:val="mn-MN"/>
        </w:rPr>
        <w:t>5</w:t>
      </w:r>
      <w:r w:rsidR="00A80534" w:rsidRPr="00B17EB6">
        <w:rPr>
          <w:rFonts w:cs="Arial"/>
          <w:sz w:val="22"/>
          <w:lang w:val="mn-MN"/>
        </w:rPr>
        <w:t>.</w:t>
      </w:r>
      <w:r w:rsidR="000C33EA" w:rsidRPr="00B17EB6">
        <w:rPr>
          <w:rFonts w:cs="Arial"/>
          <w:sz w:val="22"/>
          <w:lang w:val="mn-MN"/>
        </w:rPr>
        <w:tab/>
      </w:r>
    </w:p>
    <w:p w14:paraId="28708156" w14:textId="77777777" w:rsidR="00C357D7" w:rsidRDefault="00B17EB6" w:rsidP="00B17EB6">
      <w:pPr>
        <w:spacing w:before="240"/>
        <w:ind w:firstLine="720"/>
        <w:contextualSpacing/>
        <w:jc w:val="both"/>
        <w:rPr>
          <w:rFonts w:cs="Arial"/>
          <w:szCs w:val="24"/>
          <w:lang w:val="mn-MN"/>
        </w:rPr>
      </w:pPr>
      <w:r>
        <w:rPr>
          <w:rFonts w:cs="Arial"/>
          <w:noProof/>
          <w:szCs w:val="24"/>
        </w:rPr>
        <w:drawing>
          <wp:anchor distT="0" distB="0" distL="114300" distR="114300" simplePos="0" relativeHeight="251657728" behindDoc="1" locked="0" layoutInCell="1" allowOverlap="1" wp14:anchorId="6D4EB74E" wp14:editId="7FDB0FF6">
            <wp:simplePos x="0" y="0"/>
            <wp:positionH relativeFrom="column">
              <wp:posOffset>-32385</wp:posOffset>
            </wp:positionH>
            <wp:positionV relativeFrom="paragraph">
              <wp:posOffset>75565</wp:posOffset>
            </wp:positionV>
            <wp:extent cx="2028825" cy="1666875"/>
            <wp:effectExtent l="38100" t="19050" r="9525" b="0"/>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C557DE" w:rsidRPr="00442EC8">
        <w:rPr>
          <w:rFonts w:cs="Arial"/>
          <w:szCs w:val="24"/>
          <w:lang w:val="mn-MN"/>
        </w:rPr>
        <w:t xml:space="preserve">Нийт өндөр насны тэтгэвэр авагчдын </w:t>
      </w:r>
      <w:r w:rsidR="00C357D7" w:rsidRPr="00442EC8">
        <w:rPr>
          <w:rFonts w:cs="Arial"/>
          <w:szCs w:val="24"/>
          <w:lang w:val="mn-MN"/>
        </w:rPr>
        <w:t xml:space="preserve"> </w:t>
      </w:r>
      <w:r w:rsidR="00C357D7" w:rsidRPr="00442EC8">
        <w:rPr>
          <w:rFonts w:cs="Arial"/>
          <w:szCs w:val="24"/>
        </w:rPr>
        <w:t>20.4</w:t>
      </w:r>
      <w:r w:rsidR="00C357D7" w:rsidRPr="00442EC8">
        <w:rPr>
          <w:rFonts w:cs="Arial"/>
          <w:szCs w:val="24"/>
          <w:lang w:val="mn-MN"/>
        </w:rPr>
        <w:t xml:space="preserve"> хувь </w:t>
      </w:r>
      <w:r w:rsidR="00C557DE" w:rsidRPr="00442EC8">
        <w:rPr>
          <w:rFonts w:cs="Arial"/>
          <w:szCs w:val="24"/>
          <w:lang w:val="mn-MN"/>
        </w:rPr>
        <w:t>нь хувь тэнцүүлсэн тэтгэвэр, 79.6 ху</w:t>
      </w:r>
      <w:r w:rsidR="00651095" w:rsidRPr="00442EC8">
        <w:rPr>
          <w:rFonts w:cs="Arial"/>
          <w:szCs w:val="24"/>
          <w:lang w:val="mn-MN"/>
        </w:rPr>
        <w:t>вь нь бүрэн тэтгэврийг авч байна.</w:t>
      </w:r>
    </w:p>
    <w:p w14:paraId="7F1E7E5B" w14:textId="77777777" w:rsidR="00B17EB6" w:rsidRPr="00442EC8" w:rsidRDefault="00B17EB6" w:rsidP="00B17EB6">
      <w:pPr>
        <w:spacing w:before="240"/>
        <w:ind w:firstLine="720"/>
        <w:contextualSpacing/>
        <w:jc w:val="both"/>
        <w:rPr>
          <w:rFonts w:cs="Arial"/>
          <w:color w:val="4A442A" w:themeColor="background2" w:themeShade="40"/>
          <w:szCs w:val="24"/>
          <w:highlight w:val="yellow"/>
          <w:lang w:val="mn-MN"/>
        </w:rPr>
      </w:pPr>
    </w:p>
    <w:p w14:paraId="4FE25927" w14:textId="77777777" w:rsidR="00441F09" w:rsidRPr="00442EC8" w:rsidRDefault="00C357D7" w:rsidP="00B17EB6">
      <w:pPr>
        <w:tabs>
          <w:tab w:val="left" w:pos="851"/>
        </w:tabs>
        <w:spacing w:before="240"/>
        <w:contextualSpacing/>
        <w:jc w:val="both"/>
        <w:rPr>
          <w:rFonts w:eastAsia="Times New Roman" w:cs="Arial"/>
          <w:szCs w:val="24"/>
          <w:lang w:val="mn-MN"/>
        </w:rPr>
      </w:pPr>
      <w:r w:rsidRPr="00442EC8">
        <w:rPr>
          <w:rFonts w:cs="Arial"/>
          <w:b/>
          <w:szCs w:val="24"/>
        </w:rPr>
        <w:tab/>
      </w:r>
      <w:r w:rsidR="0096148D" w:rsidRPr="00442EC8">
        <w:rPr>
          <w:rFonts w:cs="Arial"/>
          <w:szCs w:val="24"/>
        </w:rPr>
        <w:t xml:space="preserve">2017 </w:t>
      </w:r>
      <w:r w:rsidR="0096148D" w:rsidRPr="00442EC8">
        <w:rPr>
          <w:rFonts w:cs="Arial"/>
          <w:szCs w:val="24"/>
          <w:lang w:val="mn-MN"/>
        </w:rPr>
        <w:t>оны</w:t>
      </w:r>
      <w:r w:rsidR="00B70DDE" w:rsidRPr="00442EC8">
        <w:rPr>
          <w:rFonts w:cs="Arial"/>
          <w:szCs w:val="24"/>
          <w:lang w:val="mn-MN"/>
        </w:rPr>
        <w:t xml:space="preserve"> </w:t>
      </w:r>
      <w:r w:rsidRPr="00442EC8">
        <w:rPr>
          <w:rFonts w:cs="Arial"/>
          <w:szCs w:val="24"/>
          <w:lang w:val="mn-MN"/>
        </w:rPr>
        <w:t xml:space="preserve">байдлаар нийгмийн даатгалын сангаас олгож буй бүрэн тэтгэврийн доод хэмжээ 251.0 мянган төгрөг буюу амьжиргааны доод түвшингээс  35 гаруй хувиар илүү байна. </w:t>
      </w:r>
      <w:r w:rsidRPr="00442EC8">
        <w:rPr>
          <w:rFonts w:eastAsia="Times New Roman" w:cs="Arial"/>
          <w:szCs w:val="24"/>
          <w:lang w:val="mn-MN"/>
        </w:rPr>
        <w:t>Нийгмийн даатгалын сангаас сард 371.0 орчим мянган тэтгэвэр авагчдад 120.0 гаруй тэрбу</w:t>
      </w:r>
      <w:r w:rsidR="002F2828" w:rsidRPr="00442EC8">
        <w:rPr>
          <w:rFonts w:eastAsia="Times New Roman" w:cs="Arial"/>
          <w:szCs w:val="24"/>
          <w:lang w:val="mn-MN"/>
        </w:rPr>
        <w:t>м төгрөгийн тэтгэвэр олгосон</w:t>
      </w:r>
      <w:r w:rsidRPr="00442EC8">
        <w:rPr>
          <w:rFonts w:eastAsia="Times New Roman" w:cs="Arial"/>
          <w:szCs w:val="24"/>
          <w:lang w:val="mn-MN"/>
        </w:rPr>
        <w:t>.</w:t>
      </w:r>
      <w:r w:rsidR="000C33EA" w:rsidRPr="00442EC8">
        <w:rPr>
          <w:rFonts w:eastAsia="Times New Roman" w:cs="Arial"/>
          <w:szCs w:val="24"/>
        </w:rPr>
        <w:t xml:space="preserve">   </w:t>
      </w:r>
    </w:p>
    <w:p w14:paraId="3982FCD1" w14:textId="77777777" w:rsidR="00E06784" w:rsidRDefault="00E06784" w:rsidP="00442EC8">
      <w:pPr>
        <w:tabs>
          <w:tab w:val="left" w:pos="851"/>
        </w:tabs>
        <w:contextualSpacing/>
        <w:jc w:val="both"/>
        <w:rPr>
          <w:rFonts w:eastAsia="Times New Roman" w:cs="Arial"/>
          <w:szCs w:val="24"/>
          <w:lang w:val="mn-MN"/>
        </w:rPr>
      </w:pPr>
    </w:p>
    <w:p w14:paraId="7129BAFC" w14:textId="77777777" w:rsidR="00B17EB6" w:rsidRDefault="00B17EB6" w:rsidP="00442EC8">
      <w:pPr>
        <w:tabs>
          <w:tab w:val="left" w:pos="851"/>
        </w:tabs>
        <w:contextualSpacing/>
        <w:jc w:val="both"/>
        <w:rPr>
          <w:rFonts w:eastAsia="Times New Roman" w:cs="Arial"/>
          <w:szCs w:val="24"/>
          <w:lang w:val="mn-MN"/>
        </w:rPr>
      </w:pPr>
    </w:p>
    <w:p w14:paraId="68F74650" w14:textId="77777777" w:rsidR="006F14AC" w:rsidRDefault="006F14AC" w:rsidP="00442EC8">
      <w:pPr>
        <w:tabs>
          <w:tab w:val="left" w:pos="851"/>
        </w:tabs>
        <w:contextualSpacing/>
        <w:jc w:val="both"/>
        <w:rPr>
          <w:rFonts w:eastAsia="Times New Roman" w:cs="Arial"/>
          <w:szCs w:val="24"/>
          <w:lang w:val="mn-MN"/>
        </w:rPr>
      </w:pPr>
    </w:p>
    <w:p w14:paraId="71515323" w14:textId="77777777" w:rsidR="00B17EB6" w:rsidRPr="00442EC8" w:rsidRDefault="00B17EB6" w:rsidP="00442EC8">
      <w:pPr>
        <w:tabs>
          <w:tab w:val="left" w:pos="851"/>
        </w:tabs>
        <w:contextualSpacing/>
        <w:jc w:val="both"/>
        <w:rPr>
          <w:rFonts w:eastAsia="Times New Roman" w:cs="Arial"/>
          <w:szCs w:val="24"/>
          <w:lang w:val="mn-MN"/>
        </w:rPr>
      </w:pPr>
    </w:p>
    <w:p w14:paraId="57EF4B04" w14:textId="77777777" w:rsidR="00BD1E2B" w:rsidRPr="00442EC8" w:rsidRDefault="00BD1E2B" w:rsidP="00442EC8">
      <w:pPr>
        <w:tabs>
          <w:tab w:val="left" w:pos="851"/>
        </w:tabs>
        <w:contextualSpacing/>
        <w:jc w:val="center"/>
        <w:rPr>
          <w:rFonts w:cs="Arial"/>
          <w:szCs w:val="24"/>
          <w:lang w:val="mn-MN"/>
        </w:rPr>
      </w:pPr>
      <w:r w:rsidRPr="00442EC8">
        <w:rPr>
          <w:rFonts w:eastAsia="Times New Roman" w:cs="Arial"/>
          <w:szCs w:val="24"/>
          <w:lang w:val="mn-MN"/>
        </w:rPr>
        <w:lastRenderedPageBreak/>
        <w:t xml:space="preserve">Тэтгэврийн доод болон дундаж хэмжээ </w:t>
      </w:r>
      <w:r w:rsidRPr="00442EC8">
        <w:rPr>
          <w:rFonts w:eastAsia="Times New Roman" w:cs="Arial"/>
          <w:szCs w:val="24"/>
        </w:rPr>
        <w:t>/</w:t>
      </w:r>
      <w:r w:rsidRPr="00442EC8">
        <w:rPr>
          <w:rFonts w:eastAsia="Times New Roman" w:cs="Arial"/>
          <w:szCs w:val="24"/>
          <w:lang w:val="mn-MN"/>
        </w:rPr>
        <w:t>мянган төгрөг</w:t>
      </w:r>
      <w:r w:rsidRPr="00442EC8">
        <w:rPr>
          <w:rFonts w:eastAsia="Times New Roman" w:cs="Arial"/>
          <w:szCs w:val="24"/>
        </w:rPr>
        <w:t>/</w:t>
      </w:r>
    </w:p>
    <w:p w14:paraId="121DC879" w14:textId="77777777" w:rsidR="00C357D7" w:rsidRPr="00B17EB6" w:rsidRDefault="00E10EC8" w:rsidP="00442EC8">
      <w:pPr>
        <w:tabs>
          <w:tab w:val="left" w:pos="851"/>
        </w:tabs>
        <w:contextualSpacing/>
        <w:jc w:val="right"/>
        <w:rPr>
          <w:rFonts w:cs="Arial"/>
          <w:sz w:val="22"/>
          <w:lang w:val="mn-MN"/>
        </w:rPr>
      </w:pPr>
      <w:r w:rsidRPr="00B17EB6">
        <w:rPr>
          <w:rFonts w:cs="Arial"/>
          <w:noProof/>
          <w:sz w:val="22"/>
        </w:rPr>
        <w:drawing>
          <wp:anchor distT="0" distB="0" distL="114300" distR="114300" simplePos="0" relativeHeight="251646464" behindDoc="0" locked="0" layoutInCell="1" allowOverlap="1" wp14:anchorId="12004E7A" wp14:editId="30CF4669">
            <wp:simplePos x="0" y="0"/>
            <wp:positionH relativeFrom="margin">
              <wp:posOffset>15240</wp:posOffset>
            </wp:positionH>
            <wp:positionV relativeFrom="paragraph">
              <wp:posOffset>276225</wp:posOffset>
            </wp:positionV>
            <wp:extent cx="5915025" cy="1866900"/>
            <wp:effectExtent l="38100" t="19050" r="952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441F09" w:rsidRPr="00B17EB6">
        <w:rPr>
          <w:rFonts w:cs="Arial"/>
          <w:sz w:val="22"/>
          <w:lang w:val="mn-MN"/>
        </w:rPr>
        <w:t>График</w:t>
      </w:r>
      <w:r w:rsidR="00E952B6">
        <w:rPr>
          <w:rFonts w:cs="Arial"/>
          <w:sz w:val="22"/>
          <w:lang w:val="mn-MN"/>
        </w:rPr>
        <w:t xml:space="preserve"> 6</w:t>
      </w:r>
      <w:r w:rsidR="00064C4F" w:rsidRPr="00B17EB6">
        <w:rPr>
          <w:rFonts w:cs="Arial"/>
          <w:sz w:val="22"/>
          <w:lang w:val="mn-MN"/>
        </w:rPr>
        <w:t>.</w:t>
      </w:r>
    </w:p>
    <w:p w14:paraId="1BA092A4" w14:textId="77777777" w:rsidR="00A80534" w:rsidRPr="00442EC8" w:rsidRDefault="00A80534" w:rsidP="00442EC8">
      <w:pPr>
        <w:shd w:val="clear" w:color="auto" w:fill="FFFFFF" w:themeFill="background1"/>
        <w:autoSpaceDE w:val="0"/>
        <w:autoSpaceDN w:val="0"/>
        <w:adjustRightInd w:val="0"/>
        <w:ind w:firstLine="720"/>
        <w:contextualSpacing/>
        <w:jc w:val="both"/>
        <w:rPr>
          <w:rFonts w:cs="Arial"/>
          <w:szCs w:val="24"/>
          <w:lang w:val="mn-MN"/>
        </w:rPr>
      </w:pPr>
    </w:p>
    <w:p w14:paraId="7A265865" w14:textId="77777777" w:rsidR="0006603F" w:rsidRPr="00442EC8" w:rsidRDefault="00B70DDE" w:rsidP="00442EC8">
      <w:pPr>
        <w:shd w:val="clear" w:color="auto" w:fill="FFFFFF" w:themeFill="background1"/>
        <w:autoSpaceDE w:val="0"/>
        <w:autoSpaceDN w:val="0"/>
        <w:adjustRightInd w:val="0"/>
        <w:ind w:firstLine="720"/>
        <w:contextualSpacing/>
        <w:jc w:val="both"/>
        <w:rPr>
          <w:rFonts w:cs="Arial"/>
          <w:szCs w:val="24"/>
          <w:lang w:val="mn-MN"/>
        </w:rPr>
      </w:pPr>
      <w:r w:rsidRPr="00442EC8">
        <w:rPr>
          <w:rFonts w:cs="Arial"/>
          <w:szCs w:val="24"/>
          <w:lang w:val="mn-MN"/>
        </w:rPr>
        <w:t>Нийгмийн даатгалын сангаас олгох тэтгэврийг нэмэгдүүлэх хөрөнгө 2017 оны улсын төсөвт тусгагдаагүй боловч улсын хэмжээгээр дундаж т</w:t>
      </w:r>
      <w:r w:rsidR="006A61D2" w:rsidRPr="00442EC8">
        <w:rPr>
          <w:rFonts w:cs="Arial"/>
          <w:szCs w:val="24"/>
          <w:lang w:val="mn-MN"/>
        </w:rPr>
        <w:t>этгэврийн хэмжээ өмнөх оноос 1.4</w:t>
      </w:r>
      <w:r w:rsidRPr="00442EC8">
        <w:rPr>
          <w:rFonts w:cs="Arial"/>
          <w:szCs w:val="24"/>
          <w:lang w:val="mn-MN"/>
        </w:rPr>
        <w:t xml:space="preserve"> хувиар өссөн. </w:t>
      </w:r>
    </w:p>
    <w:p w14:paraId="2C1A0B16" w14:textId="77777777" w:rsidR="0006603F" w:rsidRPr="00442EC8" w:rsidRDefault="0006603F" w:rsidP="00442EC8">
      <w:pPr>
        <w:shd w:val="clear" w:color="auto" w:fill="FFFFFF" w:themeFill="background1"/>
        <w:autoSpaceDE w:val="0"/>
        <w:autoSpaceDN w:val="0"/>
        <w:adjustRightInd w:val="0"/>
        <w:ind w:firstLine="720"/>
        <w:contextualSpacing/>
        <w:jc w:val="both"/>
        <w:rPr>
          <w:rFonts w:cs="Arial"/>
          <w:szCs w:val="24"/>
          <w:lang w:val="mn-MN"/>
        </w:rPr>
      </w:pPr>
    </w:p>
    <w:p w14:paraId="7E281026" w14:textId="77777777" w:rsidR="007020E4" w:rsidRPr="00442EC8" w:rsidRDefault="0006603F" w:rsidP="00442EC8">
      <w:pPr>
        <w:shd w:val="clear" w:color="auto" w:fill="FFFFFF" w:themeFill="background1"/>
        <w:autoSpaceDE w:val="0"/>
        <w:autoSpaceDN w:val="0"/>
        <w:adjustRightInd w:val="0"/>
        <w:ind w:firstLine="720"/>
        <w:contextualSpacing/>
        <w:jc w:val="both"/>
        <w:rPr>
          <w:rFonts w:cs="Arial"/>
          <w:b/>
          <w:szCs w:val="24"/>
          <w:lang w:val="mn-MN"/>
        </w:rPr>
      </w:pPr>
      <w:r w:rsidRPr="00442EC8">
        <w:rPr>
          <w:rFonts w:cs="Arial"/>
          <w:b/>
          <w:szCs w:val="24"/>
          <w:lang w:val="mn-MN"/>
        </w:rPr>
        <w:t xml:space="preserve">   </w:t>
      </w:r>
      <w:r w:rsidR="00B17EB6">
        <w:rPr>
          <w:rFonts w:cs="Arial"/>
          <w:b/>
          <w:szCs w:val="24"/>
          <w:lang w:val="mn-MN"/>
        </w:rPr>
        <w:t xml:space="preserve">3.2. </w:t>
      </w:r>
      <w:r w:rsidR="00C357D7" w:rsidRPr="00442EC8">
        <w:rPr>
          <w:rFonts w:cs="Arial"/>
          <w:b/>
          <w:szCs w:val="24"/>
          <w:lang w:val="mn-MN"/>
        </w:rPr>
        <w:t>Тэтгэмжийн  даатгалын сан</w:t>
      </w:r>
    </w:p>
    <w:p w14:paraId="620074BE" w14:textId="77777777" w:rsidR="0006603F" w:rsidRPr="00442EC8" w:rsidRDefault="0006603F" w:rsidP="00442EC8">
      <w:pPr>
        <w:shd w:val="clear" w:color="auto" w:fill="FFFFFF" w:themeFill="background1"/>
        <w:autoSpaceDE w:val="0"/>
        <w:autoSpaceDN w:val="0"/>
        <w:adjustRightInd w:val="0"/>
        <w:ind w:firstLine="720"/>
        <w:contextualSpacing/>
        <w:jc w:val="both"/>
        <w:rPr>
          <w:rFonts w:cs="Arial"/>
          <w:b/>
          <w:color w:val="31849B" w:themeColor="accent5" w:themeShade="BF"/>
          <w:szCs w:val="24"/>
          <w:lang w:val="mn-MN"/>
        </w:rPr>
      </w:pPr>
    </w:p>
    <w:p w14:paraId="468B8F70" w14:textId="77777777" w:rsidR="00441F09" w:rsidRPr="00442EC8" w:rsidRDefault="00C26E6A" w:rsidP="00442EC8">
      <w:pPr>
        <w:tabs>
          <w:tab w:val="left" w:pos="851"/>
        </w:tabs>
        <w:contextualSpacing/>
        <w:jc w:val="both"/>
        <w:rPr>
          <w:rFonts w:cs="Arial"/>
          <w:szCs w:val="24"/>
          <w:lang w:val="mn-MN"/>
        </w:rPr>
      </w:pPr>
      <w:r w:rsidRPr="00442EC8">
        <w:rPr>
          <w:rFonts w:cs="Arial"/>
          <w:szCs w:val="24"/>
          <w:lang w:val="mn-MN"/>
        </w:rPr>
        <w:tab/>
      </w:r>
      <w:r w:rsidR="00C357D7" w:rsidRPr="00442EC8">
        <w:rPr>
          <w:rFonts w:cs="Arial"/>
          <w:szCs w:val="24"/>
        </w:rPr>
        <w:t xml:space="preserve">Тэтгэмжийн даатгалын сангаас </w:t>
      </w:r>
      <w:r w:rsidR="00C357D7" w:rsidRPr="00442EC8">
        <w:rPr>
          <w:rFonts w:cs="Arial"/>
          <w:szCs w:val="24"/>
          <w:lang w:val="mn-MN"/>
        </w:rPr>
        <w:t>1</w:t>
      </w:r>
      <w:r w:rsidR="00AD7FFB" w:rsidRPr="00442EC8">
        <w:rPr>
          <w:rFonts w:cs="Arial"/>
          <w:szCs w:val="24"/>
        </w:rPr>
        <w:t>94.</w:t>
      </w:r>
      <w:r w:rsidR="00AD7FFB" w:rsidRPr="00442EC8">
        <w:rPr>
          <w:rFonts w:cs="Arial"/>
          <w:szCs w:val="24"/>
          <w:lang w:val="mn-MN"/>
        </w:rPr>
        <w:t>1</w:t>
      </w:r>
      <w:r w:rsidR="00B70DDE" w:rsidRPr="00442EC8">
        <w:rPr>
          <w:rFonts w:cs="Arial"/>
          <w:szCs w:val="24"/>
          <w:lang w:val="mn-MN"/>
        </w:rPr>
        <w:t xml:space="preserve"> </w:t>
      </w:r>
      <w:r w:rsidR="00C357D7" w:rsidRPr="00442EC8">
        <w:rPr>
          <w:rFonts w:cs="Arial"/>
          <w:szCs w:val="24"/>
        </w:rPr>
        <w:t>мянга</w:t>
      </w:r>
      <w:r w:rsidR="00C357D7" w:rsidRPr="00442EC8">
        <w:rPr>
          <w:rFonts w:cs="Arial"/>
          <w:szCs w:val="24"/>
          <w:lang w:val="mn-MN"/>
        </w:rPr>
        <w:t>н</w:t>
      </w:r>
      <w:r w:rsidR="00C357D7" w:rsidRPr="00442EC8">
        <w:rPr>
          <w:rFonts w:cs="Arial"/>
          <w:szCs w:val="24"/>
        </w:rPr>
        <w:t xml:space="preserve"> даатгуулагчдад </w:t>
      </w:r>
      <w:r w:rsidR="00C357D7" w:rsidRPr="00442EC8">
        <w:rPr>
          <w:rFonts w:cs="Arial"/>
          <w:szCs w:val="24"/>
          <w:lang w:val="mn-MN"/>
        </w:rPr>
        <w:t>100.1</w:t>
      </w:r>
      <w:r w:rsidR="00C357D7" w:rsidRPr="00442EC8">
        <w:rPr>
          <w:rFonts w:cs="Arial"/>
          <w:szCs w:val="24"/>
        </w:rPr>
        <w:t xml:space="preserve"> тэрбум төгрөгийн хөдөлмөрийн чадвар түр алдсаны, жирэмсний болон амаржсаны, оршуулгын тэтгэмж олгожээ.</w:t>
      </w:r>
      <w:r w:rsidR="00B70DDE" w:rsidRPr="00442EC8">
        <w:rPr>
          <w:rFonts w:cs="Arial"/>
          <w:szCs w:val="24"/>
          <w:lang w:val="mn-MN"/>
        </w:rPr>
        <w:t xml:space="preserve"> </w:t>
      </w:r>
      <w:r w:rsidR="00C357D7" w:rsidRPr="00442EC8">
        <w:rPr>
          <w:rFonts w:cs="Arial"/>
          <w:szCs w:val="24"/>
        </w:rPr>
        <w:t>Тэтгэмжийн даатгалын сангийн зарлага өмнөх оны мөн үетэй харьцуулахад</w:t>
      </w:r>
      <w:r w:rsidR="00C357D7" w:rsidRPr="00442EC8">
        <w:rPr>
          <w:rFonts w:cs="Arial"/>
          <w:szCs w:val="24"/>
          <w:lang w:val="mn-MN"/>
        </w:rPr>
        <w:t xml:space="preserve"> 6</w:t>
      </w:r>
      <w:r w:rsidR="00AD7FFB" w:rsidRPr="00442EC8">
        <w:rPr>
          <w:rFonts w:cs="Arial"/>
          <w:szCs w:val="24"/>
          <w:lang w:val="mn-MN"/>
        </w:rPr>
        <w:t>.0</w:t>
      </w:r>
      <w:r w:rsidR="00C357D7" w:rsidRPr="00442EC8">
        <w:rPr>
          <w:rFonts w:cs="Arial"/>
          <w:szCs w:val="24"/>
          <w:lang w:val="mn-MN"/>
        </w:rPr>
        <w:t xml:space="preserve"> </w:t>
      </w:r>
      <w:r w:rsidR="002F2828" w:rsidRPr="00442EC8">
        <w:rPr>
          <w:rFonts w:cs="Arial"/>
          <w:szCs w:val="24"/>
        </w:rPr>
        <w:t>тэрбум төгрөгөөр өссөн</w:t>
      </w:r>
      <w:r w:rsidR="00C357D7" w:rsidRPr="00442EC8">
        <w:rPr>
          <w:rFonts w:cs="Arial"/>
          <w:szCs w:val="24"/>
        </w:rPr>
        <w:t>.</w:t>
      </w:r>
      <w:r w:rsidRPr="00442EC8">
        <w:rPr>
          <w:rFonts w:cs="Arial"/>
          <w:szCs w:val="24"/>
        </w:rPr>
        <w:t xml:space="preserve"> </w:t>
      </w:r>
    </w:p>
    <w:p w14:paraId="730AA389" w14:textId="77777777" w:rsidR="00AD7FFB" w:rsidRPr="00442EC8" w:rsidRDefault="00AD7FFB" w:rsidP="00442EC8">
      <w:pPr>
        <w:tabs>
          <w:tab w:val="left" w:pos="851"/>
        </w:tabs>
        <w:contextualSpacing/>
        <w:jc w:val="both"/>
        <w:rPr>
          <w:rFonts w:cs="Arial"/>
          <w:szCs w:val="24"/>
          <w:lang w:val="mn-MN"/>
        </w:rPr>
      </w:pPr>
    </w:p>
    <w:p w14:paraId="7A30B587" w14:textId="77777777" w:rsidR="00AD7FFB" w:rsidRPr="00442EC8" w:rsidRDefault="00AD7FFB" w:rsidP="00442EC8">
      <w:pPr>
        <w:tabs>
          <w:tab w:val="left" w:pos="851"/>
        </w:tabs>
        <w:contextualSpacing/>
        <w:jc w:val="center"/>
        <w:rPr>
          <w:rFonts w:cs="Arial"/>
          <w:szCs w:val="24"/>
          <w:lang w:val="mn-MN"/>
        </w:rPr>
      </w:pPr>
      <w:r w:rsidRPr="00442EC8">
        <w:rPr>
          <w:rFonts w:cs="Arial"/>
          <w:iCs/>
          <w:szCs w:val="24"/>
          <w:lang w:val="mn-MN"/>
        </w:rPr>
        <w:t>Тэтгэмж авагчдын тоо, зарцуулсан хөрөнгө</w:t>
      </w:r>
    </w:p>
    <w:p w14:paraId="39B0F880" w14:textId="77777777" w:rsidR="00B94D09" w:rsidRPr="00B17EB6" w:rsidRDefault="00B94D09" w:rsidP="00442EC8">
      <w:pPr>
        <w:tabs>
          <w:tab w:val="left" w:pos="1490"/>
        </w:tabs>
        <w:contextualSpacing/>
        <w:jc w:val="right"/>
        <w:rPr>
          <w:rFonts w:cs="Arial"/>
          <w:iCs/>
          <w:sz w:val="22"/>
          <w:lang w:val="mn-MN"/>
        </w:rPr>
      </w:pPr>
      <w:r w:rsidRPr="00B17EB6">
        <w:rPr>
          <w:rFonts w:cs="Arial"/>
          <w:iCs/>
          <w:sz w:val="22"/>
          <w:lang w:val="mn-MN"/>
        </w:rPr>
        <w:t xml:space="preserve">Хүснэгт </w:t>
      </w:r>
      <w:r w:rsidR="00E952B6">
        <w:rPr>
          <w:rFonts w:cs="Arial"/>
          <w:iCs/>
          <w:sz w:val="22"/>
          <w:lang w:val="mn-MN"/>
        </w:rPr>
        <w:t>6</w:t>
      </w:r>
      <w:r w:rsidRPr="00B17EB6">
        <w:rPr>
          <w:rFonts w:cs="Arial"/>
          <w:iCs/>
          <w:sz w:val="22"/>
          <w:lang w:val="mn-MN"/>
        </w:rPr>
        <w:t>.</w:t>
      </w:r>
    </w:p>
    <w:tbl>
      <w:tblPr>
        <w:tblStyle w:val="LightShading-Accent6"/>
        <w:tblpPr w:leftFromText="180" w:rightFromText="180" w:vertAnchor="text" w:horzAnchor="margin" w:tblpX="-318" w:tblpY="148"/>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ayout w:type="fixed"/>
        <w:tblLook w:val="04A0" w:firstRow="1" w:lastRow="0" w:firstColumn="1" w:lastColumn="0" w:noHBand="0" w:noVBand="1"/>
      </w:tblPr>
      <w:tblGrid>
        <w:gridCol w:w="392"/>
        <w:gridCol w:w="2235"/>
        <w:gridCol w:w="1134"/>
        <w:gridCol w:w="1417"/>
        <w:gridCol w:w="1134"/>
        <w:gridCol w:w="1418"/>
        <w:gridCol w:w="1134"/>
        <w:gridCol w:w="1417"/>
      </w:tblGrid>
      <w:tr w:rsidR="009B162E" w:rsidRPr="00B17EB6" w14:paraId="3BD14993" w14:textId="77777777" w:rsidTr="009B162E">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92" w:type="dxa"/>
            <w:vMerge w:val="restart"/>
            <w:tcBorders>
              <w:top w:val="none" w:sz="0" w:space="0" w:color="auto"/>
              <w:left w:val="none" w:sz="0" w:space="0" w:color="auto"/>
              <w:bottom w:val="none" w:sz="0" w:space="0" w:color="auto"/>
              <w:right w:val="none" w:sz="0" w:space="0" w:color="auto"/>
            </w:tcBorders>
            <w:shd w:val="clear" w:color="auto" w:fill="FFFFFF" w:themeFill="background1"/>
            <w:vAlign w:val="center"/>
          </w:tcPr>
          <w:p w14:paraId="553A1519" w14:textId="77777777" w:rsidR="009B162E" w:rsidRPr="009B162E" w:rsidRDefault="009B162E" w:rsidP="009B162E">
            <w:pPr>
              <w:contextualSpacing/>
              <w:jc w:val="center"/>
              <w:rPr>
                <w:rFonts w:cs="Arial"/>
                <w:b w:val="0"/>
                <w:iCs/>
                <w:color w:val="auto"/>
                <w:sz w:val="22"/>
                <w:lang w:val="mn-MN"/>
              </w:rPr>
            </w:pPr>
            <w:r w:rsidRPr="009B162E">
              <w:rPr>
                <w:rFonts w:cs="Arial"/>
                <w:b w:val="0"/>
                <w:iCs/>
                <w:color w:val="auto"/>
                <w:sz w:val="22"/>
                <w:lang w:val="mn-MN"/>
              </w:rPr>
              <w:t>№</w:t>
            </w:r>
          </w:p>
        </w:tc>
        <w:tc>
          <w:tcPr>
            <w:tcW w:w="2235" w:type="dxa"/>
            <w:vMerge w:val="restart"/>
            <w:tcBorders>
              <w:top w:val="none" w:sz="0" w:space="0" w:color="auto"/>
              <w:left w:val="none" w:sz="0" w:space="0" w:color="auto"/>
              <w:bottom w:val="none" w:sz="0" w:space="0" w:color="auto"/>
              <w:right w:val="none" w:sz="0" w:space="0" w:color="auto"/>
            </w:tcBorders>
            <w:shd w:val="clear" w:color="auto" w:fill="FFFFFF" w:themeFill="background1"/>
            <w:noWrap/>
            <w:vAlign w:val="center"/>
            <w:hideMark/>
          </w:tcPr>
          <w:p w14:paraId="30484EAD" w14:textId="77777777" w:rsidR="009B162E" w:rsidRPr="00B17EB6" w:rsidRDefault="009B162E" w:rsidP="009B162E">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Arial"/>
                <w:b w:val="0"/>
                <w:iCs/>
                <w:color w:val="auto"/>
                <w:sz w:val="22"/>
                <w:lang w:val="mn-MN"/>
              </w:rPr>
            </w:pPr>
            <w:r w:rsidRPr="00B17EB6">
              <w:rPr>
                <w:rFonts w:cs="Arial"/>
                <w:b w:val="0"/>
                <w:iCs/>
                <w:color w:val="auto"/>
                <w:sz w:val="22"/>
              </w:rPr>
              <w:t>Тэтгэмжийн</w:t>
            </w:r>
          </w:p>
          <w:p w14:paraId="60FF2095" w14:textId="77777777" w:rsidR="009B162E" w:rsidRPr="00B17EB6" w:rsidRDefault="009B162E" w:rsidP="009B162E">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Arial"/>
                <w:b w:val="0"/>
                <w:iCs/>
                <w:color w:val="auto"/>
                <w:sz w:val="22"/>
              </w:rPr>
            </w:pPr>
            <w:r w:rsidRPr="00B17EB6">
              <w:rPr>
                <w:rFonts w:cs="Arial"/>
                <w:b w:val="0"/>
                <w:iCs/>
                <w:color w:val="auto"/>
                <w:sz w:val="22"/>
              </w:rPr>
              <w:t>Төрөл</w:t>
            </w:r>
          </w:p>
        </w:tc>
        <w:tc>
          <w:tcPr>
            <w:tcW w:w="2551" w:type="dxa"/>
            <w:gridSpan w:val="2"/>
            <w:tcBorders>
              <w:top w:val="none" w:sz="0" w:space="0" w:color="auto"/>
              <w:left w:val="none" w:sz="0" w:space="0" w:color="auto"/>
              <w:bottom w:val="none" w:sz="0" w:space="0" w:color="auto"/>
              <w:right w:val="none" w:sz="0" w:space="0" w:color="auto"/>
            </w:tcBorders>
            <w:shd w:val="clear" w:color="auto" w:fill="FFFFFF" w:themeFill="background1"/>
            <w:noWrap/>
            <w:vAlign w:val="center"/>
            <w:hideMark/>
          </w:tcPr>
          <w:p w14:paraId="3691D6E3" w14:textId="77777777" w:rsidR="009B162E" w:rsidRPr="00B17EB6" w:rsidRDefault="009B162E" w:rsidP="009B162E">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Arial"/>
                <w:iCs/>
                <w:color w:val="auto"/>
                <w:sz w:val="22"/>
              </w:rPr>
            </w:pPr>
            <w:r w:rsidRPr="00B17EB6">
              <w:rPr>
                <w:rFonts w:cs="Arial"/>
                <w:iCs/>
                <w:color w:val="auto"/>
                <w:sz w:val="22"/>
              </w:rPr>
              <w:t>201</w:t>
            </w:r>
            <w:r w:rsidRPr="00B17EB6">
              <w:rPr>
                <w:rFonts w:cs="Arial"/>
                <w:iCs/>
                <w:color w:val="auto"/>
                <w:sz w:val="22"/>
                <w:lang w:val="mn-MN"/>
              </w:rPr>
              <w:t>5</w:t>
            </w:r>
            <w:r w:rsidRPr="00B17EB6">
              <w:rPr>
                <w:rFonts w:cs="Arial"/>
                <w:iCs/>
                <w:color w:val="auto"/>
                <w:sz w:val="22"/>
              </w:rPr>
              <w:t xml:space="preserve"> он</w:t>
            </w:r>
          </w:p>
        </w:tc>
        <w:tc>
          <w:tcPr>
            <w:tcW w:w="2552" w:type="dxa"/>
            <w:gridSpan w:val="2"/>
            <w:tcBorders>
              <w:top w:val="none" w:sz="0" w:space="0" w:color="auto"/>
              <w:left w:val="none" w:sz="0" w:space="0" w:color="auto"/>
              <w:bottom w:val="none" w:sz="0" w:space="0" w:color="auto"/>
              <w:right w:val="none" w:sz="0" w:space="0" w:color="auto"/>
            </w:tcBorders>
            <w:shd w:val="clear" w:color="auto" w:fill="FFFFFF" w:themeFill="background1"/>
            <w:noWrap/>
            <w:vAlign w:val="center"/>
            <w:hideMark/>
          </w:tcPr>
          <w:p w14:paraId="13ED8561" w14:textId="77777777" w:rsidR="009B162E" w:rsidRPr="00B17EB6" w:rsidRDefault="009B162E" w:rsidP="009B162E">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Arial"/>
                <w:iCs/>
                <w:color w:val="auto"/>
                <w:sz w:val="22"/>
              </w:rPr>
            </w:pPr>
            <w:r w:rsidRPr="00B17EB6">
              <w:rPr>
                <w:rFonts w:cs="Arial"/>
                <w:iCs/>
                <w:color w:val="auto"/>
                <w:sz w:val="22"/>
              </w:rPr>
              <w:t>201</w:t>
            </w:r>
            <w:r w:rsidRPr="00B17EB6">
              <w:rPr>
                <w:rFonts w:cs="Arial"/>
                <w:iCs/>
                <w:color w:val="auto"/>
                <w:sz w:val="22"/>
                <w:lang w:val="mn-MN"/>
              </w:rPr>
              <w:t>6</w:t>
            </w:r>
            <w:r w:rsidRPr="00B17EB6">
              <w:rPr>
                <w:rFonts w:cs="Arial"/>
                <w:iCs/>
                <w:color w:val="auto"/>
                <w:sz w:val="22"/>
              </w:rPr>
              <w:t xml:space="preserve"> он</w:t>
            </w:r>
          </w:p>
        </w:tc>
        <w:tc>
          <w:tcPr>
            <w:tcW w:w="2551" w:type="dxa"/>
            <w:gridSpan w:val="2"/>
            <w:tcBorders>
              <w:top w:val="none" w:sz="0" w:space="0" w:color="auto"/>
              <w:left w:val="none" w:sz="0" w:space="0" w:color="auto"/>
              <w:bottom w:val="none" w:sz="0" w:space="0" w:color="auto"/>
              <w:right w:val="none" w:sz="0" w:space="0" w:color="auto"/>
            </w:tcBorders>
            <w:shd w:val="clear" w:color="auto" w:fill="FFFFFF" w:themeFill="background1"/>
            <w:noWrap/>
            <w:vAlign w:val="center"/>
            <w:hideMark/>
          </w:tcPr>
          <w:p w14:paraId="1A229596" w14:textId="77777777" w:rsidR="009B162E" w:rsidRPr="00B17EB6" w:rsidRDefault="009B162E" w:rsidP="009B162E">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Arial"/>
                <w:iCs/>
                <w:color w:val="auto"/>
                <w:sz w:val="22"/>
              </w:rPr>
            </w:pPr>
            <w:r w:rsidRPr="00B17EB6">
              <w:rPr>
                <w:rFonts w:cs="Arial"/>
                <w:iCs/>
                <w:color w:val="auto"/>
                <w:sz w:val="22"/>
              </w:rPr>
              <w:t>201</w:t>
            </w:r>
            <w:r w:rsidRPr="00B17EB6">
              <w:rPr>
                <w:rFonts w:cs="Arial"/>
                <w:iCs/>
                <w:color w:val="auto"/>
                <w:sz w:val="22"/>
                <w:lang w:val="mn-MN"/>
              </w:rPr>
              <w:t>7</w:t>
            </w:r>
            <w:r w:rsidRPr="00B17EB6">
              <w:rPr>
                <w:rFonts w:cs="Arial"/>
                <w:iCs/>
                <w:color w:val="auto"/>
                <w:sz w:val="22"/>
              </w:rPr>
              <w:t xml:space="preserve"> он</w:t>
            </w:r>
          </w:p>
        </w:tc>
      </w:tr>
      <w:tr w:rsidR="009B162E" w:rsidRPr="00B17EB6" w14:paraId="6B0BA19D" w14:textId="77777777" w:rsidTr="009B162E">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92" w:type="dxa"/>
            <w:vMerge/>
            <w:tcBorders>
              <w:left w:val="none" w:sz="0" w:space="0" w:color="auto"/>
              <w:right w:val="none" w:sz="0" w:space="0" w:color="auto"/>
            </w:tcBorders>
            <w:shd w:val="clear" w:color="auto" w:fill="FFFFFF" w:themeFill="background1"/>
            <w:vAlign w:val="center"/>
          </w:tcPr>
          <w:p w14:paraId="67005B13" w14:textId="77777777" w:rsidR="009B162E" w:rsidRPr="009B162E" w:rsidRDefault="009B162E" w:rsidP="009B162E">
            <w:pPr>
              <w:contextualSpacing/>
              <w:jc w:val="center"/>
              <w:rPr>
                <w:rFonts w:cs="Arial"/>
                <w:b w:val="0"/>
                <w:iCs/>
                <w:color w:val="auto"/>
                <w:sz w:val="22"/>
              </w:rPr>
            </w:pPr>
          </w:p>
        </w:tc>
        <w:tc>
          <w:tcPr>
            <w:tcW w:w="2235" w:type="dxa"/>
            <w:vMerge/>
            <w:tcBorders>
              <w:left w:val="none" w:sz="0" w:space="0" w:color="auto"/>
              <w:right w:val="none" w:sz="0" w:space="0" w:color="auto"/>
            </w:tcBorders>
            <w:shd w:val="clear" w:color="auto" w:fill="FFFFFF" w:themeFill="background1"/>
            <w:vAlign w:val="center"/>
            <w:hideMark/>
          </w:tcPr>
          <w:p w14:paraId="13B2DD78" w14:textId="77777777" w:rsidR="009B162E" w:rsidRPr="00B17EB6" w:rsidRDefault="009B162E" w:rsidP="009B162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b/>
                <w:iCs/>
                <w:color w:val="auto"/>
                <w:sz w:val="22"/>
              </w:rPr>
            </w:pPr>
          </w:p>
        </w:tc>
        <w:tc>
          <w:tcPr>
            <w:tcW w:w="1134" w:type="dxa"/>
            <w:tcBorders>
              <w:left w:val="none" w:sz="0" w:space="0" w:color="auto"/>
              <w:right w:val="none" w:sz="0" w:space="0" w:color="auto"/>
            </w:tcBorders>
            <w:shd w:val="clear" w:color="auto" w:fill="FFFFFF" w:themeFill="background1"/>
            <w:noWrap/>
            <w:vAlign w:val="center"/>
            <w:hideMark/>
          </w:tcPr>
          <w:p w14:paraId="4FE6F7D8" w14:textId="77777777" w:rsidR="009B162E" w:rsidRPr="00B17EB6" w:rsidRDefault="009B162E" w:rsidP="009B162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iCs/>
                <w:color w:val="auto"/>
                <w:sz w:val="22"/>
              </w:rPr>
            </w:pPr>
            <w:r w:rsidRPr="00B17EB6">
              <w:rPr>
                <w:rFonts w:eastAsia="Times New Roman" w:cs="Arial"/>
                <w:iCs/>
                <w:color w:val="auto"/>
                <w:sz w:val="22"/>
              </w:rPr>
              <w:t>Хүний</w:t>
            </w:r>
            <w:r w:rsidRPr="00B17EB6">
              <w:rPr>
                <w:rFonts w:eastAsia="Times New Roman" w:cs="Arial"/>
                <w:iCs/>
                <w:color w:val="auto"/>
                <w:sz w:val="22"/>
                <w:lang w:val="mn-MN"/>
              </w:rPr>
              <w:t xml:space="preserve"> </w:t>
            </w:r>
            <w:r w:rsidRPr="00B17EB6">
              <w:rPr>
                <w:rFonts w:eastAsia="Times New Roman" w:cs="Arial"/>
                <w:iCs/>
                <w:color w:val="auto"/>
                <w:sz w:val="22"/>
              </w:rPr>
              <w:t>тоо /мян.хүн/</w:t>
            </w:r>
          </w:p>
        </w:tc>
        <w:tc>
          <w:tcPr>
            <w:tcW w:w="1417" w:type="dxa"/>
            <w:tcBorders>
              <w:left w:val="none" w:sz="0" w:space="0" w:color="auto"/>
              <w:right w:val="none" w:sz="0" w:space="0" w:color="auto"/>
            </w:tcBorders>
            <w:shd w:val="clear" w:color="auto" w:fill="FFFFFF" w:themeFill="background1"/>
            <w:vAlign w:val="center"/>
            <w:hideMark/>
          </w:tcPr>
          <w:p w14:paraId="6ABEFC99" w14:textId="77777777" w:rsidR="009B162E" w:rsidRPr="00B17EB6" w:rsidRDefault="009B162E" w:rsidP="009B162E">
            <w:pPr>
              <w:spacing w:line="276" w:lineRule="auto"/>
              <w:ind w:left="-108" w:right="-108"/>
              <w:contextualSpacing/>
              <w:jc w:val="center"/>
              <w:cnfStyle w:val="000000100000" w:firstRow="0" w:lastRow="0" w:firstColumn="0" w:lastColumn="0" w:oddVBand="0" w:evenVBand="0" w:oddHBand="1" w:evenHBand="0" w:firstRowFirstColumn="0" w:firstRowLastColumn="0" w:lastRowFirstColumn="0" w:lastRowLastColumn="0"/>
              <w:rPr>
                <w:rFonts w:cs="Arial"/>
                <w:iCs/>
                <w:color w:val="auto"/>
                <w:sz w:val="22"/>
                <w:lang w:val="mn-MN"/>
              </w:rPr>
            </w:pPr>
            <w:r w:rsidRPr="00B17EB6">
              <w:rPr>
                <w:rFonts w:cs="Arial"/>
                <w:iCs/>
                <w:color w:val="auto"/>
                <w:sz w:val="22"/>
              </w:rPr>
              <w:t>Зарцуулсан</w:t>
            </w:r>
            <w:r w:rsidRPr="00B17EB6">
              <w:rPr>
                <w:rFonts w:cs="Arial"/>
                <w:iCs/>
                <w:color w:val="auto"/>
                <w:sz w:val="22"/>
                <w:lang w:val="mn-MN"/>
              </w:rPr>
              <w:t xml:space="preserve"> </w:t>
            </w:r>
            <w:r w:rsidRPr="00B17EB6">
              <w:rPr>
                <w:rFonts w:cs="Arial"/>
                <w:iCs/>
                <w:color w:val="auto"/>
                <w:sz w:val="22"/>
              </w:rPr>
              <w:t>хөрөнгө</w:t>
            </w:r>
            <w:r w:rsidRPr="00B17EB6">
              <w:rPr>
                <w:rFonts w:cs="Arial"/>
                <w:iCs/>
                <w:color w:val="auto"/>
                <w:sz w:val="22"/>
                <w:lang w:val="mn-MN"/>
              </w:rPr>
              <w:t xml:space="preserve"> /тэрбум</w:t>
            </w:r>
            <w:r>
              <w:rPr>
                <w:rFonts w:cs="Arial"/>
                <w:iCs/>
                <w:color w:val="auto"/>
                <w:sz w:val="22"/>
                <w:lang w:val="mn-MN"/>
              </w:rPr>
              <w:t>.төг</w:t>
            </w:r>
            <w:r w:rsidRPr="00B17EB6">
              <w:rPr>
                <w:rFonts w:cs="Arial"/>
                <w:iCs/>
                <w:color w:val="auto"/>
                <w:sz w:val="22"/>
                <w:lang w:val="mn-MN"/>
              </w:rPr>
              <w:t>/</w:t>
            </w:r>
          </w:p>
        </w:tc>
        <w:tc>
          <w:tcPr>
            <w:tcW w:w="1134" w:type="dxa"/>
            <w:tcBorders>
              <w:left w:val="none" w:sz="0" w:space="0" w:color="auto"/>
              <w:right w:val="none" w:sz="0" w:space="0" w:color="auto"/>
            </w:tcBorders>
            <w:shd w:val="clear" w:color="auto" w:fill="FFFFFF" w:themeFill="background1"/>
            <w:noWrap/>
            <w:vAlign w:val="center"/>
            <w:hideMark/>
          </w:tcPr>
          <w:p w14:paraId="3BED5F56" w14:textId="77777777" w:rsidR="009B162E" w:rsidRPr="00B17EB6" w:rsidRDefault="009B162E" w:rsidP="009B162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iCs/>
                <w:color w:val="auto"/>
                <w:sz w:val="22"/>
              </w:rPr>
            </w:pPr>
            <w:r w:rsidRPr="00B17EB6">
              <w:rPr>
                <w:rFonts w:eastAsia="Times New Roman" w:cs="Arial"/>
                <w:iCs/>
                <w:color w:val="auto"/>
                <w:sz w:val="22"/>
              </w:rPr>
              <w:t>Хүний</w:t>
            </w:r>
            <w:r w:rsidRPr="00B17EB6">
              <w:rPr>
                <w:rFonts w:eastAsia="Times New Roman" w:cs="Arial"/>
                <w:iCs/>
                <w:color w:val="auto"/>
                <w:sz w:val="22"/>
                <w:lang w:val="mn-MN"/>
              </w:rPr>
              <w:t xml:space="preserve"> </w:t>
            </w:r>
            <w:r w:rsidRPr="00B17EB6">
              <w:rPr>
                <w:rFonts w:eastAsia="Times New Roman" w:cs="Arial"/>
                <w:iCs/>
                <w:color w:val="auto"/>
                <w:sz w:val="22"/>
              </w:rPr>
              <w:t>тоо /мян.хүн/</w:t>
            </w:r>
          </w:p>
        </w:tc>
        <w:tc>
          <w:tcPr>
            <w:tcW w:w="1418" w:type="dxa"/>
            <w:tcBorders>
              <w:left w:val="none" w:sz="0" w:space="0" w:color="auto"/>
              <w:right w:val="none" w:sz="0" w:space="0" w:color="auto"/>
            </w:tcBorders>
            <w:shd w:val="clear" w:color="auto" w:fill="FFFFFF" w:themeFill="background1"/>
            <w:vAlign w:val="center"/>
            <w:hideMark/>
          </w:tcPr>
          <w:p w14:paraId="1C6F3359" w14:textId="77777777" w:rsidR="009B162E" w:rsidRPr="00B17EB6" w:rsidRDefault="009B162E" w:rsidP="009B162E">
            <w:pPr>
              <w:spacing w:line="276" w:lineRule="auto"/>
              <w:ind w:left="-108" w:right="-108"/>
              <w:contextualSpacing/>
              <w:jc w:val="center"/>
              <w:cnfStyle w:val="000000100000" w:firstRow="0" w:lastRow="0" w:firstColumn="0" w:lastColumn="0" w:oddVBand="0" w:evenVBand="0" w:oddHBand="1" w:evenHBand="0" w:firstRowFirstColumn="0" w:firstRowLastColumn="0" w:lastRowFirstColumn="0" w:lastRowLastColumn="0"/>
              <w:rPr>
                <w:rFonts w:cs="Arial"/>
                <w:iCs/>
                <w:color w:val="auto"/>
                <w:sz w:val="22"/>
                <w:lang w:val="mn-MN"/>
              </w:rPr>
            </w:pPr>
            <w:r w:rsidRPr="00B17EB6">
              <w:rPr>
                <w:rFonts w:cs="Arial"/>
                <w:iCs/>
                <w:color w:val="auto"/>
                <w:sz w:val="22"/>
              </w:rPr>
              <w:t>Зарцуулсан</w:t>
            </w:r>
            <w:r w:rsidRPr="00B17EB6">
              <w:rPr>
                <w:rFonts w:cs="Arial"/>
                <w:iCs/>
                <w:color w:val="auto"/>
                <w:sz w:val="22"/>
                <w:lang w:val="mn-MN"/>
              </w:rPr>
              <w:t xml:space="preserve"> </w:t>
            </w:r>
            <w:r w:rsidRPr="00B17EB6">
              <w:rPr>
                <w:rFonts w:cs="Arial"/>
                <w:iCs/>
                <w:color w:val="auto"/>
                <w:sz w:val="22"/>
              </w:rPr>
              <w:t>хөрөнгө</w:t>
            </w:r>
            <w:r w:rsidRPr="00B17EB6">
              <w:rPr>
                <w:rFonts w:cs="Arial"/>
                <w:iCs/>
                <w:color w:val="auto"/>
                <w:sz w:val="22"/>
                <w:lang w:val="mn-MN"/>
              </w:rPr>
              <w:t xml:space="preserve"> /тэрбум</w:t>
            </w:r>
            <w:r>
              <w:rPr>
                <w:rFonts w:cs="Arial"/>
                <w:iCs/>
                <w:color w:val="auto"/>
                <w:sz w:val="22"/>
                <w:lang w:val="mn-MN"/>
              </w:rPr>
              <w:t>.төг</w:t>
            </w:r>
            <w:r w:rsidRPr="00B17EB6">
              <w:rPr>
                <w:rFonts w:cs="Arial"/>
                <w:iCs/>
                <w:color w:val="auto"/>
                <w:sz w:val="22"/>
                <w:lang w:val="mn-MN"/>
              </w:rPr>
              <w:t>/</w:t>
            </w:r>
          </w:p>
        </w:tc>
        <w:tc>
          <w:tcPr>
            <w:tcW w:w="1134" w:type="dxa"/>
            <w:tcBorders>
              <w:left w:val="none" w:sz="0" w:space="0" w:color="auto"/>
              <w:right w:val="none" w:sz="0" w:space="0" w:color="auto"/>
            </w:tcBorders>
            <w:shd w:val="clear" w:color="auto" w:fill="FFFFFF" w:themeFill="background1"/>
            <w:noWrap/>
            <w:vAlign w:val="center"/>
            <w:hideMark/>
          </w:tcPr>
          <w:p w14:paraId="71118D49" w14:textId="77777777" w:rsidR="009B162E" w:rsidRPr="00B17EB6" w:rsidRDefault="009B162E" w:rsidP="009B162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iCs/>
                <w:color w:val="auto"/>
                <w:sz w:val="22"/>
              </w:rPr>
            </w:pPr>
            <w:r w:rsidRPr="00B17EB6">
              <w:rPr>
                <w:rFonts w:eastAsia="Times New Roman" w:cs="Arial"/>
                <w:iCs/>
                <w:color w:val="auto"/>
                <w:sz w:val="22"/>
              </w:rPr>
              <w:t>Хүний</w:t>
            </w:r>
            <w:r w:rsidRPr="00B17EB6">
              <w:rPr>
                <w:rFonts w:eastAsia="Times New Roman" w:cs="Arial"/>
                <w:iCs/>
                <w:color w:val="auto"/>
                <w:sz w:val="22"/>
                <w:lang w:val="mn-MN"/>
              </w:rPr>
              <w:t xml:space="preserve"> </w:t>
            </w:r>
            <w:r w:rsidRPr="00B17EB6">
              <w:rPr>
                <w:rFonts w:eastAsia="Times New Roman" w:cs="Arial"/>
                <w:iCs/>
                <w:color w:val="auto"/>
                <w:sz w:val="22"/>
              </w:rPr>
              <w:t>тоо /мян.хүн/</w:t>
            </w:r>
          </w:p>
        </w:tc>
        <w:tc>
          <w:tcPr>
            <w:tcW w:w="1417" w:type="dxa"/>
            <w:tcBorders>
              <w:left w:val="none" w:sz="0" w:space="0" w:color="auto"/>
              <w:right w:val="none" w:sz="0" w:space="0" w:color="auto"/>
            </w:tcBorders>
            <w:shd w:val="clear" w:color="auto" w:fill="FFFFFF" w:themeFill="background1"/>
            <w:vAlign w:val="center"/>
            <w:hideMark/>
          </w:tcPr>
          <w:p w14:paraId="49660CF3" w14:textId="77777777" w:rsidR="009B162E" w:rsidRPr="00B17EB6" w:rsidRDefault="009B162E" w:rsidP="009B162E">
            <w:pPr>
              <w:spacing w:line="276" w:lineRule="auto"/>
              <w:ind w:left="-108" w:right="-108"/>
              <w:contextualSpacing/>
              <w:jc w:val="center"/>
              <w:cnfStyle w:val="000000100000" w:firstRow="0" w:lastRow="0" w:firstColumn="0" w:lastColumn="0" w:oddVBand="0" w:evenVBand="0" w:oddHBand="1" w:evenHBand="0" w:firstRowFirstColumn="0" w:firstRowLastColumn="0" w:lastRowFirstColumn="0" w:lastRowLastColumn="0"/>
              <w:rPr>
                <w:rFonts w:cs="Arial"/>
                <w:iCs/>
                <w:color w:val="auto"/>
                <w:sz w:val="22"/>
                <w:lang w:val="mn-MN"/>
              </w:rPr>
            </w:pPr>
            <w:r w:rsidRPr="00B17EB6">
              <w:rPr>
                <w:rFonts w:cs="Arial"/>
                <w:iCs/>
                <w:color w:val="auto"/>
                <w:sz w:val="22"/>
              </w:rPr>
              <w:t>Зарцуулсан</w:t>
            </w:r>
            <w:r w:rsidRPr="00B17EB6">
              <w:rPr>
                <w:rFonts w:cs="Arial"/>
                <w:iCs/>
                <w:color w:val="auto"/>
                <w:sz w:val="22"/>
                <w:lang w:val="mn-MN"/>
              </w:rPr>
              <w:t xml:space="preserve"> </w:t>
            </w:r>
            <w:r w:rsidRPr="00B17EB6">
              <w:rPr>
                <w:rFonts w:cs="Arial"/>
                <w:iCs/>
                <w:color w:val="auto"/>
                <w:sz w:val="22"/>
              </w:rPr>
              <w:t>хөрөнгө</w:t>
            </w:r>
            <w:r w:rsidRPr="00B17EB6">
              <w:rPr>
                <w:rFonts w:cs="Arial"/>
                <w:iCs/>
                <w:color w:val="auto"/>
                <w:sz w:val="22"/>
                <w:lang w:val="mn-MN"/>
              </w:rPr>
              <w:t xml:space="preserve"> /тэрбум</w:t>
            </w:r>
            <w:r>
              <w:rPr>
                <w:rFonts w:cs="Arial"/>
                <w:iCs/>
                <w:color w:val="auto"/>
                <w:sz w:val="22"/>
                <w:lang w:val="mn-MN"/>
              </w:rPr>
              <w:t>.төг</w:t>
            </w:r>
            <w:r w:rsidRPr="00B17EB6">
              <w:rPr>
                <w:rFonts w:cs="Arial"/>
                <w:iCs/>
                <w:color w:val="auto"/>
                <w:sz w:val="22"/>
                <w:lang w:val="mn-MN"/>
              </w:rPr>
              <w:t>/</w:t>
            </w:r>
          </w:p>
        </w:tc>
      </w:tr>
      <w:tr w:rsidR="009B162E" w:rsidRPr="00B17EB6" w14:paraId="62F2A6AE" w14:textId="77777777" w:rsidTr="009B162E">
        <w:trPr>
          <w:trHeight w:val="323"/>
        </w:trPr>
        <w:tc>
          <w:tcPr>
            <w:cnfStyle w:val="001000000000" w:firstRow="0" w:lastRow="0" w:firstColumn="1" w:lastColumn="0" w:oddVBand="0" w:evenVBand="0" w:oddHBand="0" w:evenHBand="0" w:firstRowFirstColumn="0" w:firstRowLastColumn="0" w:lastRowFirstColumn="0" w:lastRowLastColumn="0"/>
            <w:tcW w:w="392" w:type="dxa"/>
            <w:shd w:val="clear" w:color="auto" w:fill="FFFFFF" w:themeFill="background1"/>
            <w:vAlign w:val="center"/>
          </w:tcPr>
          <w:p w14:paraId="3843EDFC" w14:textId="77777777" w:rsidR="009B162E" w:rsidRPr="009B162E" w:rsidRDefault="009B162E" w:rsidP="009B162E">
            <w:pPr>
              <w:keepNext/>
              <w:contextualSpacing/>
              <w:jc w:val="center"/>
              <w:outlineLvl w:val="0"/>
              <w:rPr>
                <w:rFonts w:eastAsia="Times New Roman" w:cs="Arial"/>
                <w:b w:val="0"/>
                <w:iCs/>
                <w:color w:val="auto"/>
                <w:sz w:val="22"/>
                <w:lang w:val="mn-MN"/>
              </w:rPr>
            </w:pPr>
            <w:r w:rsidRPr="009B162E">
              <w:rPr>
                <w:rFonts w:eastAsia="Times New Roman" w:cs="Arial"/>
                <w:b w:val="0"/>
                <w:iCs/>
                <w:color w:val="auto"/>
                <w:sz w:val="22"/>
                <w:lang w:val="mn-MN"/>
              </w:rPr>
              <w:t>1</w:t>
            </w:r>
          </w:p>
        </w:tc>
        <w:tc>
          <w:tcPr>
            <w:tcW w:w="2235" w:type="dxa"/>
            <w:shd w:val="clear" w:color="auto" w:fill="FFFFFF" w:themeFill="background1"/>
            <w:vAlign w:val="center"/>
            <w:hideMark/>
          </w:tcPr>
          <w:p w14:paraId="210DB065" w14:textId="77777777" w:rsidR="009B162E" w:rsidRPr="00B17EB6" w:rsidRDefault="009B162E" w:rsidP="009B162E">
            <w:pPr>
              <w:keepNext/>
              <w:spacing w:line="276" w:lineRule="auto"/>
              <w:contextualSpacing/>
              <w:jc w:val="both"/>
              <w:outlineLvl w:val="0"/>
              <w:cnfStyle w:val="000000000000" w:firstRow="0" w:lastRow="0" w:firstColumn="0" w:lastColumn="0" w:oddVBand="0" w:evenVBand="0" w:oddHBand="0" w:evenHBand="0" w:firstRowFirstColumn="0" w:firstRowLastColumn="0" w:lastRowFirstColumn="0" w:lastRowLastColumn="0"/>
              <w:rPr>
                <w:rFonts w:eastAsia="Times New Roman" w:cs="Arial"/>
                <w:b/>
                <w:iCs/>
                <w:color w:val="auto"/>
                <w:sz w:val="22"/>
              </w:rPr>
            </w:pPr>
            <w:r w:rsidRPr="00B17EB6">
              <w:rPr>
                <w:rFonts w:eastAsia="Times New Roman" w:cs="Arial"/>
                <w:iCs/>
                <w:color w:val="auto"/>
                <w:sz w:val="22"/>
              </w:rPr>
              <w:t>Хөдөлмөрийн чадвар түр алдсаны тэтгэмж</w:t>
            </w:r>
          </w:p>
        </w:tc>
        <w:tc>
          <w:tcPr>
            <w:tcW w:w="1134" w:type="dxa"/>
            <w:shd w:val="clear" w:color="auto" w:fill="FFFFFF" w:themeFill="background1"/>
            <w:noWrap/>
            <w:vAlign w:val="center"/>
            <w:hideMark/>
          </w:tcPr>
          <w:p w14:paraId="2534CFFC" w14:textId="77777777" w:rsidR="009B162E" w:rsidRPr="00B17EB6" w:rsidRDefault="009B162E" w:rsidP="009B162E">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lang w:val="mn-MN"/>
              </w:rPr>
            </w:pPr>
            <w:r w:rsidRPr="00B17EB6">
              <w:rPr>
                <w:rFonts w:eastAsia="Times New Roman" w:cs="Arial"/>
                <w:iCs/>
                <w:color w:val="auto"/>
                <w:sz w:val="22"/>
                <w:lang w:val="mn-MN"/>
              </w:rPr>
              <w:t>109.1</w:t>
            </w:r>
          </w:p>
        </w:tc>
        <w:tc>
          <w:tcPr>
            <w:tcW w:w="1417" w:type="dxa"/>
            <w:shd w:val="clear" w:color="auto" w:fill="FFFFFF" w:themeFill="background1"/>
            <w:noWrap/>
            <w:vAlign w:val="center"/>
            <w:hideMark/>
          </w:tcPr>
          <w:p w14:paraId="761BC059" w14:textId="77777777" w:rsidR="009B162E" w:rsidRPr="00B17EB6" w:rsidRDefault="009B162E" w:rsidP="009B162E">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lang w:val="mn-MN"/>
              </w:rPr>
            </w:pPr>
            <w:r w:rsidRPr="00B17EB6">
              <w:rPr>
                <w:rFonts w:eastAsia="Times New Roman" w:cs="Arial"/>
                <w:iCs/>
                <w:color w:val="auto"/>
                <w:sz w:val="22"/>
                <w:lang w:val="mn-MN"/>
              </w:rPr>
              <w:t>12.4</w:t>
            </w:r>
          </w:p>
        </w:tc>
        <w:tc>
          <w:tcPr>
            <w:tcW w:w="1134" w:type="dxa"/>
            <w:shd w:val="clear" w:color="auto" w:fill="FFFFFF" w:themeFill="background1"/>
            <w:vAlign w:val="center"/>
          </w:tcPr>
          <w:p w14:paraId="21AF1351" w14:textId="77777777" w:rsidR="009B162E" w:rsidRPr="00B17EB6" w:rsidRDefault="009B162E" w:rsidP="009B162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Arial"/>
                <w:color w:val="auto"/>
                <w:sz w:val="22"/>
              </w:rPr>
            </w:pPr>
            <w:r w:rsidRPr="00B17EB6">
              <w:rPr>
                <w:rFonts w:cs="Arial"/>
                <w:color w:val="auto"/>
                <w:sz w:val="22"/>
              </w:rPr>
              <w:t>11</w:t>
            </w:r>
            <w:r w:rsidRPr="00B17EB6">
              <w:rPr>
                <w:rFonts w:cs="Arial"/>
                <w:color w:val="auto"/>
                <w:sz w:val="22"/>
                <w:lang w:val="mn-MN"/>
              </w:rPr>
              <w:t>0</w:t>
            </w:r>
            <w:r w:rsidRPr="00B17EB6">
              <w:rPr>
                <w:rFonts w:cs="Arial"/>
                <w:color w:val="auto"/>
                <w:sz w:val="22"/>
              </w:rPr>
              <w:t>.</w:t>
            </w:r>
            <w:r w:rsidRPr="00B17EB6">
              <w:rPr>
                <w:rFonts w:cs="Arial"/>
                <w:color w:val="auto"/>
                <w:sz w:val="22"/>
                <w:lang w:val="mn-MN"/>
              </w:rPr>
              <w:t>6</w:t>
            </w:r>
          </w:p>
        </w:tc>
        <w:tc>
          <w:tcPr>
            <w:tcW w:w="1418" w:type="dxa"/>
            <w:shd w:val="clear" w:color="auto" w:fill="FFFFFF" w:themeFill="background1"/>
            <w:vAlign w:val="center"/>
          </w:tcPr>
          <w:p w14:paraId="5484BD00" w14:textId="77777777" w:rsidR="009B162E" w:rsidRPr="00B17EB6" w:rsidRDefault="009B162E" w:rsidP="009B162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Arial"/>
                <w:color w:val="auto"/>
                <w:sz w:val="22"/>
              </w:rPr>
            </w:pPr>
            <w:r w:rsidRPr="00B17EB6">
              <w:rPr>
                <w:rFonts w:cs="Arial"/>
                <w:color w:val="auto"/>
                <w:sz w:val="22"/>
              </w:rPr>
              <w:t>12.8</w:t>
            </w:r>
          </w:p>
        </w:tc>
        <w:tc>
          <w:tcPr>
            <w:tcW w:w="1134" w:type="dxa"/>
            <w:shd w:val="clear" w:color="auto" w:fill="FFFFFF" w:themeFill="background1"/>
            <w:vAlign w:val="center"/>
          </w:tcPr>
          <w:p w14:paraId="03539A25" w14:textId="77777777" w:rsidR="009B162E" w:rsidRPr="00B17EB6" w:rsidRDefault="009B162E" w:rsidP="009B162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Arial"/>
                <w:color w:val="auto"/>
                <w:sz w:val="22"/>
                <w:lang w:val="mn-MN"/>
              </w:rPr>
            </w:pPr>
            <w:r w:rsidRPr="00B17EB6">
              <w:rPr>
                <w:rFonts w:cs="Arial"/>
                <w:color w:val="auto"/>
                <w:sz w:val="22"/>
                <w:lang w:val="mn-MN"/>
              </w:rPr>
              <w:t>123.3</w:t>
            </w:r>
          </w:p>
        </w:tc>
        <w:tc>
          <w:tcPr>
            <w:tcW w:w="1417" w:type="dxa"/>
            <w:shd w:val="clear" w:color="auto" w:fill="FFFFFF" w:themeFill="background1"/>
            <w:vAlign w:val="center"/>
          </w:tcPr>
          <w:p w14:paraId="394D3B8F" w14:textId="77777777" w:rsidR="009B162E" w:rsidRPr="00B17EB6" w:rsidRDefault="009B162E" w:rsidP="009B162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Arial"/>
                <w:color w:val="auto"/>
                <w:sz w:val="22"/>
                <w:lang w:val="mn-MN"/>
              </w:rPr>
            </w:pPr>
            <w:r w:rsidRPr="00B17EB6">
              <w:rPr>
                <w:rFonts w:cs="Arial"/>
                <w:color w:val="auto"/>
                <w:sz w:val="22"/>
                <w:lang w:val="mn-MN"/>
              </w:rPr>
              <w:t>16.2</w:t>
            </w:r>
          </w:p>
        </w:tc>
      </w:tr>
      <w:tr w:rsidR="009B162E" w:rsidRPr="00B17EB6" w14:paraId="27CA1645" w14:textId="77777777" w:rsidTr="009B162E">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92" w:type="dxa"/>
            <w:tcBorders>
              <w:left w:val="none" w:sz="0" w:space="0" w:color="auto"/>
              <w:right w:val="none" w:sz="0" w:space="0" w:color="auto"/>
            </w:tcBorders>
            <w:shd w:val="clear" w:color="auto" w:fill="FFFFFF" w:themeFill="background1"/>
            <w:vAlign w:val="center"/>
          </w:tcPr>
          <w:p w14:paraId="11F147DE" w14:textId="77777777" w:rsidR="009B162E" w:rsidRPr="009B162E" w:rsidRDefault="009B162E" w:rsidP="009B162E">
            <w:pPr>
              <w:keepNext/>
              <w:contextualSpacing/>
              <w:jc w:val="center"/>
              <w:outlineLvl w:val="0"/>
              <w:rPr>
                <w:rFonts w:eastAsia="Times New Roman" w:cs="Arial"/>
                <w:b w:val="0"/>
                <w:iCs/>
                <w:color w:val="auto"/>
                <w:sz w:val="22"/>
                <w:lang w:val="mn-MN"/>
              </w:rPr>
            </w:pPr>
            <w:r w:rsidRPr="009B162E">
              <w:rPr>
                <w:rFonts w:eastAsia="Times New Roman" w:cs="Arial"/>
                <w:b w:val="0"/>
                <w:iCs/>
                <w:color w:val="auto"/>
                <w:sz w:val="22"/>
                <w:lang w:val="mn-MN"/>
              </w:rPr>
              <w:t>2</w:t>
            </w:r>
          </w:p>
        </w:tc>
        <w:tc>
          <w:tcPr>
            <w:tcW w:w="2235" w:type="dxa"/>
            <w:tcBorders>
              <w:left w:val="none" w:sz="0" w:space="0" w:color="auto"/>
              <w:right w:val="none" w:sz="0" w:space="0" w:color="auto"/>
            </w:tcBorders>
            <w:shd w:val="clear" w:color="auto" w:fill="FFFFFF" w:themeFill="background1"/>
            <w:vAlign w:val="center"/>
            <w:hideMark/>
          </w:tcPr>
          <w:p w14:paraId="705EBD47" w14:textId="77777777" w:rsidR="009B162E" w:rsidRPr="00B17EB6" w:rsidRDefault="009B162E" w:rsidP="009B162E">
            <w:pPr>
              <w:keepNext/>
              <w:spacing w:line="276" w:lineRule="auto"/>
              <w:contextualSpacing/>
              <w:jc w:val="both"/>
              <w:outlineLvl w:val="0"/>
              <w:cnfStyle w:val="000000100000" w:firstRow="0" w:lastRow="0" w:firstColumn="0" w:lastColumn="0" w:oddVBand="0" w:evenVBand="0" w:oddHBand="1" w:evenHBand="0" w:firstRowFirstColumn="0" w:firstRowLastColumn="0" w:lastRowFirstColumn="0" w:lastRowLastColumn="0"/>
              <w:rPr>
                <w:rFonts w:eastAsia="Times New Roman" w:cs="Arial"/>
                <w:b/>
                <w:iCs/>
                <w:color w:val="auto"/>
                <w:sz w:val="22"/>
              </w:rPr>
            </w:pPr>
            <w:r w:rsidRPr="00B17EB6">
              <w:rPr>
                <w:rFonts w:eastAsia="Times New Roman" w:cs="Arial"/>
                <w:iCs/>
                <w:color w:val="auto"/>
                <w:sz w:val="22"/>
              </w:rPr>
              <w:t>Жирэмсний болон амаржсаны тэтгэмж</w:t>
            </w:r>
          </w:p>
        </w:tc>
        <w:tc>
          <w:tcPr>
            <w:tcW w:w="1134" w:type="dxa"/>
            <w:tcBorders>
              <w:left w:val="none" w:sz="0" w:space="0" w:color="auto"/>
              <w:right w:val="none" w:sz="0" w:space="0" w:color="auto"/>
            </w:tcBorders>
            <w:shd w:val="clear" w:color="auto" w:fill="FFFFFF" w:themeFill="background1"/>
            <w:noWrap/>
            <w:vAlign w:val="center"/>
            <w:hideMark/>
          </w:tcPr>
          <w:p w14:paraId="7D903E61" w14:textId="77777777" w:rsidR="009B162E" w:rsidRPr="00B17EB6" w:rsidRDefault="009B162E" w:rsidP="009B162E">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lang w:val="mn-MN"/>
              </w:rPr>
            </w:pPr>
            <w:r w:rsidRPr="00B17EB6">
              <w:rPr>
                <w:rFonts w:eastAsia="Times New Roman" w:cs="Arial"/>
                <w:iCs/>
                <w:color w:val="auto"/>
                <w:sz w:val="22"/>
                <w:lang w:val="mn-MN"/>
              </w:rPr>
              <w:t>58.0</w:t>
            </w:r>
          </w:p>
        </w:tc>
        <w:tc>
          <w:tcPr>
            <w:tcW w:w="1417" w:type="dxa"/>
            <w:tcBorders>
              <w:left w:val="none" w:sz="0" w:space="0" w:color="auto"/>
              <w:right w:val="none" w:sz="0" w:space="0" w:color="auto"/>
            </w:tcBorders>
            <w:shd w:val="clear" w:color="auto" w:fill="FFFFFF" w:themeFill="background1"/>
            <w:noWrap/>
            <w:vAlign w:val="center"/>
            <w:hideMark/>
          </w:tcPr>
          <w:p w14:paraId="21B61D87" w14:textId="77777777" w:rsidR="009B162E" w:rsidRPr="00B17EB6" w:rsidRDefault="009B162E" w:rsidP="009B162E">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lang w:val="mn-MN"/>
              </w:rPr>
            </w:pPr>
            <w:r w:rsidRPr="00B17EB6">
              <w:rPr>
                <w:rFonts w:eastAsia="Times New Roman" w:cs="Arial"/>
                <w:iCs/>
                <w:color w:val="auto"/>
                <w:sz w:val="22"/>
                <w:lang w:val="mn-MN"/>
              </w:rPr>
              <w:t>66.5</w:t>
            </w:r>
          </w:p>
        </w:tc>
        <w:tc>
          <w:tcPr>
            <w:tcW w:w="1134" w:type="dxa"/>
            <w:tcBorders>
              <w:left w:val="none" w:sz="0" w:space="0" w:color="auto"/>
              <w:right w:val="none" w:sz="0" w:space="0" w:color="auto"/>
            </w:tcBorders>
            <w:shd w:val="clear" w:color="auto" w:fill="FFFFFF" w:themeFill="background1"/>
            <w:vAlign w:val="center"/>
          </w:tcPr>
          <w:p w14:paraId="62979B7C" w14:textId="77777777" w:rsidR="009B162E" w:rsidRPr="00B17EB6" w:rsidRDefault="009B162E" w:rsidP="009B162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color w:val="auto"/>
                <w:sz w:val="22"/>
              </w:rPr>
            </w:pPr>
            <w:r w:rsidRPr="00B17EB6">
              <w:rPr>
                <w:rFonts w:cs="Arial"/>
                <w:color w:val="auto"/>
                <w:sz w:val="22"/>
              </w:rPr>
              <w:t>58.1</w:t>
            </w:r>
          </w:p>
        </w:tc>
        <w:tc>
          <w:tcPr>
            <w:tcW w:w="1418" w:type="dxa"/>
            <w:tcBorders>
              <w:left w:val="none" w:sz="0" w:space="0" w:color="auto"/>
              <w:right w:val="none" w:sz="0" w:space="0" w:color="auto"/>
            </w:tcBorders>
            <w:shd w:val="clear" w:color="auto" w:fill="FFFFFF" w:themeFill="background1"/>
            <w:vAlign w:val="center"/>
          </w:tcPr>
          <w:p w14:paraId="6D34BCE9" w14:textId="77777777" w:rsidR="009B162E" w:rsidRPr="00B17EB6" w:rsidRDefault="009B162E" w:rsidP="009B162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color w:val="auto"/>
                <w:sz w:val="22"/>
              </w:rPr>
            </w:pPr>
            <w:r w:rsidRPr="00B17EB6">
              <w:rPr>
                <w:rFonts w:cs="Arial"/>
                <w:color w:val="auto"/>
                <w:sz w:val="22"/>
              </w:rPr>
              <w:t>68.4</w:t>
            </w:r>
          </w:p>
        </w:tc>
        <w:tc>
          <w:tcPr>
            <w:tcW w:w="1134" w:type="dxa"/>
            <w:tcBorders>
              <w:left w:val="none" w:sz="0" w:space="0" w:color="auto"/>
              <w:right w:val="none" w:sz="0" w:space="0" w:color="auto"/>
            </w:tcBorders>
            <w:shd w:val="clear" w:color="auto" w:fill="FFFFFF" w:themeFill="background1"/>
            <w:vAlign w:val="center"/>
          </w:tcPr>
          <w:p w14:paraId="1B4020D2" w14:textId="77777777" w:rsidR="009B162E" w:rsidRPr="00B17EB6" w:rsidRDefault="009B162E" w:rsidP="009B162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color w:val="auto"/>
                <w:sz w:val="22"/>
                <w:lang w:val="mn-MN"/>
              </w:rPr>
            </w:pPr>
            <w:r>
              <w:rPr>
                <w:rFonts w:cs="Arial"/>
                <w:color w:val="auto"/>
                <w:sz w:val="22"/>
                <w:lang w:val="mn-MN"/>
              </w:rPr>
              <w:t>3</w:t>
            </w:r>
            <w:r w:rsidRPr="00B17EB6">
              <w:rPr>
                <w:rFonts w:cs="Arial"/>
                <w:color w:val="auto"/>
                <w:sz w:val="22"/>
                <w:lang w:val="mn-MN"/>
              </w:rPr>
              <w:t>57.7</w:t>
            </w:r>
          </w:p>
        </w:tc>
        <w:tc>
          <w:tcPr>
            <w:tcW w:w="1417" w:type="dxa"/>
            <w:tcBorders>
              <w:left w:val="none" w:sz="0" w:space="0" w:color="auto"/>
              <w:right w:val="none" w:sz="0" w:space="0" w:color="auto"/>
            </w:tcBorders>
            <w:shd w:val="clear" w:color="auto" w:fill="FFFFFF" w:themeFill="background1"/>
            <w:vAlign w:val="center"/>
          </w:tcPr>
          <w:p w14:paraId="0637DA9B" w14:textId="77777777" w:rsidR="009B162E" w:rsidRPr="00B17EB6" w:rsidRDefault="009B162E" w:rsidP="009B162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color w:val="auto"/>
                <w:sz w:val="22"/>
                <w:lang w:val="mn-MN"/>
              </w:rPr>
            </w:pPr>
            <w:r w:rsidRPr="00B17EB6">
              <w:rPr>
                <w:rFonts w:cs="Arial"/>
                <w:color w:val="auto"/>
                <w:sz w:val="22"/>
                <w:lang w:val="mn-MN"/>
              </w:rPr>
              <w:t>70.6</w:t>
            </w:r>
          </w:p>
        </w:tc>
      </w:tr>
      <w:tr w:rsidR="009B162E" w:rsidRPr="00B17EB6" w14:paraId="3E8BEFB1" w14:textId="77777777" w:rsidTr="009B162E">
        <w:trPr>
          <w:trHeight w:val="271"/>
        </w:trPr>
        <w:tc>
          <w:tcPr>
            <w:cnfStyle w:val="001000000000" w:firstRow="0" w:lastRow="0" w:firstColumn="1" w:lastColumn="0" w:oddVBand="0" w:evenVBand="0" w:oddHBand="0" w:evenHBand="0" w:firstRowFirstColumn="0" w:firstRowLastColumn="0" w:lastRowFirstColumn="0" w:lastRowLastColumn="0"/>
            <w:tcW w:w="392" w:type="dxa"/>
            <w:shd w:val="clear" w:color="auto" w:fill="FFFFFF" w:themeFill="background1"/>
            <w:vAlign w:val="center"/>
          </w:tcPr>
          <w:p w14:paraId="0EC5241E" w14:textId="77777777" w:rsidR="009B162E" w:rsidRPr="009B162E" w:rsidRDefault="009B162E" w:rsidP="009B162E">
            <w:pPr>
              <w:keepNext/>
              <w:contextualSpacing/>
              <w:jc w:val="center"/>
              <w:outlineLvl w:val="0"/>
              <w:rPr>
                <w:rFonts w:eastAsia="Times New Roman" w:cs="Arial"/>
                <w:b w:val="0"/>
                <w:iCs/>
                <w:color w:val="auto"/>
                <w:sz w:val="22"/>
                <w:lang w:val="mn-MN"/>
              </w:rPr>
            </w:pPr>
            <w:r w:rsidRPr="009B162E">
              <w:rPr>
                <w:rFonts w:eastAsia="Times New Roman" w:cs="Arial"/>
                <w:b w:val="0"/>
                <w:iCs/>
                <w:color w:val="auto"/>
                <w:sz w:val="22"/>
                <w:lang w:val="mn-MN"/>
              </w:rPr>
              <w:t>3</w:t>
            </w:r>
          </w:p>
        </w:tc>
        <w:tc>
          <w:tcPr>
            <w:tcW w:w="2235" w:type="dxa"/>
            <w:shd w:val="clear" w:color="auto" w:fill="FFFFFF" w:themeFill="background1"/>
            <w:noWrap/>
            <w:vAlign w:val="center"/>
            <w:hideMark/>
          </w:tcPr>
          <w:p w14:paraId="3C075E94" w14:textId="77777777" w:rsidR="009B162E" w:rsidRPr="00B17EB6" w:rsidRDefault="009B162E" w:rsidP="009B162E">
            <w:pPr>
              <w:keepNext/>
              <w:spacing w:line="276" w:lineRule="auto"/>
              <w:contextualSpacing/>
              <w:jc w:val="both"/>
              <w:outlineLvl w:val="0"/>
              <w:cnfStyle w:val="000000000000" w:firstRow="0" w:lastRow="0" w:firstColumn="0" w:lastColumn="0" w:oddVBand="0" w:evenVBand="0" w:oddHBand="0" w:evenHBand="0" w:firstRowFirstColumn="0" w:firstRowLastColumn="0" w:lastRowFirstColumn="0" w:lastRowLastColumn="0"/>
              <w:rPr>
                <w:rFonts w:eastAsia="Times New Roman" w:cs="Arial"/>
                <w:b/>
                <w:iCs/>
                <w:color w:val="auto"/>
                <w:sz w:val="22"/>
              </w:rPr>
            </w:pPr>
            <w:r w:rsidRPr="00B17EB6">
              <w:rPr>
                <w:rFonts w:eastAsia="Times New Roman" w:cs="Arial"/>
                <w:iCs/>
                <w:color w:val="auto"/>
                <w:sz w:val="22"/>
              </w:rPr>
              <w:t>Оршуулгын тэтгэмж</w:t>
            </w:r>
          </w:p>
        </w:tc>
        <w:tc>
          <w:tcPr>
            <w:tcW w:w="1134" w:type="dxa"/>
            <w:shd w:val="clear" w:color="auto" w:fill="FFFFFF" w:themeFill="background1"/>
            <w:noWrap/>
            <w:vAlign w:val="center"/>
            <w:hideMark/>
          </w:tcPr>
          <w:p w14:paraId="01C418C7" w14:textId="77777777" w:rsidR="009B162E" w:rsidRPr="00B17EB6" w:rsidRDefault="009B162E" w:rsidP="009B162E">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lang w:val="mn-MN"/>
              </w:rPr>
            </w:pPr>
            <w:r w:rsidRPr="00B17EB6">
              <w:rPr>
                <w:rFonts w:eastAsia="Times New Roman" w:cs="Arial"/>
                <w:iCs/>
                <w:color w:val="auto"/>
                <w:sz w:val="22"/>
                <w:lang w:val="mn-MN"/>
              </w:rPr>
              <w:t>13.2</w:t>
            </w:r>
          </w:p>
        </w:tc>
        <w:tc>
          <w:tcPr>
            <w:tcW w:w="1417" w:type="dxa"/>
            <w:shd w:val="clear" w:color="auto" w:fill="FFFFFF" w:themeFill="background1"/>
            <w:noWrap/>
            <w:vAlign w:val="center"/>
            <w:hideMark/>
          </w:tcPr>
          <w:p w14:paraId="5AF748EF" w14:textId="77777777" w:rsidR="009B162E" w:rsidRPr="00B17EB6" w:rsidRDefault="009B162E" w:rsidP="009B162E">
            <w:pPr>
              <w:keepNext/>
              <w:spacing w:line="276" w:lineRule="auto"/>
              <w:contextualSpacing/>
              <w:jc w:val="center"/>
              <w:outlineLvl w:val="0"/>
              <w:cnfStyle w:val="000000000000" w:firstRow="0" w:lastRow="0" w:firstColumn="0" w:lastColumn="0" w:oddVBand="0" w:evenVBand="0" w:oddHBand="0" w:evenHBand="0" w:firstRowFirstColumn="0" w:firstRowLastColumn="0" w:lastRowFirstColumn="0" w:lastRowLastColumn="0"/>
              <w:rPr>
                <w:rFonts w:eastAsia="Times New Roman" w:cs="Arial"/>
                <w:iCs/>
                <w:color w:val="auto"/>
                <w:sz w:val="22"/>
              </w:rPr>
            </w:pPr>
            <w:r w:rsidRPr="00B17EB6">
              <w:rPr>
                <w:rFonts w:eastAsia="Times New Roman" w:cs="Arial"/>
                <w:iCs/>
                <w:color w:val="auto"/>
                <w:sz w:val="22"/>
                <w:lang w:val="mn-MN"/>
              </w:rPr>
              <w:t>8.</w:t>
            </w:r>
            <w:r w:rsidRPr="00B17EB6">
              <w:rPr>
                <w:rFonts w:eastAsia="Times New Roman" w:cs="Arial"/>
                <w:iCs/>
                <w:color w:val="auto"/>
                <w:sz w:val="22"/>
              </w:rPr>
              <w:t>2</w:t>
            </w:r>
          </w:p>
        </w:tc>
        <w:tc>
          <w:tcPr>
            <w:tcW w:w="1134" w:type="dxa"/>
            <w:shd w:val="clear" w:color="auto" w:fill="FFFFFF" w:themeFill="background1"/>
            <w:vAlign w:val="center"/>
          </w:tcPr>
          <w:p w14:paraId="5BB5CCF8" w14:textId="77777777" w:rsidR="009B162E" w:rsidRPr="00B17EB6" w:rsidRDefault="009B162E" w:rsidP="009B162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Arial"/>
                <w:color w:val="auto"/>
                <w:sz w:val="22"/>
              </w:rPr>
            </w:pPr>
            <w:r w:rsidRPr="00B17EB6">
              <w:rPr>
                <w:rFonts w:cs="Arial"/>
                <w:color w:val="auto"/>
                <w:sz w:val="22"/>
              </w:rPr>
              <w:t>13.3</w:t>
            </w:r>
          </w:p>
        </w:tc>
        <w:tc>
          <w:tcPr>
            <w:tcW w:w="1418" w:type="dxa"/>
            <w:shd w:val="clear" w:color="auto" w:fill="FFFFFF" w:themeFill="background1"/>
            <w:vAlign w:val="center"/>
          </w:tcPr>
          <w:p w14:paraId="68853642" w14:textId="77777777" w:rsidR="009B162E" w:rsidRPr="00B17EB6" w:rsidRDefault="009B162E" w:rsidP="009B162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Arial"/>
                <w:color w:val="auto"/>
                <w:sz w:val="22"/>
              </w:rPr>
            </w:pPr>
            <w:r w:rsidRPr="00B17EB6">
              <w:rPr>
                <w:rFonts w:cs="Arial"/>
                <w:color w:val="auto"/>
                <w:sz w:val="22"/>
              </w:rPr>
              <w:t>11.1</w:t>
            </w:r>
          </w:p>
        </w:tc>
        <w:tc>
          <w:tcPr>
            <w:tcW w:w="1134" w:type="dxa"/>
            <w:shd w:val="clear" w:color="auto" w:fill="FFFFFF" w:themeFill="background1"/>
            <w:vAlign w:val="center"/>
          </w:tcPr>
          <w:p w14:paraId="597F7EF5" w14:textId="77777777" w:rsidR="009B162E" w:rsidRPr="00B17EB6" w:rsidRDefault="009B162E" w:rsidP="009B162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Arial"/>
                <w:color w:val="auto"/>
                <w:sz w:val="22"/>
                <w:lang w:val="mn-MN"/>
              </w:rPr>
            </w:pPr>
            <w:r w:rsidRPr="00B17EB6">
              <w:rPr>
                <w:rFonts w:cs="Arial"/>
                <w:color w:val="auto"/>
                <w:sz w:val="22"/>
                <w:lang w:val="mn-MN"/>
              </w:rPr>
              <w:t>13.1</w:t>
            </w:r>
          </w:p>
        </w:tc>
        <w:tc>
          <w:tcPr>
            <w:tcW w:w="1417" w:type="dxa"/>
            <w:shd w:val="clear" w:color="auto" w:fill="FFFFFF" w:themeFill="background1"/>
            <w:vAlign w:val="center"/>
          </w:tcPr>
          <w:p w14:paraId="0B3655F3" w14:textId="77777777" w:rsidR="009B162E" w:rsidRPr="00B17EB6" w:rsidRDefault="009B162E" w:rsidP="009B162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cs="Arial"/>
                <w:color w:val="auto"/>
                <w:sz w:val="22"/>
                <w:lang w:val="mn-MN"/>
              </w:rPr>
            </w:pPr>
            <w:r w:rsidRPr="00B17EB6">
              <w:rPr>
                <w:rFonts w:cs="Arial"/>
                <w:color w:val="auto"/>
                <w:sz w:val="22"/>
                <w:lang w:val="mn-MN"/>
              </w:rPr>
              <w:t>13.3</w:t>
            </w:r>
          </w:p>
        </w:tc>
      </w:tr>
      <w:tr w:rsidR="009B162E" w:rsidRPr="00B17EB6" w14:paraId="32316671" w14:textId="77777777" w:rsidTr="009B162E">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627" w:type="dxa"/>
            <w:gridSpan w:val="2"/>
            <w:tcBorders>
              <w:left w:val="none" w:sz="0" w:space="0" w:color="auto"/>
              <w:right w:val="none" w:sz="0" w:space="0" w:color="auto"/>
            </w:tcBorders>
            <w:shd w:val="clear" w:color="auto" w:fill="FFFFFF" w:themeFill="background1"/>
          </w:tcPr>
          <w:p w14:paraId="19773DC8" w14:textId="77777777" w:rsidR="009B162E" w:rsidRPr="00B264C9" w:rsidRDefault="009B162E" w:rsidP="009B162E">
            <w:pPr>
              <w:keepNext/>
              <w:spacing w:line="276" w:lineRule="auto"/>
              <w:contextualSpacing/>
              <w:jc w:val="center"/>
              <w:outlineLvl w:val="0"/>
              <w:rPr>
                <w:rFonts w:eastAsia="Times New Roman" w:cs="Arial"/>
                <w:iCs/>
                <w:color w:val="auto"/>
                <w:sz w:val="22"/>
                <w:lang w:val="mn-MN"/>
              </w:rPr>
            </w:pPr>
            <w:r>
              <w:rPr>
                <w:rFonts w:eastAsia="Times New Roman" w:cs="Arial"/>
                <w:iCs/>
                <w:color w:val="auto"/>
                <w:sz w:val="22"/>
                <w:lang w:val="mn-MN"/>
              </w:rPr>
              <w:t>Нийт</w:t>
            </w:r>
          </w:p>
        </w:tc>
        <w:tc>
          <w:tcPr>
            <w:tcW w:w="1134" w:type="dxa"/>
            <w:tcBorders>
              <w:left w:val="none" w:sz="0" w:space="0" w:color="auto"/>
              <w:right w:val="none" w:sz="0" w:space="0" w:color="auto"/>
            </w:tcBorders>
            <w:shd w:val="clear" w:color="auto" w:fill="FFFFFF" w:themeFill="background1"/>
            <w:noWrap/>
            <w:vAlign w:val="center"/>
            <w:hideMark/>
          </w:tcPr>
          <w:p w14:paraId="0E89EB64" w14:textId="77777777" w:rsidR="009B162E" w:rsidRPr="00B17EB6" w:rsidRDefault="009B162E" w:rsidP="009B162E">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b/>
                <w:iCs/>
                <w:color w:val="auto"/>
                <w:sz w:val="22"/>
              </w:rPr>
            </w:pPr>
            <w:r w:rsidRPr="00B17EB6">
              <w:rPr>
                <w:rFonts w:eastAsia="Times New Roman" w:cs="Arial"/>
                <w:b/>
                <w:iCs/>
                <w:color w:val="auto"/>
                <w:sz w:val="22"/>
              </w:rPr>
              <w:t>1</w:t>
            </w:r>
            <w:r w:rsidRPr="00B17EB6">
              <w:rPr>
                <w:rFonts w:eastAsia="Times New Roman" w:cs="Arial"/>
                <w:b/>
                <w:iCs/>
                <w:color w:val="auto"/>
                <w:sz w:val="22"/>
                <w:lang w:val="mn-MN"/>
              </w:rPr>
              <w:t>80.3</w:t>
            </w:r>
          </w:p>
        </w:tc>
        <w:tc>
          <w:tcPr>
            <w:tcW w:w="1417" w:type="dxa"/>
            <w:tcBorders>
              <w:left w:val="none" w:sz="0" w:space="0" w:color="auto"/>
              <w:right w:val="none" w:sz="0" w:space="0" w:color="auto"/>
            </w:tcBorders>
            <w:shd w:val="clear" w:color="auto" w:fill="FFFFFF" w:themeFill="background1"/>
            <w:noWrap/>
            <w:vAlign w:val="center"/>
            <w:hideMark/>
          </w:tcPr>
          <w:p w14:paraId="5C18049D" w14:textId="77777777" w:rsidR="009B162E" w:rsidRPr="00B17EB6" w:rsidRDefault="009B162E" w:rsidP="009B162E">
            <w:pPr>
              <w:keepNext/>
              <w:spacing w:line="276" w:lineRule="auto"/>
              <w:contextualSpacing/>
              <w:jc w:val="center"/>
              <w:outlineLvl w:val="0"/>
              <w:cnfStyle w:val="000000100000" w:firstRow="0" w:lastRow="0" w:firstColumn="0" w:lastColumn="0" w:oddVBand="0" w:evenVBand="0" w:oddHBand="1" w:evenHBand="0" w:firstRowFirstColumn="0" w:firstRowLastColumn="0" w:lastRowFirstColumn="0" w:lastRowLastColumn="0"/>
              <w:rPr>
                <w:rFonts w:eastAsia="Times New Roman" w:cs="Arial"/>
                <w:b/>
                <w:iCs/>
                <w:color w:val="auto"/>
                <w:sz w:val="22"/>
              </w:rPr>
            </w:pPr>
            <w:r w:rsidRPr="00B17EB6">
              <w:rPr>
                <w:rFonts w:eastAsia="Times New Roman" w:cs="Arial"/>
                <w:b/>
                <w:iCs/>
                <w:color w:val="auto"/>
                <w:sz w:val="22"/>
                <w:lang w:val="mn-MN"/>
              </w:rPr>
              <w:t>87.0</w:t>
            </w:r>
          </w:p>
        </w:tc>
        <w:tc>
          <w:tcPr>
            <w:tcW w:w="1134" w:type="dxa"/>
            <w:tcBorders>
              <w:left w:val="none" w:sz="0" w:space="0" w:color="auto"/>
              <w:right w:val="none" w:sz="0" w:space="0" w:color="auto"/>
            </w:tcBorders>
            <w:shd w:val="clear" w:color="auto" w:fill="FFFFFF" w:themeFill="background1"/>
            <w:noWrap/>
            <w:vAlign w:val="center"/>
            <w:hideMark/>
          </w:tcPr>
          <w:p w14:paraId="2075D819" w14:textId="77777777" w:rsidR="009B162E" w:rsidRPr="00B17EB6" w:rsidRDefault="009B162E" w:rsidP="009B162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B17EB6">
              <w:rPr>
                <w:rFonts w:cs="Arial"/>
                <w:b/>
                <w:color w:val="auto"/>
                <w:sz w:val="22"/>
                <w:lang w:val="mn-MN"/>
              </w:rPr>
              <w:t>1</w:t>
            </w:r>
            <w:r w:rsidRPr="00B17EB6">
              <w:rPr>
                <w:rFonts w:cs="Arial"/>
                <w:b/>
                <w:color w:val="auto"/>
                <w:sz w:val="22"/>
              </w:rPr>
              <w:t>8</w:t>
            </w:r>
            <w:r w:rsidRPr="00B17EB6">
              <w:rPr>
                <w:rFonts w:cs="Arial"/>
                <w:b/>
                <w:color w:val="auto"/>
                <w:sz w:val="22"/>
                <w:lang w:val="mn-MN"/>
              </w:rPr>
              <w:t>2.</w:t>
            </w:r>
            <w:r w:rsidRPr="00B17EB6">
              <w:rPr>
                <w:rFonts w:cs="Arial"/>
                <w:b/>
                <w:color w:val="auto"/>
                <w:sz w:val="22"/>
              </w:rPr>
              <w:t>0</w:t>
            </w:r>
          </w:p>
        </w:tc>
        <w:tc>
          <w:tcPr>
            <w:tcW w:w="1418" w:type="dxa"/>
            <w:tcBorders>
              <w:left w:val="none" w:sz="0" w:space="0" w:color="auto"/>
              <w:right w:val="none" w:sz="0" w:space="0" w:color="auto"/>
            </w:tcBorders>
            <w:shd w:val="clear" w:color="auto" w:fill="FFFFFF" w:themeFill="background1"/>
            <w:noWrap/>
            <w:vAlign w:val="center"/>
            <w:hideMark/>
          </w:tcPr>
          <w:p w14:paraId="63F0017C" w14:textId="77777777" w:rsidR="009B162E" w:rsidRPr="00B17EB6" w:rsidRDefault="009B162E" w:rsidP="009B162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b/>
                <w:color w:val="auto"/>
                <w:sz w:val="22"/>
              </w:rPr>
            </w:pPr>
            <w:r w:rsidRPr="00B17EB6">
              <w:rPr>
                <w:rFonts w:cs="Arial"/>
                <w:b/>
                <w:color w:val="auto"/>
                <w:sz w:val="22"/>
              </w:rPr>
              <w:t>92</w:t>
            </w:r>
            <w:r w:rsidRPr="00B17EB6">
              <w:rPr>
                <w:rFonts w:cs="Arial"/>
                <w:b/>
                <w:color w:val="auto"/>
                <w:sz w:val="22"/>
                <w:lang w:val="mn-MN"/>
              </w:rPr>
              <w:t>.</w:t>
            </w:r>
            <w:r w:rsidRPr="00B17EB6">
              <w:rPr>
                <w:rFonts w:cs="Arial"/>
                <w:b/>
                <w:color w:val="auto"/>
                <w:sz w:val="22"/>
              </w:rPr>
              <w:t>3</w:t>
            </w:r>
          </w:p>
        </w:tc>
        <w:tc>
          <w:tcPr>
            <w:tcW w:w="1134" w:type="dxa"/>
            <w:tcBorders>
              <w:left w:val="none" w:sz="0" w:space="0" w:color="auto"/>
              <w:right w:val="none" w:sz="0" w:space="0" w:color="auto"/>
            </w:tcBorders>
            <w:shd w:val="clear" w:color="auto" w:fill="FFFFFF" w:themeFill="background1"/>
            <w:noWrap/>
            <w:vAlign w:val="center"/>
          </w:tcPr>
          <w:p w14:paraId="0975DA0D" w14:textId="77777777" w:rsidR="009B162E" w:rsidRPr="00B17EB6" w:rsidRDefault="009B162E" w:rsidP="009B162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b/>
                <w:color w:val="auto"/>
                <w:sz w:val="22"/>
                <w:lang w:val="mn-MN"/>
              </w:rPr>
            </w:pPr>
            <w:r w:rsidRPr="00B17EB6">
              <w:rPr>
                <w:rFonts w:cs="Arial"/>
                <w:b/>
                <w:color w:val="auto"/>
                <w:sz w:val="22"/>
                <w:lang w:val="mn-MN"/>
              </w:rPr>
              <w:t>194.1</w:t>
            </w:r>
          </w:p>
        </w:tc>
        <w:tc>
          <w:tcPr>
            <w:tcW w:w="1417" w:type="dxa"/>
            <w:tcBorders>
              <w:left w:val="none" w:sz="0" w:space="0" w:color="auto"/>
              <w:right w:val="none" w:sz="0" w:space="0" w:color="auto"/>
            </w:tcBorders>
            <w:shd w:val="clear" w:color="auto" w:fill="FFFFFF" w:themeFill="background1"/>
            <w:noWrap/>
            <w:vAlign w:val="center"/>
          </w:tcPr>
          <w:p w14:paraId="093ADCB3" w14:textId="77777777" w:rsidR="009B162E" w:rsidRPr="00B17EB6" w:rsidRDefault="009B162E" w:rsidP="009B162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cs="Arial"/>
                <w:b/>
                <w:color w:val="auto"/>
                <w:sz w:val="22"/>
                <w:lang w:val="mn-MN"/>
              </w:rPr>
            </w:pPr>
            <w:r w:rsidRPr="00B17EB6">
              <w:rPr>
                <w:rFonts w:cs="Arial"/>
                <w:b/>
                <w:color w:val="auto"/>
                <w:sz w:val="22"/>
                <w:lang w:val="mn-MN"/>
              </w:rPr>
              <w:t>100.1</w:t>
            </w:r>
          </w:p>
        </w:tc>
      </w:tr>
    </w:tbl>
    <w:p w14:paraId="2C33C55C" w14:textId="77777777" w:rsidR="00C357D7" w:rsidRDefault="00C357D7" w:rsidP="00442EC8">
      <w:pPr>
        <w:autoSpaceDE w:val="0"/>
        <w:autoSpaceDN w:val="0"/>
        <w:adjustRightInd w:val="0"/>
        <w:ind w:firstLine="720"/>
        <w:contextualSpacing/>
        <w:jc w:val="both"/>
        <w:rPr>
          <w:rFonts w:cs="Arial"/>
          <w:szCs w:val="24"/>
          <w:lang w:val="mn-MN"/>
        </w:rPr>
      </w:pPr>
    </w:p>
    <w:p w14:paraId="592718C3" w14:textId="77777777" w:rsidR="00B264C9" w:rsidRDefault="00B264C9" w:rsidP="00442EC8">
      <w:pPr>
        <w:autoSpaceDE w:val="0"/>
        <w:autoSpaceDN w:val="0"/>
        <w:adjustRightInd w:val="0"/>
        <w:ind w:firstLine="720"/>
        <w:contextualSpacing/>
        <w:jc w:val="both"/>
        <w:rPr>
          <w:rFonts w:cs="Arial"/>
          <w:szCs w:val="24"/>
          <w:lang w:val="mn-MN"/>
        </w:rPr>
      </w:pPr>
    </w:p>
    <w:p w14:paraId="4BEDCF79" w14:textId="77777777" w:rsidR="00B264C9" w:rsidRDefault="00B264C9" w:rsidP="00442EC8">
      <w:pPr>
        <w:autoSpaceDE w:val="0"/>
        <w:autoSpaceDN w:val="0"/>
        <w:adjustRightInd w:val="0"/>
        <w:ind w:firstLine="720"/>
        <w:contextualSpacing/>
        <w:jc w:val="both"/>
        <w:rPr>
          <w:rFonts w:cs="Arial"/>
          <w:szCs w:val="24"/>
          <w:lang w:val="mn-MN"/>
        </w:rPr>
      </w:pPr>
    </w:p>
    <w:p w14:paraId="7D3D3E9A" w14:textId="77777777" w:rsidR="00B264C9" w:rsidRDefault="00B264C9" w:rsidP="00442EC8">
      <w:pPr>
        <w:autoSpaceDE w:val="0"/>
        <w:autoSpaceDN w:val="0"/>
        <w:adjustRightInd w:val="0"/>
        <w:ind w:firstLine="720"/>
        <w:contextualSpacing/>
        <w:jc w:val="both"/>
        <w:rPr>
          <w:rFonts w:cs="Arial"/>
          <w:szCs w:val="24"/>
          <w:lang w:val="mn-MN"/>
        </w:rPr>
      </w:pPr>
    </w:p>
    <w:p w14:paraId="31979E7F" w14:textId="77777777" w:rsidR="00B264C9" w:rsidRDefault="00B264C9" w:rsidP="00442EC8">
      <w:pPr>
        <w:autoSpaceDE w:val="0"/>
        <w:autoSpaceDN w:val="0"/>
        <w:adjustRightInd w:val="0"/>
        <w:ind w:firstLine="720"/>
        <w:contextualSpacing/>
        <w:jc w:val="both"/>
        <w:rPr>
          <w:rFonts w:cs="Arial"/>
          <w:szCs w:val="24"/>
          <w:lang w:val="mn-MN"/>
        </w:rPr>
      </w:pPr>
    </w:p>
    <w:p w14:paraId="20A82E0E" w14:textId="77777777" w:rsidR="00B264C9" w:rsidRPr="00442EC8" w:rsidRDefault="00B264C9" w:rsidP="00442EC8">
      <w:pPr>
        <w:autoSpaceDE w:val="0"/>
        <w:autoSpaceDN w:val="0"/>
        <w:adjustRightInd w:val="0"/>
        <w:ind w:firstLine="720"/>
        <w:contextualSpacing/>
        <w:jc w:val="both"/>
        <w:rPr>
          <w:rFonts w:cs="Arial"/>
          <w:szCs w:val="24"/>
          <w:lang w:val="mn-MN"/>
        </w:rPr>
      </w:pPr>
    </w:p>
    <w:p w14:paraId="6EFB803D" w14:textId="77777777" w:rsidR="0006603F" w:rsidRPr="00442EC8" w:rsidRDefault="0006603F" w:rsidP="00B264C9">
      <w:pPr>
        <w:autoSpaceDE w:val="0"/>
        <w:autoSpaceDN w:val="0"/>
        <w:adjustRightInd w:val="0"/>
        <w:contextualSpacing/>
        <w:jc w:val="center"/>
        <w:rPr>
          <w:rFonts w:cs="Arial"/>
          <w:szCs w:val="24"/>
        </w:rPr>
      </w:pPr>
      <w:r w:rsidRPr="00442EC8">
        <w:rPr>
          <w:rFonts w:cs="Arial"/>
          <w:szCs w:val="24"/>
          <w:lang w:val="mn-MN"/>
        </w:rPr>
        <w:lastRenderedPageBreak/>
        <w:t xml:space="preserve">Тэтгэмжийн даатгалын сангийн орлого, зарлага </w:t>
      </w:r>
      <w:r w:rsidRPr="00442EC8">
        <w:rPr>
          <w:rFonts w:cs="Arial"/>
          <w:szCs w:val="24"/>
        </w:rPr>
        <w:t>/</w:t>
      </w:r>
      <w:r w:rsidRPr="00442EC8">
        <w:rPr>
          <w:rFonts w:cs="Arial"/>
          <w:szCs w:val="24"/>
          <w:lang w:val="mn-MN"/>
        </w:rPr>
        <w:t>тэрбум төгрөг</w:t>
      </w:r>
      <w:r w:rsidRPr="00442EC8">
        <w:rPr>
          <w:rFonts w:cs="Arial"/>
          <w:szCs w:val="24"/>
        </w:rPr>
        <w:t>/</w:t>
      </w:r>
    </w:p>
    <w:p w14:paraId="417383FE" w14:textId="77777777" w:rsidR="00C357D7" w:rsidRPr="00B264C9" w:rsidRDefault="002D526B" w:rsidP="00442EC8">
      <w:pPr>
        <w:tabs>
          <w:tab w:val="left" w:pos="1490"/>
        </w:tabs>
        <w:contextualSpacing/>
        <w:jc w:val="right"/>
        <w:rPr>
          <w:rFonts w:cs="Arial"/>
          <w:sz w:val="22"/>
          <w:lang w:val="mn-MN"/>
        </w:rPr>
      </w:pPr>
      <w:r w:rsidRPr="00442EC8">
        <w:rPr>
          <w:rFonts w:cs="Arial"/>
          <w:noProof/>
          <w:szCs w:val="24"/>
        </w:rPr>
        <w:drawing>
          <wp:anchor distT="0" distB="0" distL="114300" distR="114300" simplePos="0" relativeHeight="251650560" behindDoc="1" locked="0" layoutInCell="1" allowOverlap="1" wp14:anchorId="1ACCE471" wp14:editId="416482AA">
            <wp:simplePos x="0" y="0"/>
            <wp:positionH relativeFrom="margin">
              <wp:posOffset>-22860</wp:posOffset>
            </wp:positionH>
            <wp:positionV relativeFrom="paragraph">
              <wp:posOffset>254635</wp:posOffset>
            </wp:positionV>
            <wp:extent cx="5886450" cy="2114550"/>
            <wp:effectExtent l="38100" t="19050" r="19050" b="0"/>
            <wp:wrapTight wrapText="bothSides">
              <wp:wrapPolygon edited="0">
                <wp:start x="-140" y="-195"/>
                <wp:lineTo x="-140" y="21600"/>
                <wp:lineTo x="21670" y="21600"/>
                <wp:lineTo x="21670" y="-195"/>
                <wp:lineTo x="-140" y="-195"/>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C357D7" w:rsidRPr="00442EC8">
        <w:rPr>
          <w:rFonts w:cs="Arial"/>
          <w:szCs w:val="24"/>
          <w:lang w:val="mn-MN"/>
        </w:rPr>
        <w:tab/>
      </w:r>
      <w:r w:rsidRPr="00B264C9">
        <w:rPr>
          <w:rFonts w:cs="Arial"/>
          <w:sz w:val="22"/>
          <w:lang w:val="mn-MN"/>
        </w:rPr>
        <w:t>График</w:t>
      </w:r>
      <w:r w:rsidR="00C26E6A" w:rsidRPr="00B264C9">
        <w:rPr>
          <w:rFonts w:cs="Arial"/>
          <w:sz w:val="22"/>
        </w:rPr>
        <w:t xml:space="preserve"> </w:t>
      </w:r>
      <w:r w:rsidR="00E952B6">
        <w:rPr>
          <w:rFonts w:cs="Arial"/>
          <w:sz w:val="22"/>
          <w:lang w:val="mn-MN"/>
        </w:rPr>
        <w:t>7</w:t>
      </w:r>
      <w:r w:rsidR="00064C4F" w:rsidRPr="00B264C9">
        <w:rPr>
          <w:rFonts w:cs="Arial"/>
          <w:sz w:val="22"/>
          <w:lang w:val="mn-MN"/>
        </w:rPr>
        <w:t>.</w:t>
      </w:r>
    </w:p>
    <w:p w14:paraId="079B8D68" w14:textId="77777777" w:rsidR="00A80534" w:rsidRPr="00442EC8" w:rsidRDefault="00C26E6A" w:rsidP="00442EC8">
      <w:pPr>
        <w:tabs>
          <w:tab w:val="left" w:pos="900"/>
        </w:tabs>
        <w:contextualSpacing/>
        <w:jc w:val="both"/>
        <w:rPr>
          <w:rFonts w:cs="Arial"/>
          <w:iCs/>
          <w:szCs w:val="24"/>
          <w:lang w:val="mn-MN"/>
        </w:rPr>
      </w:pPr>
      <w:r w:rsidRPr="00442EC8">
        <w:rPr>
          <w:rFonts w:cs="Arial"/>
          <w:szCs w:val="24"/>
          <w:lang w:val="mn-MN"/>
        </w:rPr>
        <w:tab/>
      </w:r>
      <w:r w:rsidR="00C357D7" w:rsidRPr="00442EC8">
        <w:rPr>
          <w:rFonts w:cs="Arial"/>
          <w:szCs w:val="24"/>
          <w:lang w:val="mn-MN"/>
        </w:rPr>
        <w:t xml:space="preserve">Тэтгэмжийн даатгалын санд ажил олгогчийн </w:t>
      </w:r>
      <w:r w:rsidR="00EE5E96" w:rsidRPr="00442EC8">
        <w:rPr>
          <w:rFonts w:cs="Arial"/>
          <w:szCs w:val="24"/>
        </w:rPr>
        <w:t>хөдөлмөрийн хөлс</w:t>
      </w:r>
      <w:r w:rsidR="00C357D7" w:rsidRPr="00442EC8">
        <w:rPr>
          <w:rFonts w:cs="Arial"/>
          <w:szCs w:val="24"/>
        </w:rPr>
        <w:t>, түүнтэй адилтгах орлогоос төлөх шимтгэлийн хэмжээ</w:t>
      </w:r>
      <w:r w:rsidR="00C357D7" w:rsidRPr="00442EC8">
        <w:rPr>
          <w:rFonts w:cs="Arial"/>
          <w:szCs w:val="24"/>
          <w:lang w:val="mn-MN"/>
        </w:rPr>
        <w:t>г</w:t>
      </w:r>
      <w:r w:rsidR="00B70DDE" w:rsidRPr="00442EC8">
        <w:rPr>
          <w:rFonts w:cs="Arial"/>
          <w:szCs w:val="24"/>
          <w:lang w:val="mn-MN"/>
        </w:rPr>
        <w:t xml:space="preserve"> 0.2 хувиар </w:t>
      </w:r>
      <w:r w:rsidR="00C357D7" w:rsidRPr="00442EC8">
        <w:rPr>
          <w:rFonts w:cs="Arial"/>
          <w:szCs w:val="24"/>
          <w:lang w:val="mn-MN"/>
        </w:rPr>
        <w:t xml:space="preserve">нэмсэнээр тус </w:t>
      </w:r>
      <w:r w:rsidR="007302FD" w:rsidRPr="00442EC8">
        <w:rPr>
          <w:rFonts w:cs="Arial"/>
          <w:szCs w:val="24"/>
          <w:lang w:val="mn-MN"/>
        </w:rPr>
        <w:t xml:space="preserve">сан </w:t>
      </w:r>
      <w:r w:rsidR="00C357D7" w:rsidRPr="00442EC8">
        <w:rPr>
          <w:rFonts w:cs="Arial"/>
          <w:szCs w:val="24"/>
          <w:lang w:val="mn-MN"/>
        </w:rPr>
        <w:t>о</w:t>
      </w:r>
      <w:r w:rsidR="00B70DDE" w:rsidRPr="00442EC8">
        <w:rPr>
          <w:rFonts w:cs="Arial"/>
          <w:szCs w:val="24"/>
          <w:lang w:val="mn-MN"/>
        </w:rPr>
        <w:t>рлогоороо зарлагаа санхүүжүүлэх</w:t>
      </w:r>
      <w:r w:rsidR="00C357D7" w:rsidRPr="00442EC8">
        <w:rPr>
          <w:rFonts w:cs="Arial"/>
          <w:szCs w:val="24"/>
          <w:lang w:val="mn-MN"/>
        </w:rPr>
        <w:t xml:space="preserve"> боломжтой болсон.</w:t>
      </w:r>
      <w:r w:rsidR="00441F09" w:rsidRPr="00442EC8">
        <w:rPr>
          <w:rFonts w:cs="Arial"/>
          <w:iCs/>
          <w:szCs w:val="24"/>
          <w:lang w:val="mn-MN"/>
        </w:rPr>
        <w:t xml:space="preserve"> </w:t>
      </w:r>
    </w:p>
    <w:p w14:paraId="758C71FF" w14:textId="77777777" w:rsidR="00C357D7" w:rsidRPr="00442EC8" w:rsidRDefault="00C357D7" w:rsidP="00442EC8">
      <w:pPr>
        <w:contextualSpacing/>
        <w:jc w:val="both"/>
        <w:rPr>
          <w:rFonts w:cs="Arial"/>
          <w:color w:val="4A442A" w:themeColor="background2" w:themeShade="40"/>
          <w:szCs w:val="24"/>
          <w:lang w:val="mn-MN"/>
        </w:rPr>
      </w:pPr>
    </w:p>
    <w:p w14:paraId="27FE2BB7" w14:textId="77777777" w:rsidR="00C357D7" w:rsidRPr="00442EC8" w:rsidRDefault="00780780" w:rsidP="00081C2E">
      <w:pPr>
        <w:ind w:firstLine="720"/>
        <w:contextualSpacing/>
        <w:jc w:val="both"/>
        <w:rPr>
          <w:rFonts w:cs="Arial"/>
          <w:b/>
          <w:szCs w:val="24"/>
          <w:lang w:val="mn-MN"/>
        </w:rPr>
      </w:pPr>
      <w:r w:rsidRPr="00442EC8">
        <w:rPr>
          <w:rFonts w:cs="Arial"/>
          <w:b/>
          <w:szCs w:val="24"/>
          <w:lang w:val="mn-MN"/>
        </w:rPr>
        <w:t>3.3</w:t>
      </w:r>
      <w:r w:rsidR="00A80534" w:rsidRPr="00442EC8">
        <w:rPr>
          <w:rFonts w:cs="Arial"/>
          <w:b/>
          <w:szCs w:val="24"/>
          <w:lang w:val="mn-MN"/>
        </w:rPr>
        <w:t>.</w:t>
      </w:r>
      <w:r w:rsidRPr="00442EC8">
        <w:rPr>
          <w:rFonts w:cs="Arial"/>
          <w:b/>
          <w:szCs w:val="24"/>
          <w:lang w:val="mn-MN"/>
        </w:rPr>
        <w:t xml:space="preserve"> </w:t>
      </w:r>
      <w:r w:rsidR="00C357D7" w:rsidRPr="00442EC8">
        <w:rPr>
          <w:rFonts w:cs="Arial"/>
          <w:b/>
          <w:szCs w:val="24"/>
          <w:lang w:val="mn-MN"/>
        </w:rPr>
        <w:t>ҮОМШӨ-ний  даатгалын сан</w:t>
      </w:r>
    </w:p>
    <w:p w14:paraId="5CDFCA7E" w14:textId="77777777" w:rsidR="00B70DDE" w:rsidRPr="00442EC8" w:rsidRDefault="00B70DDE" w:rsidP="00442EC8">
      <w:pPr>
        <w:contextualSpacing/>
        <w:jc w:val="both"/>
        <w:rPr>
          <w:rFonts w:cs="Arial"/>
          <w:b/>
          <w:color w:val="31849B" w:themeColor="accent5" w:themeShade="BF"/>
          <w:szCs w:val="24"/>
          <w:lang w:val="mn-MN"/>
        </w:rPr>
      </w:pPr>
    </w:p>
    <w:p w14:paraId="10683AC3" w14:textId="77777777" w:rsidR="00441F09" w:rsidRDefault="008D06C2" w:rsidP="00442EC8">
      <w:pPr>
        <w:tabs>
          <w:tab w:val="left" w:pos="851"/>
        </w:tabs>
        <w:contextualSpacing/>
        <w:jc w:val="both"/>
        <w:rPr>
          <w:rFonts w:cs="Arial"/>
          <w:szCs w:val="24"/>
          <w:lang w:val="mn-MN"/>
        </w:rPr>
      </w:pPr>
      <w:r w:rsidRPr="00442EC8">
        <w:rPr>
          <w:rFonts w:cs="Arial"/>
          <w:szCs w:val="24"/>
          <w:lang w:val="mn-MN"/>
        </w:rPr>
        <w:tab/>
      </w:r>
      <w:r w:rsidR="00C357D7" w:rsidRPr="00442EC8">
        <w:rPr>
          <w:rFonts w:cs="Arial"/>
          <w:szCs w:val="24"/>
          <w:lang w:val="mn-MN"/>
        </w:rPr>
        <w:t xml:space="preserve">ҮОМШӨ-ний даатгалын сан орлогоороо зарлагаа бүрэн нөхдөг бөгөөд  2017 онд тус санд 147.8 тэрбум төгрөгийн орлого хуримтлагдаж, тэтгэвэр, тэтгэмж, төлбөрт нийт 46.1 тэрбум төгрөгийг зарцуулсан байна.  </w:t>
      </w:r>
    </w:p>
    <w:p w14:paraId="09A30F67" w14:textId="77777777" w:rsidR="00081C2E" w:rsidRPr="00442EC8" w:rsidRDefault="00081C2E" w:rsidP="00442EC8">
      <w:pPr>
        <w:tabs>
          <w:tab w:val="left" w:pos="851"/>
        </w:tabs>
        <w:contextualSpacing/>
        <w:jc w:val="both"/>
        <w:rPr>
          <w:rFonts w:cs="Arial"/>
          <w:szCs w:val="24"/>
          <w:lang w:val="mn-MN"/>
        </w:rPr>
      </w:pPr>
    </w:p>
    <w:p w14:paraId="4F929D9C" w14:textId="77777777" w:rsidR="00CA2EF0" w:rsidRPr="00442EC8" w:rsidRDefault="00CA2EF0" w:rsidP="00E63CFF">
      <w:pPr>
        <w:contextualSpacing/>
        <w:jc w:val="center"/>
        <w:rPr>
          <w:rFonts w:cs="Arial"/>
          <w:szCs w:val="24"/>
          <w:lang w:val="mn-MN"/>
        </w:rPr>
      </w:pPr>
      <w:r w:rsidRPr="00442EC8">
        <w:rPr>
          <w:rFonts w:cs="Arial"/>
          <w:szCs w:val="24"/>
          <w:lang w:val="mn-MN"/>
        </w:rPr>
        <w:t xml:space="preserve">ҮОМШӨ-ний даатгалын сангийн орлого, зарлага  </w:t>
      </w:r>
      <w:r w:rsidRPr="00442EC8">
        <w:rPr>
          <w:rFonts w:cs="Arial"/>
          <w:szCs w:val="24"/>
        </w:rPr>
        <w:t>/</w:t>
      </w:r>
      <w:r w:rsidRPr="00442EC8">
        <w:rPr>
          <w:rFonts w:cs="Arial"/>
          <w:szCs w:val="24"/>
          <w:lang w:val="mn-MN"/>
        </w:rPr>
        <w:t>тэрбум төгрөг</w:t>
      </w:r>
      <w:r w:rsidRPr="00442EC8">
        <w:rPr>
          <w:rFonts w:cs="Arial"/>
          <w:szCs w:val="24"/>
        </w:rPr>
        <w:t>/</w:t>
      </w:r>
    </w:p>
    <w:p w14:paraId="46B5568B" w14:textId="77777777" w:rsidR="00B70DDE" w:rsidRPr="00081C2E" w:rsidRDefault="00081C2E" w:rsidP="00442EC8">
      <w:pPr>
        <w:ind w:firstLine="567"/>
        <w:contextualSpacing/>
        <w:jc w:val="right"/>
        <w:rPr>
          <w:rFonts w:cs="Arial"/>
          <w:sz w:val="22"/>
          <w:lang w:val="mn-MN"/>
        </w:rPr>
      </w:pPr>
      <w:r>
        <w:rPr>
          <w:rFonts w:cs="Arial"/>
          <w:noProof/>
          <w:sz w:val="22"/>
        </w:rPr>
        <w:drawing>
          <wp:anchor distT="0" distB="0" distL="114300" distR="114300" simplePos="0" relativeHeight="251884544" behindDoc="1" locked="0" layoutInCell="1" allowOverlap="1" wp14:anchorId="47F595C4" wp14:editId="337F4A29">
            <wp:simplePos x="0" y="0"/>
            <wp:positionH relativeFrom="column">
              <wp:posOffset>-22860</wp:posOffset>
            </wp:positionH>
            <wp:positionV relativeFrom="paragraph">
              <wp:posOffset>203835</wp:posOffset>
            </wp:positionV>
            <wp:extent cx="5972175" cy="2105025"/>
            <wp:effectExtent l="38100" t="19050" r="9525" b="0"/>
            <wp:wrapTight wrapText="bothSides">
              <wp:wrapPolygon edited="0">
                <wp:start x="-138" y="-195"/>
                <wp:lineTo x="-138" y="21502"/>
                <wp:lineTo x="21634" y="21502"/>
                <wp:lineTo x="21634" y="-195"/>
                <wp:lineTo x="-138" y="-195"/>
              </wp:wrapPolygon>
            </wp:wrapTight>
            <wp:docPr id="13"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B70DDE" w:rsidRPr="00081C2E">
        <w:rPr>
          <w:rFonts w:cs="Arial"/>
          <w:sz w:val="22"/>
          <w:lang w:val="mn-MN"/>
        </w:rPr>
        <w:t>График</w:t>
      </w:r>
      <w:r w:rsidR="003410F8" w:rsidRPr="00081C2E">
        <w:rPr>
          <w:rFonts w:cs="Arial"/>
          <w:sz w:val="22"/>
        </w:rPr>
        <w:t xml:space="preserve"> </w:t>
      </w:r>
      <w:r w:rsidR="00E952B6">
        <w:rPr>
          <w:rFonts w:cs="Arial"/>
          <w:sz w:val="22"/>
          <w:lang w:val="mn-MN"/>
        </w:rPr>
        <w:t>8</w:t>
      </w:r>
      <w:r w:rsidR="00064C4F" w:rsidRPr="00081C2E">
        <w:rPr>
          <w:rFonts w:cs="Arial"/>
          <w:sz w:val="22"/>
          <w:lang w:val="mn-MN"/>
        </w:rPr>
        <w:t>.</w:t>
      </w:r>
    </w:p>
    <w:p w14:paraId="35C5E96A" w14:textId="77777777" w:rsidR="00441F09" w:rsidRPr="00442EC8" w:rsidRDefault="00441F09" w:rsidP="00442EC8">
      <w:pPr>
        <w:tabs>
          <w:tab w:val="left" w:pos="851"/>
        </w:tabs>
        <w:contextualSpacing/>
        <w:jc w:val="both"/>
        <w:rPr>
          <w:rFonts w:cs="Arial"/>
          <w:szCs w:val="24"/>
          <w:lang w:val="mn-MN"/>
        </w:rPr>
      </w:pPr>
    </w:p>
    <w:p w14:paraId="049855F6" w14:textId="77777777" w:rsidR="00CA2EF0" w:rsidRPr="00442EC8" w:rsidRDefault="003410F8" w:rsidP="00442EC8">
      <w:pPr>
        <w:tabs>
          <w:tab w:val="left" w:pos="851"/>
        </w:tabs>
        <w:contextualSpacing/>
        <w:jc w:val="both"/>
        <w:rPr>
          <w:rFonts w:cs="Arial"/>
          <w:szCs w:val="24"/>
          <w:lang w:val="mn-MN"/>
        </w:rPr>
      </w:pPr>
      <w:r w:rsidRPr="00442EC8">
        <w:rPr>
          <w:rFonts w:cs="Arial"/>
          <w:szCs w:val="24"/>
          <w:lang w:val="mn-MN"/>
        </w:rPr>
        <w:tab/>
      </w:r>
      <w:r w:rsidR="00441F09" w:rsidRPr="00442EC8">
        <w:rPr>
          <w:rFonts w:cs="Arial"/>
          <w:szCs w:val="24"/>
          <w:lang w:val="mn-MN"/>
        </w:rPr>
        <w:t>2017 оны жилийн эцсийн байдлаар тахир дутуугийн болон тэжээгчээ алдсан 4,9 мянган тэтгэвэр авагчдын тэтгэвэрт 26.2 тэрбум төгрөг, хөдөлмөрийн</w:t>
      </w:r>
      <w:r w:rsidRPr="00442EC8">
        <w:rPr>
          <w:rFonts w:cs="Arial"/>
          <w:szCs w:val="24"/>
          <w:lang w:val="mn-MN"/>
        </w:rPr>
        <w:t xml:space="preserve"> чадвар түр алдсан 1.1</w:t>
      </w:r>
      <w:r w:rsidR="00441F09" w:rsidRPr="00442EC8">
        <w:rPr>
          <w:rFonts w:cs="Arial"/>
          <w:szCs w:val="24"/>
          <w:lang w:val="mn-MN"/>
        </w:rPr>
        <w:t xml:space="preserve"> мянган  иргэний тэтгэмжид 0.6 тэрбум төгрөг, хөдөлмөрийн чадвар нөхөн сэргээхтэй холбогдсон төлбөр</w:t>
      </w:r>
      <w:r w:rsidR="00CA2EF0" w:rsidRPr="00442EC8">
        <w:rPr>
          <w:rFonts w:cs="Arial"/>
          <w:szCs w:val="24"/>
          <w:lang w:val="mn-MN"/>
        </w:rPr>
        <w:t>,</w:t>
      </w:r>
      <w:r w:rsidR="00441F09" w:rsidRPr="00442EC8">
        <w:rPr>
          <w:rFonts w:cs="Arial"/>
          <w:szCs w:val="24"/>
          <w:lang w:val="mn-MN"/>
        </w:rPr>
        <w:t xml:space="preserve"> рашаан сувиллын зардалд 2.5 тэрбум төгрө</w:t>
      </w:r>
      <w:r w:rsidRPr="00442EC8">
        <w:rPr>
          <w:rFonts w:cs="Arial"/>
          <w:szCs w:val="24"/>
          <w:lang w:val="mn-MN"/>
        </w:rPr>
        <w:t>гийг тус тус зарцуулсан</w:t>
      </w:r>
      <w:r w:rsidR="00441F09" w:rsidRPr="00442EC8">
        <w:rPr>
          <w:rFonts w:cs="Arial"/>
          <w:szCs w:val="24"/>
          <w:lang w:val="mn-MN"/>
        </w:rPr>
        <w:t xml:space="preserve">. </w:t>
      </w:r>
    </w:p>
    <w:p w14:paraId="632678A9" w14:textId="77777777" w:rsidR="00A80534" w:rsidRDefault="00CA2EF0" w:rsidP="00442EC8">
      <w:pPr>
        <w:tabs>
          <w:tab w:val="left" w:pos="851"/>
        </w:tabs>
        <w:contextualSpacing/>
        <w:jc w:val="both"/>
        <w:rPr>
          <w:rFonts w:cs="Arial"/>
          <w:szCs w:val="24"/>
          <w:lang w:val="mn-MN"/>
        </w:rPr>
      </w:pPr>
      <w:r w:rsidRPr="00442EC8">
        <w:rPr>
          <w:rFonts w:cs="Arial"/>
          <w:szCs w:val="24"/>
          <w:lang w:val="mn-MN"/>
        </w:rPr>
        <w:lastRenderedPageBreak/>
        <w:tab/>
      </w:r>
      <w:r w:rsidR="00441F09" w:rsidRPr="00442EC8">
        <w:rPr>
          <w:rFonts w:cs="Arial"/>
          <w:szCs w:val="24"/>
          <w:lang w:val="mn-MN"/>
        </w:rPr>
        <w:t>ҮОМШӨ-ний даатгалын санд ажил олгогчийн хөдөлмөрийн хөлс, түүнтэй адилтгах орлогоос төлөх шимтгэлийн хувь хэмжээг 0.2 хуви</w:t>
      </w:r>
      <w:r w:rsidR="008E2F36" w:rsidRPr="00442EC8">
        <w:rPr>
          <w:rFonts w:cs="Arial"/>
          <w:szCs w:val="24"/>
          <w:lang w:val="mn-MN"/>
        </w:rPr>
        <w:t>ар бууруулсан ч орлогоороо зард</w:t>
      </w:r>
      <w:r w:rsidR="00441F09" w:rsidRPr="00442EC8">
        <w:rPr>
          <w:rFonts w:cs="Arial"/>
          <w:szCs w:val="24"/>
          <w:lang w:val="mn-MN"/>
        </w:rPr>
        <w:t>лаа бүрэн нөхсөн.</w:t>
      </w:r>
      <w:r w:rsidR="00441F09" w:rsidRPr="00442EC8">
        <w:rPr>
          <w:rFonts w:cs="Arial"/>
          <w:szCs w:val="24"/>
        </w:rPr>
        <w:t xml:space="preserve"> </w:t>
      </w:r>
    </w:p>
    <w:p w14:paraId="55EFD15F" w14:textId="77777777" w:rsidR="00737967" w:rsidRPr="00737967" w:rsidRDefault="00737967" w:rsidP="00442EC8">
      <w:pPr>
        <w:tabs>
          <w:tab w:val="left" w:pos="851"/>
        </w:tabs>
        <w:contextualSpacing/>
        <w:jc w:val="both"/>
        <w:rPr>
          <w:rFonts w:cs="Arial"/>
          <w:szCs w:val="24"/>
          <w:lang w:val="mn-MN"/>
        </w:rPr>
      </w:pPr>
    </w:p>
    <w:p w14:paraId="6C400B84" w14:textId="77777777" w:rsidR="00C357D7" w:rsidRPr="00442EC8" w:rsidRDefault="00C357D7" w:rsidP="00442EC8">
      <w:pPr>
        <w:contextualSpacing/>
        <w:jc w:val="center"/>
        <w:rPr>
          <w:rFonts w:cs="Arial"/>
          <w:szCs w:val="24"/>
          <w:lang w:val="mn-MN"/>
        </w:rPr>
      </w:pPr>
      <w:r w:rsidRPr="00442EC8">
        <w:rPr>
          <w:rFonts w:cs="Arial"/>
          <w:szCs w:val="24"/>
          <w:lang w:val="mn-MN"/>
        </w:rPr>
        <w:t>Тэтгэвэр, тэтгэмж, төлбөр авагчдын тоо, зарцуулсан хөрөнгө</w:t>
      </w:r>
    </w:p>
    <w:p w14:paraId="7006B745" w14:textId="77777777" w:rsidR="00B70DDE" w:rsidRPr="00737967" w:rsidRDefault="00B70DDE" w:rsidP="00442EC8">
      <w:pPr>
        <w:contextualSpacing/>
        <w:jc w:val="right"/>
        <w:rPr>
          <w:rFonts w:cs="Arial"/>
          <w:sz w:val="22"/>
          <w:lang w:val="mn-MN"/>
        </w:rPr>
      </w:pPr>
      <w:r w:rsidRPr="00737967">
        <w:rPr>
          <w:rFonts w:cs="Arial"/>
          <w:sz w:val="22"/>
          <w:lang w:val="mn-MN"/>
        </w:rPr>
        <w:t xml:space="preserve">Хүснэгт </w:t>
      </w:r>
      <w:r w:rsidR="00E952B6">
        <w:rPr>
          <w:rFonts w:cs="Arial"/>
          <w:sz w:val="22"/>
          <w:lang w:val="mn-MN"/>
        </w:rPr>
        <w:t>7</w:t>
      </w:r>
      <w:r w:rsidR="00064C4F" w:rsidRPr="00737967">
        <w:rPr>
          <w:rFonts w:cs="Arial"/>
          <w:sz w:val="22"/>
          <w:lang w:val="mn-MN"/>
        </w:rPr>
        <w:t>.</w:t>
      </w:r>
    </w:p>
    <w:tbl>
      <w:tblPr>
        <w:tblStyle w:val="LightShading-Accent6"/>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50"/>
        <w:gridCol w:w="2610"/>
        <w:gridCol w:w="990"/>
        <w:gridCol w:w="1260"/>
        <w:gridCol w:w="990"/>
        <w:gridCol w:w="1350"/>
        <w:gridCol w:w="1080"/>
        <w:gridCol w:w="1260"/>
      </w:tblGrid>
      <w:tr w:rsidR="00737967" w:rsidRPr="00737967" w14:paraId="57ECF4AE" w14:textId="77777777" w:rsidTr="0073796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50" w:type="dxa"/>
            <w:vMerge w:val="restart"/>
            <w:tcBorders>
              <w:top w:val="none" w:sz="0" w:space="0" w:color="auto"/>
              <w:left w:val="none" w:sz="0" w:space="0" w:color="auto"/>
              <w:bottom w:val="none" w:sz="0" w:space="0" w:color="auto"/>
              <w:right w:val="none" w:sz="0" w:space="0" w:color="auto"/>
            </w:tcBorders>
            <w:shd w:val="clear" w:color="auto" w:fill="FFFFFF" w:themeFill="background1"/>
            <w:noWrap/>
            <w:vAlign w:val="center"/>
            <w:hideMark/>
          </w:tcPr>
          <w:p w14:paraId="4CB1B6B2" w14:textId="77777777" w:rsidR="00737967" w:rsidRPr="00737967" w:rsidRDefault="00737967" w:rsidP="00737967">
            <w:pPr>
              <w:contextualSpacing/>
              <w:jc w:val="center"/>
              <w:rPr>
                <w:rFonts w:eastAsia="Times New Roman" w:cs="Arial"/>
                <w:b w:val="0"/>
                <w:iCs/>
                <w:color w:val="auto"/>
                <w:sz w:val="22"/>
                <w:lang w:val="mn-MN"/>
              </w:rPr>
            </w:pPr>
            <w:r w:rsidRPr="00737967">
              <w:rPr>
                <w:rFonts w:eastAsia="Times New Roman" w:cs="Arial"/>
                <w:b w:val="0"/>
                <w:iCs/>
                <w:color w:val="auto"/>
                <w:sz w:val="22"/>
                <w:lang w:val="mn-MN"/>
              </w:rPr>
              <w:t>№</w:t>
            </w:r>
          </w:p>
        </w:tc>
        <w:tc>
          <w:tcPr>
            <w:tcW w:w="2610" w:type="dxa"/>
            <w:vMerge w:val="restart"/>
            <w:tcBorders>
              <w:top w:val="none" w:sz="0" w:space="0" w:color="auto"/>
              <w:left w:val="none" w:sz="0" w:space="0" w:color="auto"/>
              <w:bottom w:val="none" w:sz="0" w:space="0" w:color="auto"/>
              <w:right w:val="none" w:sz="0" w:space="0" w:color="auto"/>
            </w:tcBorders>
            <w:shd w:val="clear" w:color="auto" w:fill="FFFFFF" w:themeFill="background1"/>
            <w:vAlign w:val="center"/>
          </w:tcPr>
          <w:p w14:paraId="58BAA267" w14:textId="77777777" w:rsidR="00737967" w:rsidRPr="00737967" w:rsidRDefault="00737967" w:rsidP="00737967">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iCs/>
                <w:color w:val="auto"/>
                <w:sz w:val="22"/>
                <w:lang w:val="mn-MN"/>
              </w:rPr>
            </w:pPr>
            <w:r>
              <w:rPr>
                <w:rFonts w:eastAsia="Times New Roman" w:cs="Arial"/>
                <w:b w:val="0"/>
                <w:bCs w:val="0"/>
                <w:iCs/>
                <w:color w:val="auto"/>
                <w:sz w:val="22"/>
                <w:lang w:val="mn-MN"/>
              </w:rPr>
              <w:t>Тэтгэвэр, тэтгэмжийн төрөл</w:t>
            </w:r>
          </w:p>
        </w:tc>
        <w:tc>
          <w:tcPr>
            <w:tcW w:w="2250" w:type="dxa"/>
            <w:gridSpan w:val="2"/>
            <w:tcBorders>
              <w:top w:val="none" w:sz="0" w:space="0" w:color="auto"/>
              <w:left w:val="none" w:sz="0" w:space="0" w:color="auto"/>
              <w:bottom w:val="none" w:sz="0" w:space="0" w:color="auto"/>
              <w:right w:val="none" w:sz="0" w:space="0" w:color="auto"/>
            </w:tcBorders>
            <w:shd w:val="clear" w:color="auto" w:fill="FFFFFF" w:themeFill="background1"/>
            <w:vAlign w:val="center"/>
            <w:hideMark/>
          </w:tcPr>
          <w:p w14:paraId="0AF53E29" w14:textId="77777777" w:rsidR="00737967" w:rsidRPr="00737967" w:rsidRDefault="00737967" w:rsidP="00737967">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iCs/>
                <w:color w:val="auto"/>
                <w:sz w:val="22"/>
                <w:lang w:val="mn-MN"/>
              </w:rPr>
            </w:pPr>
            <w:r w:rsidRPr="00737967">
              <w:rPr>
                <w:rFonts w:eastAsia="Times New Roman" w:cs="Arial"/>
                <w:iCs/>
                <w:color w:val="auto"/>
                <w:sz w:val="22"/>
              </w:rPr>
              <w:t>201</w:t>
            </w:r>
            <w:r w:rsidRPr="00737967">
              <w:rPr>
                <w:rFonts w:eastAsia="Times New Roman" w:cs="Arial"/>
                <w:iCs/>
                <w:color w:val="auto"/>
                <w:sz w:val="22"/>
                <w:lang w:val="mn-MN"/>
              </w:rPr>
              <w:t>5 он</w:t>
            </w:r>
          </w:p>
        </w:tc>
        <w:tc>
          <w:tcPr>
            <w:tcW w:w="2340" w:type="dxa"/>
            <w:gridSpan w:val="2"/>
            <w:tcBorders>
              <w:top w:val="none" w:sz="0" w:space="0" w:color="auto"/>
              <w:left w:val="none" w:sz="0" w:space="0" w:color="auto"/>
              <w:bottom w:val="none" w:sz="0" w:space="0" w:color="auto"/>
              <w:right w:val="none" w:sz="0" w:space="0" w:color="auto"/>
            </w:tcBorders>
            <w:shd w:val="clear" w:color="auto" w:fill="FFFFFF" w:themeFill="background1"/>
            <w:vAlign w:val="center"/>
            <w:hideMark/>
          </w:tcPr>
          <w:p w14:paraId="7D5E5E38" w14:textId="77777777" w:rsidR="00737967" w:rsidRPr="00737967" w:rsidRDefault="00737967" w:rsidP="00737967">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iCs/>
                <w:color w:val="auto"/>
                <w:sz w:val="22"/>
                <w:lang w:val="mn-MN"/>
              </w:rPr>
            </w:pPr>
            <w:r w:rsidRPr="00737967">
              <w:rPr>
                <w:rFonts w:eastAsia="Times New Roman" w:cs="Arial"/>
                <w:iCs/>
                <w:color w:val="auto"/>
                <w:sz w:val="22"/>
              </w:rPr>
              <w:t>201</w:t>
            </w:r>
            <w:r w:rsidRPr="00737967">
              <w:rPr>
                <w:rFonts w:eastAsia="Times New Roman" w:cs="Arial"/>
                <w:iCs/>
                <w:color w:val="auto"/>
                <w:sz w:val="22"/>
                <w:lang w:val="mn-MN"/>
              </w:rPr>
              <w:t>6 он</w:t>
            </w:r>
          </w:p>
        </w:tc>
        <w:tc>
          <w:tcPr>
            <w:tcW w:w="2340" w:type="dxa"/>
            <w:gridSpan w:val="2"/>
            <w:tcBorders>
              <w:top w:val="none" w:sz="0" w:space="0" w:color="auto"/>
              <w:left w:val="none" w:sz="0" w:space="0" w:color="auto"/>
              <w:bottom w:val="none" w:sz="0" w:space="0" w:color="auto"/>
              <w:right w:val="none" w:sz="0" w:space="0" w:color="auto"/>
            </w:tcBorders>
            <w:shd w:val="clear" w:color="auto" w:fill="FFFFFF" w:themeFill="background1"/>
            <w:vAlign w:val="center"/>
          </w:tcPr>
          <w:p w14:paraId="28517472" w14:textId="77777777" w:rsidR="00737967" w:rsidRPr="00737967" w:rsidRDefault="00737967" w:rsidP="00737967">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cs="Arial"/>
                <w:iCs/>
                <w:color w:val="auto"/>
                <w:sz w:val="22"/>
                <w:lang w:val="mn-MN"/>
              </w:rPr>
            </w:pPr>
            <w:r w:rsidRPr="00737967">
              <w:rPr>
                <w:rFonts w:eastAsia="Times New Roman" w:cs="Arial"/>
                <w:iCs/>
                <w:color w:val="auto"/>
                <w:sz w:val="22"/>
              </w:rPr>
              <w:t>201</w:t>
            </w:r>
            <w:r w:rsidRPr="00737967">
              <w:rPr>
                <w:rFonts w:eastAsia="Times New Roman" w:cs="Arial"/>
                <w:iCs/>
                <w:color w:val="auto"/>
                <w:sz w:val="22"/>
                <w:lang w:val="mn-MN"/>
              </w:rPr>
              <w:t>7он</w:t>
            </w:r>
          </w:p>
        </w:tc>
      </w:tr>
      <w:tr w:rsidR="00737967" w:rsidRPr="00737967" w14:paraId="2A4F4BE7" w14:textId="77777777" w:rsidTr="00737967">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450" w:type="dxa"/>
            <w:vMerge/>
            <w:tcBorders>
              <w:left w:val="none" w:sz="0" w:space="0" w:color="auto"/>
              <w:right w:val="none" w:sz="0" w:space="0" w:color="auto"/>
            </w:tcBorders>
            <w:shd w:val="clear" w:color="auto" w:fill="FFFFFF" w:themeFill="background1"/>
            <w:vAlign w:val="center"/>
            <w:hideMark/>
          </w:tcPr>
          <w:p w14:paraId="3873AB0D" w14:textId="77777777" w:rsidR="00737967" w:rsidRPr="00737967" w:rsidRDefault="00737967" w:rsidP="00737967">
            <w:pPr>
              <w:contextualSpacing/>
              <w:jc w:val="center"/>
              <w:rPr>
                <w:rFonts w:eastAsia="Times New Roman" w:cs="Arial"/>
                <w:iCs/>
                <w:color w:val="auto"/>
                <w:sz w:val="22"/>
              </w:rPr>
            </w:pPr>
          </w:p>
        </w:tc>
        <w:tc>
          <w:tcPr>
            <w:tcW w:w="2610" w:type="dxa"/>
            <w:vMerge/>
            <w:tcBorders>
              <w:left w:val="none" w:sz="0" w:space="0" w:color="auto"/>
              <w:right w:val="none" w:sz="0" w:space="0" w:color="auto"/>
            </w:tcBorders>
            <w:shd w:val="clear" w:color="auto" w:fill="FFFFFF" w:themeFill="background1"/>
            <w:vAlign w:val="center"/>
          </w:tcPr>
          <w:p w14:paraId="4875E485" w14:textId="77777777" w:rsidR="00737967" w:rsidRPr="00737967" w:rsidRDefault="0073796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b/>
                <w:bCs/>
                <w:iCs/>
                <w:sz w:val="22"/>
              </w:rPr>
            </w:pPr>
          </w:p>
        </w:tc>
        <w:tc>
          <w:tcPr>
            <w:tcW w:w="990" w:type="dxa"/>
            <w:tcBorders>
              <w:left w:val="none" w:sz="0" w:space="0" w:color="auto"/>
              <w:right w:val="none" w:sz="0" w:space="0" w:color="auto"/>
            </w:tcBorders>
            <w:shd w:val="clear" w:color="auto" w:fill="FFFFFF" w:themeFill="background1"/>
            <w:vAlign w:val="center"/>
            <w:hideMark/>
          </w:tcPr>
          <w:p w14:paraId="6DCC9123" w14:textId="77777777" w:rsidR="00737967" w:rsidRPr="00737967" w:rsidRDefault="00737967" w:rsidP="00737967">
            <w:pPr>
              <w:ind w:left="-108" w:right="-108"/>
              <w:contextualSpacing/>
              <w:jc w:val="center"/>
              <w:cnfStyle w:val="000000100000" w:firstRow="0" w:lastRow="0" w:firstColumn="0" w:lastColumn="0" w:oddVBand="0" w:evenVBand="0" w:oddHBand="1" w:evenHBand="0" w:firstRowFirstColumn="0" w:firstRowLastColumn="0" w:lastRowFirstColumn="0" w:lastRowLastColumn="0"/>
              <w:rPr>
                <w:rFonts w:cs="Arial"/>
                <w:iCs/>
                <w:color w:val="auto"/>
                <w:sz w:val="22"/>
              </w:rPr>
            </w:pPr>
            <w:r w:rsidRPr="00737967">
              <w:rPr>
                <w:rFonts w:eastAsia="Times New Roman" w:cs="Arial"/>
                <w:iCs/>
                <w:color w:val="auto"/>
                <w:sz w:val="22"/>
              </w:rPr>
              <w:t>Хүний</w:t>
            </w:r>
            <w:r w:rsidRPr="00737967">
              <w:rPr>
                <w:rFonts w:eastAsia="Times New Roman" w:cs="Arial"/>
                <w:iCs/>
                <w:color w:val="auto"/>
                <w:sz w:val="22"/>
                <w:lang w:val="mn-MN"/>
              </w:rPr>
              <w:t xml:space="preserve"> </w:t>
            </w:r>
            <w:r w:rsidRPr="00737967">
              <w:rPr>
                <w:rFonts w:eastAsia="Times New Roman" w:cs="Arial"/>
                <w:iCs/>
                <w:color w:val="auto"/>
                <w:sz w:val="22"/>
              </w:rPr>
              <w:t>тоо /мян.хүн/</w:t>
            </w:r>
          </w:p>
        </w:tc>
        <w:tc>
          <w:tcPr>
            <w:tcW w:w="1260" w:type="dxa"/>
            <w:tcBorders>
              <w:left w:val="none" w:sz="0" w:space="0" w:color="auto"/>
              <w:right w:val="none" w:sz="0" w:space="0" w:color="auto"/>
            </w:tcBorders>
            <w:shd w:val="clear" w:color="auto" w:fill="FFFFFF" w:themeFill="background1"/>
            <w:vAlign w:val="center"/>
            <w:hideMark/>
          </w:tcPr>
          <w:p w14:paraId="5BE8EF36" w14:textId="77777777" w:rsidR="00737967" w:rsidRPr="00737967" w:rsidRDefault="00737967" w:rsidP="00737967">
            <w:pPr>
              <w:ind w:left="-108" w:right="-108"/>
              <w:contextualSpacing/>
              <w:jc w:val="center"/>
              <w:cnfStyle w:val="000000100000" w:firstRow="0" w:lastRow="0" w:firstColumn="0" w:lastColumn="0" w:oddVBand="0" w:evenVBand="0" w:oddHBand="1" w:evenHBand="0" w:firstRowFirstColumn="0" w:firstRowLastColumn="0" w:lastRowFirstColumn="0" w:lastRowLastColumn="0"/>
              <w:rPr>
                <w:rFonts w:cs="Arial"/>
                <w:iCs/>
                <w:color w:val="auto"/>
                <w:sz w:val="22"/>
                <w:lang w:val="mn-MN"/>
              </w:rPr>
            </w:pPr>
            <w:r w:rsidRPr="00737967">
              <w:rPr>
                <w:rFonts w:cs="Arial"/>
                <w:iCs/>
                <w:color w:val="auto"/>
                <w:sz w:val="22"/>
              </w:rPr>
              <w:t>Зарцуулсан</w:t>
            </w:r>
            <w:r w:rsidRPr="00737967">
              <w:rPr>
                <w:rFonts w:cs="Arial"/>
                <w:iCs/>
                <w:color w:val="auto"/>
                <w:sz w:val="22"/>
                <w:lang w:val="mn-MN"/>
              </w:rPr>
              <w:t xml:space="preserve"> </w:t>
            </w:r>
            <w:r w:rsidRPr="00737967">
              <w:rPr>
                <w:rFonts w:cs="Arial"/>
                <w:iCs/>
                <w:color w:val="auto"/>
                <w:sz w:val="22"/>
              </w:rPr>
              <w:t>хөрөнгө</w:t>
            </w:r>
            <w:r w:rsidRPr="00737967">
              <w:rPr>
                <w:rFonts w:cs="Arial"/>
                <w:iCs/>
                <w:color w:val="auto"/>
                <w:sz w:val="22"/>
                <w:lang w:val="mn-MN"/>
              </w:rPr>
              <w:t xml:space="preserve"> /тэрбум</w:t>
            </w:r>
            <w:r>
              <w:rPr>
                <w:rFonts w:cs="Arial"/>
                <w:iCs/>
                <w:color w:val="auto"/>
                <w:sz w:val="22"/>
                <w:lang w:val="mn-MN"/>
              </w:rPr>
              <w:t>.төг</w:t>
            </w:r>
            <w:r w:rsidRPr="00737967">
              <w:rPr>
                <w:rFonts w:cs="Arial"/>
                <w:iCs/>
                <w:color w:val="auto"/>
                <w:sz w:val="22"/>
                <w:lang w:val="mn-MN"/>
              </w:rPr>
              <w:t>/</w:t>
            </w:r>
          </w:p>
        </w:tc>
        <w:tc>
          <w:tcPr>
            <w:tcW w:w="990" w:type="dxa"/>
            <w:tcBorders>
              <w:left w:val="none" w:sz="0" w:space="0" w:color="auto"/>
              <w:right w:val="none" w:sz="0" w:space="0" w:color="auto"/>
            </w:tcBorders>
            <w:shd w:val="clear" w:color="auto" w:fill="FFFFFF" w:themeFill="background1"/>
            <w:vAlign w:val="center"/>
            <w:hideMark/>
          </w:tcPr>
          <w:p w14:paraId="122DE26E" w14:textId="77777777" w:rsidR="00737967" w:rsidRPr="00737967" w:rsidRDefault="00737967" w:rsidP="00737967">
            <w:pPr>
              <w:ind w:left="-108" w:right="-108"/>
              <w:contextualSpacing/>
              <w:jc w:val="center"/>
              <w:cnfStyle w:val="000000100000" w:firstRow="0" w:lastRow="0" w:firstColumn="0" w:lastColumn="0" w:oddVBand="0" w:evenVBand="0" w:oddHBand="1" w:evenHBand="0" w:firstRowFirstColumn="0" w:firstRowLastColumn="0" w:lastRowFirstColumn="0" w:lastRowLastColumn="0"/>
              <w:rPr>
                <w:rFonts w:cs="Arial"/>
                <w:iCs/>
                <w:color w:val="auto"/>
                <w:sz w:val="22"/>
              </w:rPr>
            </w:pPr>
            <w:r w:rsidRPr="00737967">
              <w:rPr>
                <w:rFonts w:eastAsia="Times New Roman" w:cs="Arial"/>
                <w:iCs/>
                <w:color w:val="auto"/>
                <w:sz w:val="22"/>
              </w:rPr>
              <w:t>Хүний</w:t>
            </w:r>
            <w:r w:rsidRPr="00737967">
              <w:rPr>
                <w:rFonts w:eastAsia="Times New Roman" w:cs="Arial"/>
                <w:iCs/>
                <w:color w:val="auto"/>
                <w:sz w:val="22"/>
                <w:lang w:val="mn-MN"/>
              </w:rPr>
              <w:t xml:space="preserve"> </w:t>
            </w:r>
            <w:r w:rsidRPr="00737967">
              <w:rPr>
                <w:rFonts w:eastAsia="Times New Roman" w:cs="Arial"/>
                <w:iCs/>
                <w:color w:val="auto"/>
                <w:sz w:val="22"/>
              </w:rPr>
              <w:t>тоо /мян.хүн/</w:t>
            </w:r>
          </w:p>
        </w:tc>
        <w:tc>
          <w:tcPr>
            <w:tcW w:w="1350" w:type="dxa"/>
            <w:tcBorders>
              <w:left w:val="none" w:sz="0" w:space="0" w:color="auto"/>
              <w:right w:val="none" w:sz="0" w:space="0" w:color="auto"/>
            </w:tcBorders>
            <w:shd w:val="clear" w:color="auto" w:fill="FFFFFF" w:themeFill="background1"/>
            <w:vAlign w:val="center"/>
            <w:hideMark/>
          </w:tcPr>
          <w:p w14:paraId="05545A73" w14:textId="77777777" w:rsidR="00737967" w:rsidRPr="00737967" w:rsidRDefault="00737967" w:rsidP="00737967">
            <w:pPr>
              <w:ind w:left="-108" w:right="-108"/>
              <w:contextualSpacing/>
              <w:jc w:val="center"/>
              <w:cnfStyle w:val="000000100000" w:firstRow="0" w:lastRow="0" w:firstColumn="0" w:lastColumn="0" w:oddVBand="0" w:evenVBand="0" w:oddHBand="1" w:evenHBand="0" w:firstRowFirstColumn="0" w:firstRowLastColumn="0" w:lastRowFirstColumn="0" w:lastRowLastColumn="0"/>
              <w:rPr>
                <w:rFonts w:cs="Arial"/>
                <w:iCs/>
                <w:color w:val="auto"/>
                <w:sz w:val="22"/>
                <w:lang w:val="mn-MN"/>
              </w:rPr>
            </w:pPr>
            <w:r w:rsidRPr="00737967">
              <w:rPr>
                <w:rFonts w:cs="Arial"/>
                <w:iCs/>
                <w:color w:val="auto"/>
                <w:sz w:val="22"/>
              </w:rPr>
              <w:t>Зарцуулсан</w:t>
            </w:r>
            <w:r w:rsidRPr="00737967">
              <w:rPr>
                <w:rFonts w:cs="Arial"/>
                <w:iCs/>
                <w:color w:val="auto"/>
                <w:sz w:val="22"/>
                <w:lang w:val="mn-MN"/>
              </w:rPr>
              <w:t xml:space="preserve"> </w:t>
            </w:r>
            <w:r w:rsidRPr="00737967">
              <w:rPr>
                <w:rFonts w:cs="Arial"/>
                <w:iCs/>
                <w:color w:val="auto"/>
                <w:sz w:val="22"/>
              </w:rPr>
              <w:t>хөрөнгө</w:t>
            </w:r>
            <w:r w:rsidRPr="00737967">
              <w:rPr>
                <w:rFonts w:cs="Arial"/>
                <w:iCs/>
                <w:color w:val="auto"/>
                <w:sz w:val="22"/>
                <w:lang w:val="mn-MN"/>
              </w:rPr>
              <w:t xml:space="preserve"> /тэрбум</w:t>
            </w:r>
            <w:r>
              <w:rPr>
                <w:rFonts w:cs="Arial"/>
                <w:iCs/>
                <w:color w:val="auto"/>
                <w:sz w:val="22"/>
                <w:lang w:val="mn-MN"/>
              </w:rPr>
              <w:t>.төг</w:t>
            </w:r>
            <w:r w:rsidRPr="00737967">
              <w:rPr>
                <w:rFonts w:cs="Arial"/>
                <w:iCs/>
                <w:color w:val="auto"/>
                <w:sz w:val="22"/>
                <w:lang w:val="mn-MN"/>
              </w:rPr>
              <w:t>/</w:t>
            </w:r>
          </w:p>
        </w:tc>
        <w:tc>
          <w:tcPr>
            <w:tcW w:w="1080" w:type="dxa"/>
            <w:tcBorders>
              <w:left w:val="none" w:sz="0" w:space="0" w:color="auto"/>
              <w:right w:val="none" w:sz="0" w:space="0" w:color="auto"/>
            </w:tcBorders>
            <w:shd w:val="clear" w:color="auto" w:fill="FFFFFF" w:themeFill="background1"/>
            <w:vAlign w:val="center"/>
          </w:tcPr>
          <w:p w14:paraId="101EA201" w14:textId="77777777" w:rsidR="00737967" w:rsidRDefault="00737967" w:rsidP="00737967">
            <w:pPr>
              <w:ind w:left="-108" w:right="-108"/>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iCs/>
                <w:color w:val="auto"/>
                <w:sz w:val="22"/>
                <w:lang w:val="mn-MN"/>
              </w:rPr>
            </w:pPr>
            <w:r w:rsidRPr="00737967">
              <w:rPr>
                <w:rFonts w:eastAsia="Times New Roman" w:cs="Arial"/>
                <w:iCs/>
                <w:color w:val="auto"/>
                <w:sz w:val="22"/>
              </w:rPr>
              <w:t>Хүний</w:t>
            </w:r>
            <w:r w:rsidRPr="00737967">
              <w:rPr>
                <w:rFonts w:eastAsia="Times New Roman" w:cs="Arial"/>
                <w:iCs/>
                <w:color w:val="auto"/>
                <w:sz w:val="22"/>
                <w:lang w:val="mn-MN"/>
              </w:rPr>
              <w:t xml:space="preserve"> </w:t>
            </w:r>
          </w:p>
          <w:p w14:paraId="0239CAFF" w14:textId="77777777" w:rsidR="00737967" w:rsidRPr="00737967" w:rsidRDefault="00737967" w:rsidP="00737967">
            <w:pPr>
              <w:ind w:left="-108" w:right="-108"/>
              <w:contextualSpacing/>
              <w:jc w:val="center"/>
              <w:cnfStyle w:val="000000100000" w:firstRow="0" w:lastRow="0" w:firstColumn="0" w:lastColumn="0" w:oddVBand="0" w:evenVBand="0" w:oddHBand="1" w:evenHBand="0" w:firstRowFirstColumn="0" w:firstRowLastColumn="0" w:lastRowFirstColumn="0" w:lastRowLastColumn="0"/>
              <w:rPr>
                <w:rFonts w:cs="Arial"/>
                <w:iCs/>
                <w:color w:val="auto"/>
                <w:sz w:val="22"/>
              </w:rPr>
            </w:pPr>
            <w:r w:rsidRPr="00737967">
              <w:rPr>
                <w:rFonts w:eastAsia="Times New Roman" w:cs="Arial"/>
                <w:iCs/>
                <w:color w:val="auto"/>
                <w:sz w:val="22"/>
              </w:rPr>
              <w:t>тоо /мян.хүн/</w:t>
            </w:r>
          </w:p>
        </w:tc>
        <w:tc>
          <w:tcPr>
            <w:tcW w:w="1260" w:type="dxa"/>
            <w:tcBorders>
              <w:left w:val="none" w:sz="0" w:space="0" w:color="auto"/>
              <w:right w:val="none" w:sz="0" w:space="0" w:color="auto"/>
            </w:tcBorders>
            <w:shd w:val="clear" w:color="auto" w:fill="FFFFFF" w:themeFill="background1"/>
            <w:vAlign w:val="center"/>
          </w:tcPr>
          <w:p w14:paraId="7E2D48D0" w14:textId="77777777" w:rsidR="00737967" w:rsidRPr="00737967" w:rsidRDefault="00737967" w:rsidP="00737967">
            <w:pPr>
              <w:ind w:left="-108" w:right="-108"/>
              <w:contextualSpacing/>
              <w:jc w:val="center"/>
              <w:cnfStyle w:val="000000100000" w:firstRow="0" w:lastRow="0" w:firstColumn="0" w:lastColumn="0" w:oddVBand="0" w:evenVBand="0" w:oddHBand="1" w:evenHBand="0" w:firstRowFirstColumn="0" w:firstRowLastColumn="0" w:lastRowFirstColumn="0" w:lastRowLastColumn="0"/>
              <w:rPr>
                <w:rFonts w:cs="Arial"/>
                <w:iCs/>
                <w:color w:val="auto"/>
                <w:sz w:val="22"/>
                <w:lang w:val="mn-MN"/>
              </w:rPr>
            </w:pPr>
            <w:r w:rsidRPr="00737967">
              <w:rPr>
                <w:rFonts w:cs="Arial"/>
                <w:iCs/>
                <w:color w:val="auto"/>
                <w:sz w:val="22"/>
              </w:rPr>
              <w:t>Зарцуулсан</w:t>
            </w:r>
            <w:r w:rsidRPr="00737967">
              <w:rPr>
                <w:rFonts w:cs="Arial"/>
                <w:iCs/>
                <w:color w:val="auto"/>
                <w:sz w:val="22"/>
                <w:lang w:val="mn-MN"/>
              </w:rPr>
              <w:t xml:space="preserve"> </w:t>
            </w:r>
            <w:r w:rsidRPr="00737967">
              <w:rPr>
                <w:rFonts w:cs="Arial"/>
                <w:iCs/>
                <w:color w:val="auto"/>
                <w:sz w:val="22"/>
              </w:rPr>
              <w:t>хөрөнгө</w:t>
            </w:r>
            <w:r w:rsidRPr="00737967">
              <w:rPr>
                <w:rFonts w:cs="Arial"/>
                <w:iCs/>
                <w:color w:val="auto"/>
                <w:sz w:val="22"/>
                <w:lang w:val="mn-MN"/>
              </w:rPr>
              <w:t xml:space="preserve"> /тэрбум</w:t>
            </w:r>
            <w:r>
              <w:rPr>
                <w:rFonts w:cs="Arial"/>
                <w:iCs/>
                <w:color w:val="auto"/>
                <w:sz w:val="22"/>
                <w:lang w:val="mn-MN"/>
              </w:rPr>
              <w:t>.төг</w:t>
            </w:r>
            <w:r w:rsidRPr="00737967">
              <w:rPr>
                <w:rFonts w:cs="Arial"/>
                <w:iCs/>
                <w:color w:val="auto"/>
                <w:sz w:val="22"/>
                <w:lang w:val="mn-MN"/>
              </w:rPr>
              <w:t>/</w:t>
            </w:r>
          </w:p>
        </w:tc>
      </w:tr>
      <w:tr w:rsidR="00B70DDE" w:rsidRPr="00737967" w14:paraId="1BA03732" w14:textId="77777777" w:rsidTr="00737967">
        <w:trPr>
          <w:trHeight w:val="282"/>
        </w:trPr>
        <w:tc>
          <w:tcPr>
            <w:cnfStyle w:val="001000000000" w:firstRow="0" w:lastRow="0" w:firstColumn="1" w:lastColumn="0" w:oddVBand="0" w:evenVBand="0" w:oddHBand="0" w:evenHBand="0" w:firstRowFirstColumn="0" w:firstRowLastColumn="0" w:lastRowFirstColumn="0" w:lastRowLastColumn="0"/>
            <w:tcW w:w="450" w:type="dxa"/>
            <w:shd w:val="clear" w:color="auto" w:fill="FFFFFF" w:themeFill="background1"/>
            <w:noWrap/>
            <w:vAlign w:val="center"/>
            <w:hideMark/>
          </w:tcPr>
          <w:p w14:paraId="3F1F9C88" w14:textId="77777777" w:rsidR="00C357D7" w:rsidRPr="00737967" w:rsidRDefault="00C357D7" w:rsidP="00737967">
            <w:pPr>
              <w:contextualSpacing/>
              <w:jc w:val="center"/>
              <w:rPr>
                <w:rFonts w:eastAsia="Times New Roman" w:cs="Arial"/>
                <w:b w:val="0"/>
                <w:color w:val="auto"/>
                <w:sz w:val="22"/>
              </w:rPr>
            </w:pPr>
            <w:r w:rsidRPr="00737967">
              <w:rPr>
                <w:rFonts w:eastAsia="Times New Roman" w:cs="Arial"/>
                <w:b w:val="0"/>
                <w:color w:val="auto"/>
                <w:sz w:val="22"/>
              </w:rPr>
              <w:t>1</w:t>
            </w:r>
          </w:p>
        </w:tc>
        <w:tc>
          <w:tcPr>
            <w:tcW w:w="2610" w:type="dxa"/>
            <w:shd w:val="clear" w:color="auto" w:fill="FFFFFF" w:themeFill="background1"/>
            <w:vAlign w:val="center"/>
            <w:hideMark/>
          </w:tcPr>
          <w:p w14:paraId="3AC4EF6A" w14:textId="77777777" w:rsidR="00C357D7" w:rsidRPr="00737967" w:rsidRDefault="00C357D7" w:rsidP="00737967">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rPr>
            </w:pPr>
            <w:r w:rsidRPr="00737967">
              <w:rPr>
                <w:rFonts w:eastAsia="Times New Roman" w:cs="Arial"/>
                <w:color w:val="auto"/>
                <w:sz w:val="22"/>
              </w:rPr>
              <w:t>Тахир</w:t>
            </w:r>
            <w:r w:rsidR="00B70DDE" w:rsidRPr="00737967">
              <w:rPr>
                <w:rFonts w:eastAsia="Times New Roman" w:cs="Arial"/>
                <w:color w:val="auto"/>
                <w:sz w:val="22"/>
                <w:lang w:val="mn-MN"/>
              </w:rPr>
              <w:t xml:space="preserve"> </w:t>
            </w:r>
            <w:r w:rsidRPr="00737967">
              <w:rPr>
                <w:rFonts w:eastAsia="Times New Roman" w:cs="Arial"/>
                <w:color w:val="auto"/>
                <w:sz w:val="22"/>
              </w:rPr>
              <w:t>дутуугийн</w:t>
            </w:r>
            <w:r w:rsidR="00B70DDE" w:rsidRPr="00737967">
              <w:rPr>
                <w:rFonts w:eastAsia="Times New Roman" w:cs="Arial"/>
                <w:color w:val="auto"/>
                <w:sz w:val="22"/>
                <w:lang w:val="mn-MN"/>
              </w:rPr>
              <w:t xml:space="preserve"> </w:t>
            </w:r>
            <w:r w:rsidRPr="00737967">
              <w:rPr>
                <w:rFonts w:eastAsia="Times New Roman" w:cs="Arial"/>
                <w:color w:val="auto"/>
                <w:sz w:val="22"/>
              </w:rPr>
              <w:t>тэтгэвэр</w:t>
            </w:r>
          </w:p>
        </w:tc>
        <w:tc>
          <w:tcPr>
            <w:tcW w:w="990" w:type="dxa"/>
            <w:shd w:val="clear" w:color="auto" w:fill="FFFFFF" w:themeFill="background1"/>
            <w:noWrap/>
            <w:vAlign w:val="center"/>
          </w:tcPr>
          <w:p w14:paraId="30217F77"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4.9</w:t>
            </w:r>
          </w:p>
        </w:tc>
        <w:tc>
          <w:tcPr>
            <w:tcW w:w="1260" w:type="dxa"/>
            <w:shd w:val="clear" w:color="auto" w:fill="FFFFFF" w:themeFill="background1"/>
            <w:vAlign w:val="center"/>
          </w:tcPr>
          <w:p w14:paraId="1023B66D"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24.75</w:t>
            </w:r>
          </w:p>
        </w:tc>
        <w:tc>
          <w:tcPr>
            <w:tcW w:w="990" w:type="dxa"/>
            <w:shd w:val="clear" w:color="auto" w:fill="FFFFFF" w:themeFill="background1"/>
            <w:vAlign w:val="center"/>
          </w:tcPr>
          <w:p w14:paraId="451A1DEF"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4.6</w:t>
            </w:r>
          </w:p>
        </w:tc>
        <w:tc>
          <w:tcPr>
            <w:tcW w:w="1350" w:type="dxa"/>
            <w:shd w:val="clear" w:color="auto" w:fill="FFFFFF" w:themeFill="background1"/>
            <w:vAlign w:val="center"/>
          </w:tcPr>
          <w:p w14:paraId="15FB255B"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24.1</w:t>
            </w:r>
          </w:p>
        </w:tc>
        <w:tc>
          <w:tcPr>
            <w:tcW w:w="1080" w:type="dxa"/>
            <w:shd w:val="clear" w:color="auto" w:fill="FFFFFF" w:themeFill="background1"/>
            <w:vAlign w:val="center"/>
          </w:tcPr>
          <w:p w14:paraId="5ED4CB21"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4.3</w:t>
            </w:r>
          </w:p>
        </w:tc>
        <w:tc>
          <w:tcPr>
            <w:tcW w:w="1260" w:type="dxa"/>
            <w:shd w:val="clear" w:color="auto" w:fill="FFFFFF" w:themeFill="background1"/>
            <w:vAlign w:val="center"/>
          </w:tcPr>
          <w:p w14:paraId="24819E3C"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23.6</w:t>
            </w:r>
          </w:p>
        </w:tc>
      </w:tr>
      <w:tr w:rsidR="00B70DDE" w:rsidRPr="00737967" w14:paraId="364CFFBD" w14:textId="77777777" w:rsidTr="0073796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50" w:type="dxa"/>
            <w:tcBorders>
              <w:left w:val="none" w:sz="0" w:space="0" w:color="auto"/>
              <w:right w:val="none" w:sz="0" w:space="0" w:color="auto"/>
            </w:tcBorders>
            <w:shd w:val="clear" w:color="auto" w:fill="FFFFFF" w:themeFill="background1"/>
            <w:noWrap/>
            <w:vAlign w:val="center"/>
            <w:hideMark/>
          </w:tcPr>
          <w:p w14:paraId="6C723302" w14:textId="77777777" w:rsidR="00C357D7" w:rsidRPr="00737967" w:rsidRDefault="00B70DDE" w:rsidP="00737967">
            <w:pPr>
              <w:contextualSpacing/>
              <w:jc w:val="center"/>
              <w:rPr>
                <w:rFonts w:eastAsia="Times New Roman" w:cs="Arial"/>
                <w:b w:val="0"/>
                <w:color w:val="auto"/>
                <w:sz w:val="22"/>
                <w:lang w:val="mn-MN"/>
              </w:rPr>
            </w:pPr>
            <w:r w:rsidRPr="00737967">
              <w:rPr>
                <w:rFonts w:eastAsia="Times New Roman" w:cs="Arial"/>
                <w:b w:val="0"/>
                <w:color w:val="auto"/>
                <w:sz w:val="22"/>
                <w:lang w:val="mn-MN"/>
              </w:rPr>
              <w:t>2</w:t>
            </w:r>
          </w:p>
        </w:tc>
        <w:tc>
          <w:tcPr>
            <w:tcW w:w="2610" w:type="dxa"/>
            <w:tcBorders>
              <w:left w:val="none" w:sz="0" w:space="0" w:color="auto"/>
              <w:right w:val="none" w:sz="0" w:space="0" w:color="auto"/>
            </w:tcBorders>
            <w:shd w:val="clear" w:color="auto" w:fill="FFFFFF" w:themeFill="background1"/>
            <w:vAlign w:val="center"/>
            <w:hideMark/>
          </w:tcPr>
          <w:p w14:paraId="741BB641" w14:textId="77777777" w:rsidR="00C357D7" w:rsidRPr="00737967" w:rsidRDefault="00C357D7" w:rsidP="00737967">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rPr>
            </w:pPr>
            <w:r w:rsidRPr="00737967">
              <w:rPr>
                <w:rFonts w:eastAsia="Times New Roman" w:cs="Arial"/>
                <w:color w:val="auto"/>
                <w:sz w:val="22"/>
              </w:rPr>
              <w:t>Тэжээгчээ</w:t>
            </w:r>
            <w:r w:rsidR="00B70DDE" w:rsidRPr="00737967">
              <w:rPr>
                <w:rFonts w:eastAsia="Times New Roman" w:cs="Arial"/>
                <w:color w:val="auto"/>
                <w:sz w:val="22"/>
                <w:lang w:val="mn-MN"/>
              </w:rPr>
              <w:t xml:space="preserve"> </w:t>
            </w:r>
            <w:r w:rsidRPr="00737967">
              <w:rPr>
                <w:rFonts w:eastAsia="Times New Roman" w:cs="Arial"/>
                <w:color w:val="auto"/>
                <w:sz w:val="22"/>
              </w:rPr>
              <w:t>алдсаны</w:t>
            </w:r>
            <w:r w:rsidR="00B70DDE" w:rsidRPr="00737967">
              <w:rPr>
                <w:rFonts w:eastAsia="Times New Roman" w:cs="Arial"/>
                <w:color w:val="auto"/>
                <w:sz w:val="22"/>
                <w:lang w:val="mn-MN"/>
              </w:rPr>
              <w:t xml:space="preserve"> </w:t>
            </w:r>
            <w:r w:rsidRPr="00737967">
              <w:rPr>
                <w:rFonts w:eastAsia="Times New Roman" w:cs="Arial"/>
                <w:color w:val="auto"/>
                <w:sz w:val="22"/>
              </w:rPr>
              <w:t>тэтгэвэр</w:t>
            </w:r>
          </w:p>
        </w:tc>
        <w:tc>
          <w:tcPr>
            <w:tcW w:w="990" w:type="dxa"/>
            <w:tcBorders>
              <w:left w:val="none" w:sz="0" w:space="0" w:color="auto"/>
              <w:right w:val="none" w:sz="0" w:space="0" w:color="auto"/>
            </w:tcBorders>
            <w:shd w:val="clear" w:color="auto" w:fill="FFFFFF" w:themeFill="background1"/>
            <w:noWrap/>
            <w:vAlign w:val="center"/>
          </w:tcPr>
          <w:p w14:paraId="662BD66B"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0.6</w:t>
            </w:r>
          </w:p>
        </w:tc>
        <w:tc>
          <w:tcPr>
            <w:tcW w:w="1260" w:type="dxa"/>
            <w:tcBorders>
              <w:left w:val="none" w:sz="0" w:space="0" w:color="auto"/>
              <w:right w:val="none" w:sz="0" w:space="0" w:color="auto"/>
            </w:tcBorders>
            <w:shd w:val="clear" w:color="auto" w:fill="FFFFFF" w:themeFill="background1"/>
            <w:vAlign w:val="center"/>
          </w:tcPr>
          <w:p w14:paraId="3ACDBBFC"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2.4</w:t>
            </w:r>
          </w:p>
        </w:tc>
        <w:tc>
          <w:tcPr>
            <w:tcW w:w="990" w:type="dxa"/>
            <w:tcBorders>
              <w:left w:val="none" w:sz="0" w:space="0" w:color="auto"/>
              <w:right w:val="none" w:sz="0" w:space="0" w:color="auto"/>
            </w:tcBorders>
            <w:shd w:val="clear" w:color="auto" w:fill="FFFFFF" w:themeFill="background1"/>
            <w:vAlign w:val="center"/>
          </w:tcPr>
          <w:p w14:paraId="01B188B8"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0.6</w:t>
            </w:r>
          </w:p>
        </w:tc>
        <w:tc>
          <w:tcPr>
            <w:tcW w:w="1350" w:type="dxa"/>
            <w:tcBorders>
              <w:left w:val="none" w:sz="0" w:space="0" w:color="auto"/>
              <w:right w:val="none" w:sz="0" w:space="0" w:color="auto"/>
            </w:tcBorders>
            <w:shd w:val="clear" w:color="auto" w:fill="FFFFFF" w:themeFill="background1"/>
            <w:vAlign w:val="center"/>
          </w:tcPr>
          <w:p w14:paraId="12D6A9FA"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2.5</w:t>
            </w:r>
          </w:p>
        </w:tc>
        <w:tc>
          <w:tcPr>
            <w:tcW w:w="1080" w:type="dxa"/>
            <w:tcBorders>
              <w:left w:val="none" w:sz="0" w:space="0" w:color="auto"/>
              <w:right w:val="none" w:sz="0" w:space="0" w:color="auto"/>
            </w:tcBorders>
            <w:shd w:val="clear" w:color="auto" w:fill="FFFFFF" w:themeFill="background1"/>
            <w:vAlign w:val="center"/>
          </w:tcPr>
          <w:p w14:paraId="504398F7"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rPr>
            </w:pPr>
            <w:r w:rsidRPr="00737967">
              <w:rPr>
                <w:rFonts w:eastAsia="Times New Roman" w:cs="Arial"/>
                <w:color w:val="auto"/>
                <w:sz w:val="22"/>
              </w:rPr>
              <w:t>0.6</w:t>
            </w:r>
          </w:p>
        </w:tc>
        <w:tc>
          <w:tcPr>
            <w:tcW w:w="1260" w:type="dxa"/>
            <w:tcBorders>
              <w:left w:val="none" w:sz="0" w:space="0" w:color="auto"/>
              <w:right w:val="none" w:sz="0" w:space="0" w:color="auto"/>
            </w:tcBorders>
            <w:shd w:val="clear" w:color="auto" w:fill="FFFFFF" w:themeFill="background1"/>
            <w:vAlign w:val="center"/>
          </w:tcPr>
          <w:p w14:paraId="4C500E9A"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2.</w:t>
            </w:r>
            <w:r w:rsidR="003410F8" w:rsidRPr="00737967">
              <w:rPr>
                <w:rFonts w:eastAsia="Times New Roman" w:cs="Arial"/>
                <w:color w:val="auto"/>
                <w:sz w:val="22"/>
                <w:lang w:val="mn-MN"/>
              </w:rPr>
              <w:t>6</w:t>
            </w:r>
          </w:p>
        </w:tc>
      </w:tr>
      <w:tr w:rsidR="00B70DDE" w:rsidRPr="00737967" w14:paraId="1CFE6427" w14:textId="77777777" w:rsidTr="00737967">
        <w:trPr>
          <w:trHeight w:val="264"/>
        </w:trPr>
        <w:tc>
          <w:tcPr>
            <w:cnfStyle w:val="001000000000" w:firstRow="0" w:lastRow="0" w:firstColumn="1" w:lastColumn="0" w:oddVBand="0" w:evenVBand="0" w:oddHBand="0" w:evenHBand="0" w:firstRowFirstColumn="0" w:firstRowLastColumn="0" w:lastRowFirstColumn="0" w:lastRowLastColumn="0"/>
            <w:tcW w:w="450" w:type="dxa"/>
            <w:shd w:val="clear" w:color="auto" w:fill="FFFFFF" w:themeFill="background1"/>
            <w:noWrap/>
            <w:vAlign w:val="center"/>
            <w:hideMark/>
          </w:tcPr>
          <w:p w14:paraId="42FBCEAD" w14:textId="77777777" w:rsidR="00C357D7" w:rsidRPr="00737967" w:rsidRDefault="00C357D7" w:rsidP="00737967">
            <w:pPr>
              <w:contextualSpacing/>
              <w:jc w:val="center"/>
              <w:rPr>
                <w:rFonts w:eastAsia="Times New Roman" w:cs="Arial"/>
                <w:b w:val="0"/>
                <w:color w:val="auto"/>
                <w:sz w:val="22"/>
              </w:rPr>
            </w:pPr>
            <w:r w:rsidRPr="00737967">
              <w:rPr>
                <w:rFonts w:eastAsia="Times New Roman" w:cs="Arial"/>
                <w:b w:val="0"/>
                <w:color w:val="auto"/>
                <w:sz w:val="22"/>
              </w:rPr>
              <w:t>3</w:t>
            </w:r>
          </w:p>
        </w:tc>
        <w:tc>
          <w:tcPr>
            <w:tcW w:w="2610" w:type="dxa"/>
            <w:shd w:val="clear" w:color="auto" w:fill="FFFFFF" w:themeFill="background1"/>
            <w:vAlign w:val="center"/>
            <w:hideMark/>
          </w:tcPr>
          <w:p w14:paraId="51349498" w14:textId="77777777" w:rsidR="00C357D7" w:rsidRPr="00737967" w:rsidRDefault="00C357D7" w:rsidP="00737967">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rPr>
            </w:pPr>
            <w:r w:rsidRPr="00737967">
              <w:rPr>
                <w:rFonts w:eastAsia="Times New Roman" w:cs="Arial"/>
                <w:color w:val="auto"/>
                <w:sz w:val="22"/>
              </w:rPr>
              <w:t>ХЧТА-ны</w:t>
            </w:r>
            <w:r w:rsidR="00B70DDE" w:rsidRPr="00737967">
              <w:rPr>
                <w:rFonts w:eastAsia="Times New Roman" w:cs="Arial"/>
                <w:color w:val="auto"/>
                <w:sz w:val="22"/>
                <w:lang w:val="mn-MN"/>
              </w:rPr>
              <w:t xml:space="preserve"> </w:t>
            </w:r>
            <w:r w:rsidRPr="00737967">
              <w:rPr>
                <w:rFonts w:eastAsia="Times New Roman" w:cs="Arial"/>
                <w:color w:val="auto"/>
                <w:sz w:val="22"/>
              </w:rPr>
              <w:t>тэтгэмж</w:t>
            </w:r>
          </w:p>
        </w:tc>
        <w:tc>
          <w:tcPr>
            <w:tcW w:w="990" w:type="dxa"/>
            <w:shd w:val="clear" w:color="auto" w:fill="FFFFFF" w:themeFill="background1"/>
            <w:vAlign w:val="center"/>
          </w:tcPr>
          <w:p w14:paraId="69356B93"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0.99</w:t>
            </w:r>
          </w:p>
        </w:tc>
        <w:tc>
          <w:tcPr>
            <w:tcW w:w="1260" w:type="dxa"/>
            <w:shd w:val="clear" w:color="auto" w:fill="FFFFFF" w:themeFill="background1"/>
            <w:noWrap/>
            <w:vAlign w:val="center"/>
          </w:tcPr>
          <w:p w14:paraId="416CD6DF"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0.56</w:t>
            </w:r>
          </w:p>
        </w:tc>
        <w:tc>
          <w:tcPr>
            <w:tcW w:w="990" w:type="dxa"/>
            <w:shd w:val="clear" w:color="auto" w:fill="FFFFFF" w:themeFill="background1"/>
            <w:vAlign w:val="center"/>
          </w:tcPr>
          <w:p w14:paraId="077BF525"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1.0</w:t>
            </w:r>
          </w:p>
        </w:tc>
        <w:tc>
          <w:tcPr>
            <w:tcW w:w="1350" w:type="dxa"/>
            <w:shd w:val="clear" w:color="auto" w:fill="FFFFFF" w:themeFill="background1"/>
            <w:noWrap/>
            <w:vAlign w:val="center"/>
          </w:tcPr>
          <w:p w14:paraId="39782E89"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0.58</w:t>
            </w:r>
          </w:p>
        </w:tc>
        <w:tc>
          <w:tcPr>
            <w:tcW w:w="1080" w:type="dxa"/>
            <w:shd w:val="clear" w:color="auto" w:fill="FFFFFF" w:themeFill="background1"/>
            <w:vAlign w:val="center"/>
          </w:tcPr>
          <w:p w14:paraId="529E0A0C"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rPr>
            </w:pPr>
            <w:r w:rsidRPr="00737967">
              <w:rPr>
                <w:rFonts w:eastAsia="Times New Roman" w:cs="Arial"/>
                <w:color w:val="auto"/>
                <w:sz w:val="22"/>
              </w:rPr>
              <w:t>1.1</w:t>
            </w:r>
          </w:p>
        </w:tc>
        <w:tc>
          <w:tcPr>
            <w:tcW w:w="1260" w:type="dxa"/>
            <w:shd w:val="clear" w:color="auto" w:fill="FFFFFF" w:themeFill="background1"/>
            <w:vAlign w:val="center"/>
          </w:tcPr>
          <w:p w14:paraId="13F444C1"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w:t>
            </w:r>
            <w:r w:rsidR="003410F8" w:rsidRPr="00737967">
              <w:rPr>
                <w:rFonts w:eastAsia="Times New Roman" w:cs="Arial"/>
                <w:color w:val="auto"/>
                <w:sz w:val="22"/>
                <w:lang w:val="mn-MN"/>
              </w:rPr>
              <w:t>6</w:t>
            </w:r>
          </w:p>
        </w:tc>
      </w:tr>
      <w:tr w:rsidR="00B70DDE" w:rsidRPr="00737967" w14:paraId="346B5279" w14:textId="77777777" w:rsidTr="00737967">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50" w:type="dxa"/>
            <w:tcBorders>
              <w:left w:val="none" w:sz="0" w:space="0" w:color="auto"/>
              <w:right w:val="none" w:sz="0" w:space="0" w:color="auto"/>
            </w:tcBorders>
            <w:shd w:val="clear" w:color="auto" w:fill="FFFFFF" w:themeFill="background1"/>
            <w:noWrap/>
            <w:vAlign w:val="center"/>
            <w:hideMark/>
          </w:tcPr>
          <w:p w14:paraId="6654DCF2" w14:textId="77777777" w:rsidR="00C357D7" w:rsidRPr="00737967" w:rsidRDefault="00C357D7" w:rsidP="00737967">
            <w:pPr>
              <w:contextualSpacing/>
              <w:jc w:val="center"/>
              <w:rPr>
                <w:rFonts w:eastAsia="Times New Roman" w:cs="Arial"/>
                <w:b w:val="0"/>
                <w:color w:val="auto"/>
                <w:sz w:val="22"/>
              </w:rPr>
            </w:pPr>
            <w:r w:rsidRPr="00737967">
              <w:rPr>
                <w:rFonts w:eastAsia="Times New Roman" w:cs="Arial"/>
                <w:b w:val="0"/>
                <w:color w:val="auto"/>
                <w:sz w:val="22"/>
              </w:rPr>
              <w:t>4</w:t>
            </w:r>
          </w:p>
        </w:tc>
        <w:tc>
          <w:tcPr>
            <w:tcW w:w="2610" w:type="dxa"/>
            <w:tcBorders>
              <w:left w:val="none" w:sz="0" w:space="0" w:color="auto"/>
              <w:right w:val="none" w:sz="0" w:space="0" w:color="auto"/>
            </w:tcBorders>
            <w:shd w:val="clear" w:color="auto" w:fill="FFFFFF" w:themeFill="background1"/>
            <w:vAlign w:val="center"/>
            <w:hideMark/>
          </w:tcPr>
          <w:p w14:paraId="60AD1344" w14:textId="77777777" w:rsidR="00C357D7" w:rsidRPr="00737967" w:rsidRDefault="00C357D7" w:rsidP="00737967">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rPr>
            </w:pPr>
            <w:r w:rsidRPr="00737967">
              <w:rPr>
                <w:rFonts w:eastAsia="Times New Roman" w:cs="Arial"/>
                <w:color w:val="auto"/>
                <w:sz w:val="22"/>
              </w:rPr>
              <w:t>Хөдөлмөрийн чадвар нөхөн сэргээхтэй холбогдсон төлбөр</w:t>
            </w:r>
          </w:p>
        </w:tc>
        <w:tc>
          <w:tcPr>
            <w:tcW w:w="990" w:type="dxa"/>
            <w:tcBorders>
              <w:left w:val="none" w:sz="0" w:space="0" w:color="auto"/>
              <w:right w:val="none" w:sz="0" w:space="0" w:color="auto"/>
            </w:tcBorders>
            <w:shd w:val="clear" w:color="auto" w:fill="FFFFFF" w:themeFill="background1"/>
            <w:vAlign w:val="center"/>
          </w:tcPr>
          <w:p w14:paraId="6AC9125C"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0.03</w:t>
            </w:r>
          </w:p>
        </w:tc>
        <w:tc>
          <w:tcPr>
            <w:tcW w:w="1260" w:type="dxa"/>
            <w:tcBorders>
              <w:left w:val="none" w:sz="0" w:space="0" w:color="auto"/>
              <w:right w:val="none" w:sz="0" w:space="0" w:color="auto"/>
            </w:tcBorders>
            <w:shd w:val="clear" w:color="auto" w:fill="FFFFFF" w:themeFill="background1"/>
            <w:noWrap/>
            <w:vAlign w:val="center"/>
          </w:tcPr>
          <w:p w14:paraId="3ED23A86"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0.031</w:t>
            </w:r>
          </w:p>
        </w:tc>
        <w:tc>
          <w:tcPr>
            <w:tcW w:w="990" w:type="dxa"/>
            <w:tcBorders>
              <w:left w:val="none" w:sz="0" w:space="0" w:color="auto"/>
              <w:right w:val="none" w:sz="0" w:space="0" w:color="auto"/>
            </w:tcBorders>
            <w:shd w:val="clear" w:color="auto" w:fill="FFFFFF" w:themeFill="background1"/>
            <w:vAlign w:val="center"/>
          </w:tcPr>
          <w:p w14:paraId="221BFE20"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0.022</w:t>
            </w:r>
          </w:p>
        </w:tc>
        <w:tc>
          <w:tcPr>
            <w:tcW w:w="1350" w:type="dxa"/>
            <w:tcBorders>
              <w:left w:val="none" w:sz="0" w:space="0" w:color="auto"/>
              <w:right w:val="none" w:sz="0" w:space="0" w:color="auto"/>
            </w:tcBorders>
            <w:shd w:val="clear" w:color="auto" w:fill="FFFFFF" w:themeFill="background1"/>
            <w:noWrap/>
            <w:vAlign w:val="center"/>
          </w:tcPr>
          <w:p w14:paraId="26F0C421"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0.025</w:t>
            </w:r>
          </w:p>
        </w:tc>
        <w:tc>
          <w:tcPr>
            <w:tcW w:w="1080" w:type="dxa"/>
            <w:tcBorders>
              <w:left w:val="none" w:sz="0" w:space="0" w:color="auto"/>
              <w:right w:val="none" w:sz="0" w:space="0" w:color="auto"/>
            </w:tcBorders>
            <w:shd w:val="clear" w:color="auto" w:fill="FFFFFF" w:themeFill="background1"/>
            <w:vAlign w:val="center"/>
          </w:tcPr>
          <w:p w14:paraId="7DA0E9CC"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rPr>
            </w:pPr>
            <w:r w:rsidRPr="00737967">
              <w:rPr>
                <w:rFonts w:eastAsia="Times New Roman" w:cs="Arial"/>
                <w:color w:val="auto"/>
                <w:sz w:val="22"/>
              </w:rPr>
              <w:t>0.02</w:t>
            </w:r>
          </w:p>
        </w:tc>
        <w:tc>
          <w:tcPr>
            <w:tcW w:w="1260" w:type="dxa"/>
            <w:tcBorders>
              <w:left w:val="none" w:sz="0" w:space="0" w:color="auto"/>
              <w:right w:val="none" w:sz="0" w:space="0" w:color="auto"/>
            </w:tcBorders>
            <w:shd w:val="clear" w:color="auto" w:fill="FFFFFF" w:themeFill="background1"/>
            <w:vAlign w:val="center"/>
          </w:tcPr>
          <w:p w14:paraId="21361FB6"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0.0</w:t>
            </w:r>
            <w:r w:rsidR="003410F8" w:rsidRPr="00737967">
              <w:rPr>
                <w:rFonts w:eastAsia="Times New Roman" w:cs="Arial"/>
                <w:color w:val="auto"/>
                <w:sz w:val="22"/>
                <w:lang w:val="mn-MN"/>
              </w:rPr>
              <w:t>2</w:t>
            </w:r>
          </w:p>
        </w:tc>
      </w:tr>
      <w:tr w:rsidR="00B70DDE" w:rsidRPr="00737967" w14:paraId="460B095F" w14:textId="77777777" w:rsidTr="00737967">
        <w:trPr>
          <w:trHeight w:val="228"/>
        </w:trPr>
        <w:tc>
          <w:tcPr>
            <w:cnfStyle w:val="001000000000" w:firstRow="0" w:lastRow="0" w:firstColumn="1" w:lastColumn="0" w:oddVBand="0" w:evenVBand="0" w:oddHBand="0" w:evenHBand="0" w:firstRowFirstColumn="0" w:firstRowLastColumn="0" w:lastRowFirstColumn="0" w:lastRowLastColumn="0"/>
            <w:tcW w:w="450" w:type="dxa"/>
            <w:shd w:val="clear" w:color="auto" w:fill="FFFFFF" w:themeFill="background1"/>
            <w:noWrap/>
            <w:vAlign w:val="center"/>
            <w:hideMark/>
          </w:tcPr>
          <w:p w14:paraId="1447BF21" w14:textId="77777777" w:rsidR="00C357D7" w:rsidRPr="00737967" w:rsidRDefault="00C357D7" w:rsidP="00737967">
            <w:pPr>
              <w:contextualSpacing/>
              <w:jc w:val="center"/>
              <w:rPr>
                <w:rFonts w:eastAsia="Times New Roman" w:cs="Arial"/>
                <w:b w:val="0"/>
                <w:color w:val="auto"/>
                <w:sz w:val="22"/>
              </w:rPr>
            </w:pPr>
            <w:r w:rsidRPr="00737967">
              <w:rPr>
                <w:rFonts w:eastAsia="Times New Roman" w:cs="Arial"/>
                <w:b w:val="0"/>
                <w:color w:val="auto"/>
                <w:sz w:val="22"/>
              </w:rPr>
              <w:t>5</w:t>
            </w:r>
          </w:p>
        </w:tc>
        <w:tc>
          <w:tcPr>
            <w:tcW w:w="2610" w:type="dxa"/>
            <w:shd w:val="clear" w:color="auto" w:fill="FFFFFF" w:themeFill="background1"/>
            <w:vAlign w:val="center"/>
            <w:hideMark/>
          </w:tcPr>
          <w:p w14:paraId="1F7C204B" w14:textId="77777777" w:rsidR="00C357D7" w:rsidRPr="00737967" w:rsidRDefault="00C357D7" w:rsidP="00737967">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rPr>
            </w:pPr>
            <w:r w:rsidRPr="00737967">
              <w:rPr>
                <w:rFonts w:eastAsia="Times New Roman" w:cs="Arial"/>
                <w:color w:val="auto"/>
                <w:sz w:val="22"/>
              </w:rPr>
              <w:t>Рашаан сувиллын зардал</w:t>
            </w:r>
          </w:p>
        </w:tc>
        <w:tc>
          <w:tcPr>
            <w:tcW w:w="990" w:type="dxa"/>
            <w:shd w:val="clear" w:color="auto" w:fill="FFFFFF" w:themeFill="background1"/>
            <w:vAlign w:val="center"/>
          </w:tcPr>
          <w:p w14:paraId="77EFA5C6"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4.1</w:t>
            </w:r>
          </w:p>
        </w:tc>
        <w:tc>
          <w:tcPr>
            <w:tcW w:w="1260" w:type="dxa"/>
            <w:shd w:val="clear" w:color="auto" w:fill="FFFFFF" w:themeFill="background1"/>
            <w:noWrap/>
            <w:vAlign w:val="center"/>
          </w:tcPr>
          <w:p w14:paraId="3FB7968A"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1.14</w:t>
            </w:r>
          </w:p>
        </w:tc>
        <w:tc>
          <w:tcPr>
            <w:tcW w:w="990" w:type="dxa"/>
            <w:shd w:val="clear" w:color="auto" w:fill="FFFFFF" w:themeFill="background1"/>
            <w:vAlign w:val="center"/>
          </w:tcPr>
          <w:p w14:paraId="0116FE7C"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3.8</w:t>
            </w:r>
          </w:p>
        </w:tc>
        <w:tc>
          <w:tcPr>
            <w:tcW w:w="1350" w:type="dxa"/>
            <w:shd w:val="clear" w:color="auto" w:fill="FFFFFF" w:themeFill="background1"/>
            <w:noWrap/>
            <w:vAlign w:val="center"/>
          </w:tcPr>
          <w:p w14:paraId="6A2D800F"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1.06</w:t>
            </w:r>
          </w:p>
        </w:tc>
        <w:tc>
          <w:tcPr>
            <w:tcW w:w="1080" w:type="dxa"/>
            <w:shd w:val="clear" w:color="auto" w:fill="FFFFFF" w:themeFill="background1"/>
            <w:vAlign w:val="center"/>
          </w:tcPr>
          <w:p w14:paraId="6E96B54F"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rPr>
            </w:pPr>
            <w:r w:rsidRPr="00737967">
              <w:rPr>
                <w:rFonts w:eastAsia="Times New Roman" w:cs="Arial"/>
                <w:color w:val="auto"/>
                <w:sz w:val="22"/>
              </w:rPr>
              <w:t>3.6</w:t>
            </w:r>
          </w:p>
        </w:tc>
        <w:tc>
          <w:tcPr>
            <w:tcW w:w="1260" w:type="dxa"/>
            <w:shd w:val="clear" w:color="auto" w:fill="FFFFFF" w:themeFill="background1"/>
            <w:vAlign w:val="center"/>
          </w:tcPr>
          <w:p w14:paraId="26B698A7" w14:textId="77777777" w:rsidR="00C357D7" w:rsidRPr="00737967" w:rsidRDefault="00AE7A1D"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1.0</w:t>
            </w:r>
          </w:p>
        </w:tc>
      </w:tr>
      <w:tr w:rsidR="00B70DDE" w:rsidRPr="00737967" w14:paraId="0DBD241F" w14:textId="77777777" w:rsidTr="0073796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50" w:type="dxa"/>
            <w:tcBorders>
              <w:left w:val="none" w:sz="0" w:space="0" w:color="auto"/>
              <w:right w:val="none" w:sz="0" w:space="0" w:color="auto"/>
            </w:tcBorders>
            <w:shd w:val="clear" w:color="auto" w:fill="FFFFFF" w:themeFill="background1"/>
            <w:noWrap/>
            <w:vAlign w:val="center"/>
            <w:hideMark/>
          </w:tcPr>
          <w:p w14:paraId="30735F06" w14:textId="77777777" w:rsidR="00C357D7" w:rsidRPr="00737967" w:rsidRDefault="00C357D7" w:rsidP="00737967">
            <w:pPr>
              <w:contextualSpacing/>
              <w:jc w:val="center"/>
              <w:rPr>
                <w:rFonts w:eastAsia="Times New Roman" w:cs="Arial"/>
                <w:b w:val="0"/>
                <w:color w:val="auto"/>
                <w:sz w:val="22"/>
              </w:rPr>
            </w:pPr>
            <w:r w:rsidRPr="00737967">
              <w:rPr>
                <w:rFonts w:eastAsia="Times New Roman" w:cs="Arial"/>
                <w:b w:val="0"/>
                <w:color w:val="auto"/>
                <w:sz w:val="22"/>
              </w:rPr>
              <w:t>6</w:t>
            </w:r>
          </w:p>
        </w:tc>
        <w:tc>
          <w:tcPr>
            <w:tcW w:w="2610" w:type="dxa"/>
            <w:tcBorders>
              <w:left w:val="none" w:sz="0" w:space="0" w:color="auto"/>
              <w:right w:val="none" w:sz="0" w:space="0" w:color="auto"/>
            </w:tcBorders>
            <w:shd w:val="clear" w:color="auto" w:fill="FFFFFF" w:themeFill="background1"/>
            <w:vAlign w:val="center"/>
            <w:hideMark/>
          </w:tcPr>
          <w:p w14:paraId="55113707" w14:textId="77777777" w:rsidR="00C357D7" w:rsidRPr="00737967" w:rsidRDefault="00C357D7" w:rsidP="00737967">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rPr>
            </w:pPr>
            <w:r w:rsidRPr="00737967">
              <w:rPr>
                <w:rFonts w:eastAsia="Times New Roman" w:cs="Arial"/>
                <w:color w:val="auto"/>
                <w:sz w:val="22"/>
              </w:rPr>
              <w:t>Урьдчилан сэргийлэх арга хэмжээний зардал</w:t>
            </w:r>
          </w:p>
        </w:tc>
        <w:tc>
          <w:tcPr>
            <w:tcW w:w="990" w:type="dxa"/>
            <w:tcBorders>
              <w:left w:val="none" w:sz="0" w:space="0" w:color="auto"/>
              <w:right w:val="none" w:sz="0" w:space="0" w:color="auto"/>
            </w:tcBorders>
            <w:shd w:val="clear" w:color="auto" w:fill="FFFFFF" w:themeFill="background1"/>
            <w:vAlign w:val="center"/>
          </w:tcPr>
          <w:p w14:paraId="1078FD2F" w14:textId="77777777" w:rsidR="00C357D7" w:rsidRPr="00737967" w:rsidRDefault="0073796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rPr>
            </w:pPr>
            <w:r>
              <w:rPr>
                <w:rFonts w:eastAsia="Times New Roman" w:cs="Arial"/>
                <w:color w:val="auto"/>
                <w:sz w:val="22"/>
              </w:rPr>
              <w:t>-</w:t>
            </w:r>
          </w:p>
        </w:tc>
        <w:tc>
          <w:tcPr>
            <w:tcW w:w="1260" w:type="dxa"/>
            <w:tcBorders>
              <w:left w:val="none" w:sz="0" w:space="0" w:color="auto"/>
              <w:right w:val="none" w:sz="0" w:space="0" w:color="auto"/>
            </w:tcBorders>
            <w:shd w:val="clear" w:color="auto" w:fill="FFFFFF" w:themeFill="background1"/>
            <w:noWrap/>
            <w:vAlign w:val="center"/>
          </w:tcPr>
          <w:p w14:paraId="0C95AE4C"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0.38</w:t>
            </w:r>
          </w:p>
        </w:tc>
        <w:tc>
          <w:tcPr>
            <w:tcW w:w="990" w:type="dxa"/>
            <w:tcBorders>
              <w:left w:val="none" w:sz="0" w:space="0" w:color="auto"/>
              <w:right w:val="none" w:sz="0" w:space="0" w:color="auto"/>
            </w:tcBorders>
            <w:shd w:val="clear" w:color="auto" w:fill="FFFFFF" w:themeFill="background1"/>
            <w:vAlign w:val="center"/>
          </w:tcPr>
          <w:p w14:paraId="654C5241" w14:textId="77777777" w:rsidR="00C357D7" w:rsidRPr="00737967" w:rsidRDefault="0073796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rPr>
            </w:pPr>
            <w:r>
              <w:rPr>
                <w:rFonts w:eastAsia="Times New Roman" w:cs="Arial"/>
                <w:color w:val="auto"/>
                <w:sz w:val="22"/>
              </w:rPr>
              <w:t>-</w:t>
            </w:r>
          </w:p>
        </w:tc>
        <w:tc>
          <w:tcPr>
            <w:tcW w:w="1350" w:type="dxa"/>
            <w:tcBorders>
              <w:left w:val="none" w:sz="0" w:space="0" w:color="auto"/>
              <w:right w:val="none" w:sz="0" w:space="0" w:color="auto"/>
            </w:tcBorders>
            <w:shd w:val="clear" w:color="auto" w:fill="FFFFFF" w:themeFill="background1"/>
            <w:noWrap/>
            <w:vAlign w:val="center"/>
          </w:tcPr>
          <w:p w14:paraId="3BFC6DBE"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0.38</w:t>
            </w:r>
          </w:p>
        </w:tc>
        <w:tc>
          <w:tcPr>
            <w:tcW w:w="1080" w:type="dxa"/>
            <w:tcBorders>
              <w:left w:val="none" w:sz="0" w:space="0" w:color="auto"/>
              <w:right w:val="none" w:sz="0" w:space="0" w:color="auto"/>
            </w:tcBorders>
            <w:shd w:val="clear" w:color="auto" w:fill="FFFFFF" w:themeFill="background1"/>
            <w:vAlign w:val="center"/>
          </w:tcPr>
          <w:p w14:paraId="5E0ADB9A" w14:textId="77777777" w:rsidR="00C357D7" w:rsidRPr="00737967" w:rsidRDefault="0073796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rPr>
            </w:pPr>
            <w:r>
              <w:rPr>
                <w:rFonts w:eastAsia="Times New Roman" w:cs="Arial"/>
                <w:color w:val="auto"/>
                <w:sz w:val="22"/>
              </w:rPr>
              <w:t>-</w:t>
            </w:r>
          </w:p>
        </w:tc>
        <w:tc>
          <w:tcPr>
            <w:tcW w:w="1260" w:type="dxa"/>
            <w:tcBorders>
              <w:left w:val="none" w:sz="0" w:space="0" w:color="auto"/>
              <w:right w:val="none" w:sz="0" w:space="0" w:color="auto"/>
            </w:tcBorders>
            <w:shd w:val="clear" w:color="auto" w:fill="FFFFFF" w:themeFill="background1"/>
            <w:vAlign w:val="center"/>
          </w:tcPr>
          <w:p w14:paraId="61978B05"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0.70</w:t>
            </w:r>
          </w:p>
        </w:tc>
      </w:tr>
      <w:tr w:rsidR="00B70DDE" w:rsidRPr="00737967" w14:paraId="47EFDAA8" w14:textId="77777777" w:rsidTr="00737967">
        <w:trPr>
          <w:trHeight w:val="498"/>
        </w:trPr>
        <w:tc>
          <w:tcPr>
            <w:cnfStyle w:val="001000000000" w:firstRow="0" w:lastRow="0" w:firstColumn="1" w:lastColumn="0" w:oddVBand="0" w:evenVBand="0" w:oddHBand="0" w:evenHBand="0" w:firstRowFirstColumn="0" w:firstRowLastColumn="0" w:lastRowFirstColumn="0" w:lastRowLastColumn="0"/>
            <w:tcW w:w="450" w:type="dxa"/>
            <w:shd w:val="clear" w:color="auto" w:fill="FFFFFF" w:themeFill="background1"/>
            <w:noWrap/>
            <w:vAlign w:val="center"/>
            <w:hideMark/>
          </w:tcPr>
          <w:p w14:paraId="2C1F82EB" w14:textId="77777777" w:rsidR="00C357D7" w:rsidRPr="00737967" w:rsidRDefault="00C357D7" w:rsidP="00737967">
            <w:pPr>
              <w:contextualSpacing/>
              <w:jc w:val="center"/>
              <w:rPr>
                <w:rFonts w:eastAsia="Times New Roman" w:cs="Arial"/>
                <w:b w:val="0"/>
                <w:color w:val="auto"/>
                <w:sz w:val="22"/>
              </w:rPr>
            </w:pPr>
            <w:r w:rsidRPr="00737967">
              <w:rPr>
                <w:rFonts w:eastAsia="Times New Roman" w:cs="Arial"/>
                <w:b w:val="0"/>
                <w:color w:val="auto"/>
                <w:sz w:val="22"/>
              </w:rPr>
              <w:t>7</w:t>
            </w:r>
          </w:p>
        </w:tc>
        <w:tc>
          <w:tcPr>
            <w:tcW w:w="2610" w:type="dxa"/>
            <w:shd w:val="clear" w:color="auto" w:fill="FFFFFF" w:themeFill="background1"/>
            <w:vAlign w:val="center"/>
            <w:hideMark/>
          </w:tcPr>
          <w:p w14:paraId="4FEE3A0D" w14:textId="77777777" w:rsidR="00C357D7" w:rsidRPr="00737967" w:rsidRDefault="00C357D7" w:rsidP="00737967">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rPr>
            </w:pPr>
            <w:r w:rsidRPr="00737967">
              <w:rPr>
                <w:rFonts w:eastAsia="Times New Roman" w:cs="Arial"/>
                <w:color w:val="auto"/>
                <w:sz w:val="22"/>
              </w:rPr>
              <w:t>Тахир дутуугийн тэтгэвэр авагчдын тэтгэврийн даатгалын шимтгэл</w:t>
            </w:r>
          </w:p>
        </w:tc>
        <w:tc>
          <w:tcPr>
            <w:tcW w:w="990" w:type="dxa"/>
            <w:shd w:val="clear" w:color="auto" w:fill="FFFFFF" w:themeFill="background1"/>
            <w:vAlign w:val="center"/>
          </w:tcPr>
          <w:p w14:paraId="0135E5E9" w14:textId="77777777" w:rsidR="00C357D7" w:rsidRPr="00737967" w:rsidRDefault="0073796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rPr>
            </w:pPr>
            <w:r>
              <w:rPr>
                <w:rFonts w:eastAsia="Times New Roman" w:cs="Arial"/>
                <w:color w:val="auto"/>
                <w:sz w:val="22"/>
              </w:rPr>
              <w:t>-</w:t>
            </w:r>
          </w:p>
        </w:tc>
        <w:tc>
          <w:tcPr>
            <w:tcW w:w="1260" w:type="dxa"/>
            <w:shd w:val="clear" w:color="auto" w:fill="FFFFFF" w:themeFill="background1"/>
            <w:noWrap/>
            <w:vAlign w:val="center"/>
          </w:tcPr>
          <w:p w14:paraId="0BC1BF50"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0.85</w:t>
            </w:r>
          </w:p>
        </w:tc>
        <w:tc>
          <w:tcPr>
            <w:tcW w:w="990" w:type="dxa"/>
            <w:shd w:val="clear" w:color="auto" w:fill="FFFFFF" w:themeFill="background1"/>
            <w:vAlign w:val="center"/>
          </w:tcPr>
          <w:p w14:paraId="22D52539" w14:textId="77777777" w:rsidR="00C357D7" w:rsidRPr="00737967" w:rsidRDefault="0073796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rPr>
            </w:pPr>
            <w:r>
              <w:rPr>
                <w:rFonts w:eastAsia="Times New Roman" w:cs="Arial"/>
                <w:color w:val="auto"/>
                <w:sz w:val="22"/>
              </w:rPr>
              <w:t>-</w:t>
            </w:r>
          </w:p>
        </w:tc>
        <w:tc>
          <w:tcPr>
            <w:tcW w:w="1350" w:type="dxa"/>
            <w:shd w:val="clear" w:color="auto" w:fill="FFFFFF" w:themeFill="background1"/>
            <w:noWrap/>
            <w:vAlign w:val="center"/>
          </w:tcPr>
          <w:p w14:paraId="6601D3C9"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0.6</w:t>
            </w:r>
          </w:p>
        </w:tc>
        <w:tc>
          <w:tcPr>
            <w:tcW w:w="1080" w:type="dxa"/>
            <w:shd w:val="clear" w:color="auto" w:fill="FFFFFF" w:themeFill="background1"/>
            <w:vAlign w:val="center"/>
          </w:tcPr>
          <w:p w14:paraId="6F26A091" w14:textId="77777777" w:rsidR="00C357D7" w:rsidRPr="00737967" w:rsidRDefault="0073796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rPr>
            </w:pPr>
            <w:r>
              <w:rPr>
                <w:rFonts w:eastAsia="Times New Roman" w:cs="Arial"/>
                <w:color w:val="auto"/>
                <w:sz w:val="22"/>
              </w:rPr>
              <w:t>-</w:t>
            </w:r>
          </w:p>
        </w:tc>
        <w:tc>
          <w:tcPr>
            <w:tcW w:w="1260" w:type="dxa"/>
            <w:shd w:val="clear" w:color="auto" w:fill="FFFFFF" w:themeFill="background1"/>
            <w:vAlign w:val="center"/>
          </w:tcPr>
          <w:p w14:paraId="37EADB67" w14:textId="77777777" w:rsidR="00C357D7" w:rsidRPr="00737967" w:rsidRDefault="00C357D7" w:rsidP="00737967">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2"/>
                <w:lang w:val="mn-MN"/>
              </w:rPr>
            </w:pPr>
            <w:r w:rsidRPr="00737967">
              <w:rPr>
                <w:rFonts w:eastAsia="Times New Roman" w:cs="Arial"/>
                <w:color w:val="auto"/>
                <w:sz w:val="22"/>
                <w:lang w:val="mn-MN"/>
              </w:rPr>
              <w:t>0.85</w:t>
            </w:r>
          </w:p>
        </w:tc>
      </w:tr>
      <w:tr w:rsidR="00B70DDE" w:rsidRPr="00737967" w14:paraId="42E82F76" w14:textId="77777777" w:rsidTr="0073796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060" w:type="dxa"/>
            <w:gridSpan w:val="2"/>
            <w:tcBorders>
              <w:left w:val="none" w:sz="0" w:space="0" w:color="auto"/>
              <w:right w:val="none" w:sz="0" w:space="0" w:color="auto"/>
            </w:tcBorders>
            <w:shd w:val="clear" w:color="auto" w:fill="FFFFFF" w:themeFill="background1"/>
            <w:noWrap/>
            <w:vAlign w:val="center"/>
            <w:hideMark/>
          </w:tcPr>
          <w:p w14:paraId="57A42982" w14:textId="77777777" w:rsidR="00C357D7" w:rsidRPr="00737967" w:rsidRDefault="00737967" w:rsidP="00737967">
            <w:pPr>
              <w:contextualSpacing/>
              <w:jc w:val="center"/>
              <w:rPr>
                <w:rFonts w:eastAsia="Times New Roman" w:cs="Arial"/>
                <w:color w:val="auto"/>
                <w:sz w:val="22"/>
                <w:lang w:val="mn-MN"/>
              </w:rPr>
            </w:pPr>
            <w:r>
              <w:rPr>
                <w:rFonts w:eastAsia="Times New Roman" w:cs="Arial"/>
                <w:color w:val="auto"/>
                <w:sz w:val="22"/>
                <w:lang w:val="mn-MN"/>
              </w:rPr>
              <w:t>Нийт</w:t>
            </w:r>
          </w:p>
        </w:tc>
        <w:tc>
          <w:tcPr>
            <w:tcW w:w="990" w:type="dxa"/>
            <w:tcBorders>
              <w:left w:val="none" w:sz="0" w:space="0" w:color="auto"/>
              <w:right w:val="none" w:sz="0" w:space="0" w:color="auto"/>
            </w:tcBorders>
            <w:shd w:val="clear" w:color="auto" w:fill="FFFFFF" w:themeFill="background1"/>
            <w:noWrap/>
            <w:vAlign w:val="center"/>
          </w:tcPr>
          <w:p w14:paraId="4FD94F32"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22"/>
                <w:lang w:val="mn-MN"/>
              </w:rPr>
            </w:pPr>
            <w:r w:rsidRPr="00737967">
              <w:rPr>
                <w:rFonts w:eastAsia="Times New Roman" w:cs="Arial"/>
                <w:b/>
                <w:bCs/>
                <w:color w:val="auto"/>
                <w:sz w:val="22"/>
                <w:lang w:val="mn-MN"/>
              </w:rPr>
              <w:t>10.6</w:t>
            </w:r>
          </w:p>
        </w:tc>
        <w:tc>
          <w:tcPr>
            <w:tcW w:w="1260" w:type="dxa"/>
            <w:tcBorders>
              <w:left w:val="none" w:sz="0" w:space="0" w:color="auto"/>
              <w:right w:val="none" w:sz="0" w:space="0" w:color="auto"/>
            </w:tcBorders>
            <w:shd w:val="clear" w:color="auto" w:fill="FFFFFF" w:themeFill="background1"/>
            <w:noWrap/>
            <w:vAlign w:val="center"/>
          </w:tcPr>
          <w:p w14:paraId="5EC00B60"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22"/>
                <w:lang w:val="mn-MN"/>
              </w:rPr>
            </w:pPr>
            <w:r w:rsidRPr="00737967">
              <w:rPr>
                <w:rFonts w:eastAsia="Times New Roman" w:cs="Arial"/>
                <w:b/>
                <w:bCs/>
                <w:color w:val="auto"/>
                <w:sz w:val="22"/>
                <w:lang w:val="mn-MN"/>
              </w:rPr>
              <w:t>30.11</w:t>
            </w:r>
          </w:p>
        </w:tc>
        <w:tc>
          <w:tcPr>
            <w:tcW w:w="990" w:type="dxa"/>
            <w:tcBorders>
              <w:left w:val="none" w:sz="0" w:space="0" w:color="auto"/>
              <w:right w:val="none" w:sz="0" w:space="0" w:color="auto"/>
            </w:tcBorders>
            <w:shd w:val="clear" w:color="auto" w:fill="FFFFFF" w:themeFill="background1"/>
            <w:noWrap/>
            <w:vAlign w:val="center"/>
          </w:tcPr>
          <w:p w14:paraId="08815664"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22"/>
                <w:lang w:val="mn-MN"/>
              </w:rPr>
            </w:pPr>
            <w:r w:rsidRPr="00737967">
              <w:rPr>
                <w:rFonts w:eastAsia="Times New Roman" w:cs="Arial"/>
                <w:b/>
                <w:bCs/>
                <w:color w:val="auto"/>
                <w:sz w:val="22"/>
                <w:lang w:val="mn-MN"/>
              </w:rPr>
              <w:t>10.02</w:t>
            </w:r>
          </w:p>
        </w:tc>
        <w:tc>
          <w:tcPr>
            <w:tcW w:w="1350" w:type="dxa"/>
            <w:tcBorders>
              <w:left w:val="none" w:sz="0" w:space="0" w:color="auto"/>
              <w:right w:val="none" w:sz="0" w:space="0" w:color="auto"/>
            </w:tcBorders>
            <w:shd w:val="clear" w:color="auto" w:fill="FFFFFF" w:themeFill="background1"/>
            <w:noWrap/>
            <w:vAlign w:val="center"/>
          </w:tcPr>
          <w:p w14:paraId="64DBFF1C"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22"/>
                <w:lang w:val="mn-MN"/>
              </w:rPr>
            </w:pPr>
            <w:r w:rsidRPr="00737967">
              <w:rPr>
                <w:rFonts w:eastAsia="Times New Roman" w:cs="Arial"/>
                <w:b/>
                <w:bCs/>
                <w:color w:val="auto"/>
                <w:sz w:val="22"/>
                <w:lang w:val="mn-MN"/>
              </w:rPr>
              <w:t>29.7</w:t>
            </w:r>
          </w:p>
        </w:tc>
        <w:tc>
          <w:tcPr>
            <w:tcW w:w="1080" w:type="dxa"/>
            <w:tcBorders>
              <w:left w:val="none" w:sz="0" w:space="0" w:color="auto"/>
              <w:right w:val="none" w:sz="0" w:space="0" w:color="auto"/>
            </w:tcBorders>
            <w:shd w:val="clear" w:color="auto" w:fill="FFFFFF" w:themeFill="background1"/>
            <w:vAlign w:val="center"/>
          </w:tcPr>
          <w:p w14:paraId="66D6CBA2"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22"/>
              </w:rPr>
            </w:pPr>
            <w:r w:rsidRPr="00737967">
              <w:rPr>
                <w:rFonts w:eastAsia="Times New Roman" w:cs="Arial"/>
                <w:b/>
                <w:bCs/>
                <w:color w:val="auto"/>
                <w:sz w:val="22"/>
              </w:rPr>
              <w:t>9.6</w:t>
            </w:r>
          </w:p>
        </w:tc>
        <w:tc>
          <w:tcPr>
            <w:tcW w:w="1260" w:type="dxa"/>
            <w:tcBorders>
              <w:left w:val="none" w:sz="0" w:space="0" w:color="auto"/>
              <w:right w:val="none" w:sz="0" w:space="0" w:color="auto"/>
            </w:tcBorders>
            <w:shd w:val="clear" w:color="auto" w:fill="FFFFFF" w:themeFill="background1"/>
            <w:vAlign w:val="center"/>
          </w:tcPr>
          <w:p w14:paraId="594EE65C" w14:textId="77777777" w:rsidR="00C357D7" w:rsidRPr="00737967" w:rsidRDefault="00C357D7" w:rsidP="00737967">
            <w:pPr>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auto"/>
                <w:sz w:val="22"/>
                <w:lang w:val="mn-MN"/>
              </w:rPr>
            </w:pPr>
            <w:r w:rsidRPr="00737967">
              <w:rPr>
                <w:rFonts w:eastAsia="Times New Roman" w:cs="Arial"/>
                <w:b/>
                <w:bCs/>
                <w:color w:val="auto"/>
                <w:sz w:val="22"/>
                <w:lang w:val="mn-MN"/>
              </w:rPr>
              <w:t>29.3</w:t>
            </w:r>
          </w:p>
        </w:tc>
      </w:tr>
    </w:tbl>
    <w:p w14:paraId="6071AC1D" w14:textId="77777777" w:rsidR="00CA2EF0" w:rsidRPr="00442EC8" w:rsidRDefault="00CA2EF0" w:rsidP="00442EC8">
      <w:pPr>
        <w:contextualSpacing/>
        <w:rPr>
          <w:rFonts w:cs="Arial"/>
          <w:b/>
          <w:color w:val="31849B" w:themeColor="accent5" w:themeShade="BF"/>
          <w:szCs w:val="24"/>
          <w:lang w:val="mn-MN"/>
        </w:rPr>
      </w:pPr>
    </w:p>
    <w:p w14:paraId="03E4C41B" w14:textId="77777777" w:rsidR="00064C4F" w:rsidRDefault="00064C4F" w:rsidP="00737967">
      <w:pPr>
        <w:ind w:firstLine="720"/>
        <w:contextualSpacing/>
        <w:rPr>
          <w:rFonts w:cs="Arial"/>
          <w:b/>
          <w:szCs w:val="24"/>
          <w:lang w:val="mn-MN"/>
        </w:rPr>
      </w:pPr>
      <w:r w:rsidRPr="00442EC8">
        <w:rPr>
          <w:rFonts w:cs="Arial"/>
          <w:b/>
          <w:szCs w:val="24"/>
          <w:lang w:val="mn-MN"/>
        </w:rPr>
        <w:t>3.4</w:t>
      </w:r>
      <w:r w:rsidR="00A80534" w:rsidRPr="00442EC8">
        <w:rPr>
          <w:rFonts w:cs="Arial"/>
          <w:b/>
          <w:szCs w:val="24"/>
          <w:lang w:val="mn-MN"/>
        </w:rPr>
        <w:t>.</w:t>
      </w:r>
      <w:r w:rsidRPr="00442EC8">
        <w:rPr>
          <w:rFonts w:cs="Arial"/>
          <w:b/>
          <w:szCs w:val="24"/>
          <w:lang w:val="mn-MN"/>
        </w:rPr>
        <w:t xml:space="preserve"> Ажилгүйдлийн  даатгалын сан</w:t>
      </w:r>
    </w:p>
    <w:p w14:paraId="7A44050A" w14:textId="77777777" w:rsidR="00737967" w:rsidRPr="00442EC8" w:rsidRDefault="00737967" w:rsidP="00737967">
      <w:pPr>
        <w:ind w:firstLine="720"/>
        <w:contextualSpacing/>
        <w:rPr>
          <w:rFonts w:cs="Arial"/>
          <w:b/>
          <w:szCs w:val="24"/>
          <w:lang w:val="mn-MN"/>
        </w:rPr>
      </w:pPr>
    </w:p>
    <w:p w14:paraId="1E824A8B" w14:textId="77777777" w:rsidR="007020E4" w:rsidRPr="00442EC8" w:rsidRDefault="007020E4" w:rsidP="00442EC8">
      <w:pPr>
        <w:contextualSpacing/>
        <w:jc w:val="both"/>
        <w:rPr>
          <w:rFonts w:cs="Arial"/>
          <w:szCs w:val="24"/>
          <w:lang w:val="mn-MN"/>
        </w:rPr>
      </w:pPr>
      <w:r w:rsidRPr="00442EC8">
        <w:rPr>
          <w:rFonts w:cs="Arial"/>
          <w:b/>
          <w:color w:val="31849B" w:themeColor="accent5" w:themeShade="BF"/>
          <w:szCs w:val="24"/>
          <w:lang w:val="mn-MN"/>
        </w:rPr>
        <w:tab/>
      </w:r>
      <w:r w:rsidRPr="00442EC8">
        <w:rPr>
          <w:rFonts w:cs="Arial"/>
          <w:szCs w:val="24"/>
          <w:lang w:val="mn-MN"/>
        </w:rPr>
        <w:t>Ажилгүйдлийн даатгалын сангийн орлого 39</w:t>
      </w:r>
      <w:r w:rsidR="009503FE" w:rsidRPr="00442EC8">
        <w:rPr>
          <w:rFonts w:cs="Arial"/>
          <w:szCs w:val="24"/>
          <w:lang w:val="mn-MN"/>
        </w:rPr>
        <w:t>.0</w:t>
      </w:r>
      <w:r w:rsidRPr="00442EC8">
        <w:rPr>
          <w:rFonts w:cs="Arial"/>
          <w:szCs w:val="24"/>
          <w:lang w:val="mn-MN"/>
        </w:rPr>
        <w:t xml:space="preserve"> тэрбум төгрөг</w:t>
      </w:r>
      <w:r w:rsidR="009503FE" w:rsidRPr="00442EC8">
        <w:rPr>
          <w:rFonts w:cs="Arial"/>
          <w:szCs w:val="24"/>
          <w:lang w:val="mn-MN"/>
        </w:rPr>
        <w:t>,</w:t>
      </w:r>
      <w:r w:rsidRPr="00442EC8">
        <w:rPr>
          <w:rFonts w:cs="Arial"/>
          <w:szCs w:val="24"/>
          <w:lang w:val="mn-MN"/>
        </w:rPr>
        <w:t xml:space="preserve"> </w:t>
      </w:r>
      <w:r w:rsidR="00816095" w:rsidRPr="00442EC8">
        <w:rPr>
          <w:rFonts w:cs="Arial"/>
          <w:szCs w:val="24"/>
          <w:lang w:val="mn-MN"/>
        </w:rPr>
        <w:t>зарлага 35</w:t>
      </w:r>
      <w:r w:rsidR="009503FE" w:rsidRPr="00442EC8">
        <w:rPr>
          <w:rFonts w:cs="Arial"/>
          <w:szCs w:val="24"/>
          <w:lang w:val="mn-MN"/>
        </w:rPr>
        <w:t>.0</w:t>
      </w:r>
      <w:r w:rsidR="00816095" w:rsidRPr="00442EC8">
        <w:rPr>
          <w:rFonts w:cs="Arial"/>
          <w:szCs w:val="24"/>
          <w:lang w:val="mn-MN"/>
        </w:rPr>
        <w:t xml:space="preserve"> тэрбум төгрөг болж</w:t>
      </w:r>
      <w:r w:rsidR="00CA2EF0" w:rsidRPr="00442EC8">
        <w:rPr>
          <w:rFonts w:cs="Arial"/>
          <w:szCs w:val="24"/>
          <w:lang w:val="mn-MN"/>
        </w:rPr>
        <w:t xml:space="preserve"> орлогоороо зарла</w:t>
      </w:r>
      <w:r w:rsidR="00816095" w:rsidRPr="00442EC8">
        <w:rPr>
          <w:rFonts w:cs="Arial"/>
          <w:szCs w:val="24"/>
          <w:lang w:val="mn-MN"/>
        </w:rPr>
        <w:t>гаа нөхөж байна.</w:t>
      </w:r>
      <w:r w:rsidRPr="00442EC8">
        <w:rPr>
          <w:rFonts w:cs="Arial"/>
          <w:szCs w:val="24"/>
          <w:lang w:val="mn-MN"/>
        </w:rPr>
        <w:t xml:space="preserve"> </w:t>
      </w:r>
    </w:p>
    <w:p w14:paraId="07727E5B" w14:textId="77777777" w:rsidR="00381745" w:rsidRPr="00442EC8" w:rsidRDefault="00381745" w:rsidP="00442EC8">
      <w:pPr>
        <w:contextualSpacing/>
        <w:jc w:val="both"/>
        <w:rPr>
          <w:rFonts w:cs="Arial"/>
          <w:szCs w:val="24"/>
          <w:lang w:val="mn-MN"/>
        </w:rPr>
      </w:pPr>
    </w:p>
    <w:p w14:paraId="4E6623F4" w14:textId="77777777" w:rsidR="007020E4" w:rsidRPr="00442EC8" w:rsidRDefault="007020E4" w:rsidP="00442EC8">
      <w:pPr>
        <w:tabs>
          <w:tab w:val="left" w:pos="851"/>
        </w:tabs>
        <w:contextualSpacing/>
        <w:jc w:val="center"/>
        <w:rPr>
          <w:rFonts w:cs="Arial"/>
          <w:szCs w:val="24"/>
          <w:lang w:val="mn-MN"/>
        </w:rPr>
      </w:pPr>
      <w:r w:rsidRPr="00442EC8">
        <w:rPr>
          <w:rFonts w:cs="Arial"/>
          <w:bCs/>
          <w:iCs/>
          <w:szCs w:val="24"/>
          <w:lang w:val="mn-MN"/>
        </w:rPr>
        <w:t xml:space="preserve">Ажилгүйдлийн даатгалын сангийн орлого, зарлага  </w:t>
      </w:r>
      <w:r w:rsidR="00CA2EF0" w:rsidRPr="00442EC8">
        <w:rPr>
          <w:rFonts w:cs="Arial"/>
          <w:bCs/>
          <w:iCs/>
          <w:szCs w:val="24"/>
        </w:rPr>
        <w:t>/</w:t>
      </w:r>
      <w:r w:rsidRPr="00442EC8">
        <w:rPr>
          <w:rFonts w:cs="Arial"/>
          <w:bCs/>
          <w:iCs/>
          <w:szCs w:val="24"/>
          <w:lang w:val="mn-MN"/>
        </w:rPr>
        <w:t>тэрбум төгрөг</w:t>
      </w:r>
      <w:r w:rsidR="00CA2EF0" w:rsidRPr="00442EC8">
        <w:rPr>
          <w:rFonts w:cs="Arial"/>
          <w:bCs/>
          <w:iCs/>
          <w:szCs w:val="24"/>
        </w:rPr>
        <w:t>/</w:t>
      </w:r>
      <w:r w:rsidRPr="00442EC8">
        <w:rPr>
          <w:rFonts w:cs="Arial"/>
          <w:bCs/>
          <w:szCs w:val="24"/>
        </w:rPr>
        <w:t xml:space="preserve"> </w:t>
      </w:r>
    </w:p>
    <w:p w14:paraId="3F7E18A3" w14:textId="77777777" w:rsidR="007020E4" w:rsidRPr="00E952B6" w:rsidRDefault="007020E4" w:rsidP="00442EC8">
      <w:pPr>
        <w:contextualSpacing/>
        <w:jc w:val="right"/>
        <w:rPr>
          <w:rFonts w:cs="Arial"/>
          <w:b/>
          <w:color w:val="31849B" w:themeColor="accent5" w:themeShade="BF"/>
          <w:sz w:val="22"/>
          <w:lang w:val="mn-MN"/>
        </w:rPr>
      </w:pPr>
      <w:r w:rsidRPr="00737967">
        <w:rPr>
          <w:rFonts w:cs="Arial"/>
          <w:noProof/>
          <w:sz w:val="22"/>
        </w:rPr>
        <w:drawing>
          <wp:anchor distT="0" distB="0" distL="114300" distR="114300" simplePos="0" relativeHeight="251913216" behindDoc="0" locked="0" layoutInCell="1" allowOverlap="1" wp14:anchorId="354CC516" wp14:editId="5D31ADB0">
            <wp:simplePos x="0" y="0"/>
            <wp:positionH relativeFrom="margin">
              <wp:posOffset>34290</wp:posOffset>
            </wp:positionH>
            <wp:positionV relativeFrom="paragraph">
              <wp:posOffset>232410</wp:posOffset>
            </wp:positionV>
            <wp:extent cx="5886450" cy="2238375"/>
            <wp:effectExtent l="38100" t="19050" r="19050" b="0"/>
            <wp:wrapSquare wrapText="bothSides"/>
            <wp:docPr id="1"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737967">
        <w:rPr>
          <w:rFonts w:cs="Arial"/>
          <w:sz w:val="22"/>
        </w:rPr>
        <w:t xml:space="preserve">                                 </w:t>
      </w:r>
      <w:r w:rsidRPr="00737967">
        <w:rPr>
          <w:rFonts w:cs="Arial"/>
          <w:sz w:val="22"/>
          <w:lang w:val="mn-MN"/>
        </w:rPr>
        <w:t xml:space="preserve">График </w:t>
      </w:r>
      <w:r w:rsidR="00E952B6">
        <w:rPr>
          <w:rFonts w:cs="Arial"/>
          <w:sz w:val="22"/>
          <w:lang w:val="mn-MN"/>
        </w:rPr>
        <w:t>9.</w:t>
      </w:r>
    </w:p>
    <w:p w14:paraId="63840C9D" w14:textId="77777777" w:rsidR="00064C4F" w:rsidRPr="00442EC8" w:rsidRDefault="00064C4F" w:rsidP="00442EC8">
      <w:pPr>
        <w:contextualSpacing/>
        <w:rPr>
          <w:rFonts w:cs="Arial"/>
          <w:b/>
          <w:color w:val="4A442A" w:themeColor="background2" w:themeShade="40"/>
          <w:szCs w:val="24"/>
          <w:lang w:val="mn-MN"/>
        </w:rPr>
      </w:pPr>
    </w:p>
    <w:p w14:paraId="5BE4D659" w14:textId="77777777" w:rsidR="00F82A3E" w:rsidRPr="00442EC8" w:rsidRDefault="00064C4F" w:rsidP="00442EC8">
      <w:pPr>
        <w:tabs>
          <w:tab w:val="left" w:pos="851"/>
        </w:tabs>
        <w:contextualSpacing/>
        <w:jc w:val="both"/>
        <w:rPr>
          <w:rFonts w:cs="Arial"/>
          <w:szCs w:val="24"/>
          <w:lang w:val="mn-MN"/>
        </w:rPr>
      </w:pPr>
      <w:r w:rsidRPr="00442EC8">
        <w:rPr>
          <w:rFonts w:cs="Arial"/>
          <w:szCs w:val="24"/>
          <w:lang w:val="mn-MN"/>
        </w:rPr>
        <w:lastRenderedPageBreak/>
        <w:tab/>
        <w:t>2017 онд ажилгүйдлийн  даатгалын сангаас 21.1 мянг</w:t>
      </w:r>
      <w:r w:rsidR="00D90A9E" w:rsidRPr="00442EC8">
        <w:rPr>
          <w:rFonts w:cs="Arial"/>
          <w:szCs w:val="24"/>
          <w:lang w:val="mn-MN"/>
        </w:rPr>
        <w:t xml:space="preserve">ан даатгуулагч </w:t>
      </w:r>
      <w:r w:rsidRPr="00442EC8">
        <w:rPr>
          <w:rFonts w:cs="Arial"/>
          <w:szCs w:val="24"/>
          <w:lang w:val="mn-MN"/>
        </w:rPr>
        <w:t xml:space="preserve">34.6 тэрбум төгрөгийн </w:t>
      </w:r>
      <w:r w:rsidR="00D90A9E" w:rsidRPr="00442EC8">
        <w:rPr>
          <w:rFonts w:cs="Arial"/>
          <w:szCs w:val="24"/>
          <w:lang w:val="mn-MN"/>
        </w:rPr>
        <w:t xml:space="preserve">ажилгүйдлийн </w:t>
      </w:r>
      <w:r w:rsidRPr="00442EC8">
        <w:rPr>
          <w:rFonts w:cs="Arial"/>
          <w:szCs w:val="24"/>
          <w:lang w:val="mn-MN"/>
        </w:rPr>
        <w:t>тэтгэмж авсан байна. Ажилгүйдлийн тэтгэмж а</w:t>
      </w:r>
      <w:r w:rsidR="00AE406C" w:rsidRPr="00442EC8">
        <w:rPr>
          <w:rFonts w:cs="Arial"/>
          <w:szCs w:val="24"/>
          <w:lang w:val="mn-MN"/>
        </w:rPr>
        <w:t>вагчдын тоо өнгөрсөн оны мөн үе</w:t>
      </w:r>
      <w:r w:rsidRPr="00442EC8">
        <w:rPr>
          <w:rFonts w:cs="Arial"/>
          <w:szCs w:val="24"/>
          <w:lang w:val="mn-MN"/>
        </w:rPr>
        <w:t>эс буурсан боловч</w:t>
      </w:r>
      <w:r w:rsidR="00AE406C" w:rsidRPr="00442EC8">
        <w:rPr>
          <w:rFonts w:cs="Arial"/>
          <w:szCs w:val="24"/>
          <w:lang w:val="mn-MN"/>
        </w:rPr>
        <w:t xml:space="preserve"> дундаж тэтгэмжийн хэмжээ 275.7 мянган төгрөгөөр нэмэгдэж улмаар нийт</w:t>
      </w:r>
      <w:r w:rsidRPr="00442EC8">
        <w:rPr>
          <w:rFonts w:cs="Arial"/>
          <w:szCs w:val="24"/>
          <w:lang w:val="mn-MN"/>
        </w:rPr>
        <w:t xml:space="preserve"> зарлагын хэмжээ 3.0 </w:t>
      </w:r>
      <w:r w:rsidR="00AE406C" w:rsidRPr="00442EC8">
        <w:rPr>
          <w:rFonts w:cs="Arial"/>
          <w:szCs w:val="24"/>
          <w:lang w:val="mn-MN"/>
        </w:rPr>
        <w:t>тэрбум төгрөгөөр өссөн.</w:t>
      </w:r>
    </w:p>
    <w:p w14:paraId="75000313" w14:textId="77777777" w:rsidR="00D90A9E" w:rsidRPr="00442EC8" w:rsidRDefault="00D90A9E" w:rsidP="00442EC8">
      <w:pPr>
        <w:tabs>
          <w:tab w:val="left" w:pos="851"/>
        </w:tabs>
        <w:contextualSpacing/>
        <w:jc w:val="both"/>
        <w:rPr>
          <w:rFonts w:cs="Arial"/>
          <w:szCs w:val="24"/>
          <w:lang w:val="mn-MN"/>
        </w:rPr>
      </w:pPr>
    </w:p>
    <w:p w14:paraId="1C82DB94" w14:textId="77777777" w:rsidR="00F82A3E" w:rsidRPr="00442EC8" w:rsidRDefault="00F82A3E" w:rsidP="00442EC8">
      <w:pPr>
        <w:ind w:firstLine="720"/>
        <w:contextualSpacing/>
        <w:jc w:val="center"/>
        <w:rPr>
          <w:rFonts w:cs="Arial"/>
          <w:szCs w:val="24"/>
          <w:lang w:val="mn-MN"/>
        </w:rPr>
      </w:pPr>
      <w:r w:rsidRPr="00442EC8">
        <w:rPr>
          <w:rFonts w:cs="Arial"/>
          <w:szCs w:val="24"/>
          <w:lang w:val="mn-MN"/>
        </w:rPr>
        <w:t>Ажилгүйдлийн тэтгэмж авагчдын тоо, зарцуулсан хөрөнгө</w:t>
      </w:r>
    </w:p>
    <w:p w14:paraId="632E70FD" w14:textId="77777777" w:rsidR="00064C4F" w:rsidRPr="000059DC" w:rsidRDefault="00064C4F" w:rsidP="00442EC8">
      <w:pPr>
        <w:ind w:firstLine="720"/>
        <w:contextualSpacing/>
        <w:jc w:val="right"/>
        <w:rPr>
          <w:rFonts w:cs="Arial"/>
          <w:sz w:val="22"/>
          <w:lang w:val="mn-MN"/>
        </w:rPr>
      </w:pPr>
      <w:r w:rsidRPr="000059DC">
        <w:rPr>
          <w:rFonts w:cs="Arial"/>
          <w:sz w:val="22"/>
          <w:lang w:val="mn-MN"/>
        </w:rPr>
        <w:t>График</w:t>
      </w:r>
      <w:r w:rsidR="00A80534" w:rsidRPr="000059DC">
        <w:rPr>
          <w:rFonts w:cs="Arial"/>
          <w:sz w:val="22"/>
        </w:rPr>
        <w:t xml:space="preserve"> 1</w:t>
      </w:r>
      <w:r w:rsidR="00E952B6">
        <w:rPr>
          <w:rFonts w:cs="Arial"/>
          <w:sz w:val="22"/>
          <w:lang w:val="mn-MN"/>
        </w:rPr>
        <w:t>0</w:t>
      </w:r>
      <w:r w:rsidRPr="000059DC">
        <w:rPr>
          <w:rFonts w:cs="Arial"/>
          <w:sz w:val="22"/>
          <w:lang w:val="mn-MN"/>
        </w:rPr>
        <w:t>.</w:t>
      </w:r>
    </w:p>
    <w:p w14:paraId="07B18AE8" w14:textId="77777777" w:rsidR="00064C4F" w:rsidRPr="00442EC8" w:rsidRDefault="00064C4F" w:rsidP="00442EC8">
      <w:pPr>
        <w:contextualSpacing/>
        <w:rPr>
          <w:rFonts w:cs="Arial"/>
          <w:color w:val="4A442A" w:themeColor="background2" w:themeShade="40"/>
          <w:szCs w:val="24"/>
          <w:lang w:val="mn-MN"/>
        </w:rPr>
      </w:pPr>
      <w:r w:rsidRPr="00442EC8">
        <w:rPr>
          <w:rFonts w:cs="Arial"/>
          <w:b/>
          <w:noProof/>
          <w:color w:val="4A442A" w:themeColor="background2" w:themeShade="40"/>
          <w:szCs w:val="24"/>
        </w:rPr>
        <w:drawing>
          <wp:inline distT="0" distB="0" distL="0" distR="0" wp14:anchorId="55E12AD4" wp14:editId="3A34E474">
            <wp:extent cx="5940425" cy="2324100"/>
            <wp:effectExtent l="38100" t="19050" r="22225" b="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2A9676" w14:textId="77777777" w:rsidR="00064C4F" w:rsidRPr="00442EC8" w:rsidRDefault="00064C4F" w:rsidP="00442EC8">
      <w:pPr>
        <w:contextualSpacing/>
        <w:rPr>
          <w:rFonts w:cs="Arial"/>
          <w:b/>
          <w:color w:val="4A442A" w:themeColor="background2" w:themeShade="40"/>
          <w:szCs w:val="24"/>
          <w:lang w:val="mn-MN"/>
        </w:rPr>
      </w:pPr>
    </w:p>
    <w:p w14:paraId="19DAFED7" w14:textId="77777777" w:rsidR="00064C4F" w:rsidRPr="00442EC8" w:rsidRDefault="00064C4F" w:rsidP="000059DC">
      <w:pPr>
        <w:ind w:firstLine="720"/>
        <w:contextualSpacing/>
        <w:rPr>
          <w:rFonts w:cs="Arial"/>
          <w:b/>
          <w:szCs w:val="24"/>
          <w:lang w:val="mn-MN"/>
        </w:rPr>
      </w:pPr>
      <w:r w:rsidRPr="00442EC8">
        <w:rPr>
          <w:rFonts w:cs="Arial"/>
          <w:b/>
          <w:szCs w:val="24"/>
        </w:rPr>
        <w:t>3.5</w:t>
      </w:r>
      <w:r w:rsidRPr="00442EC8">
        <w:rPr>
          <w:rFonts w:cs="Arial"/>
          <w:b/>
          <w:szCs w:val="24"/>
          <w:lang w:val="mn-MN"/>
        </w:rPr>
        <w:t>.</w:t>
      </w:r>
      <w:r w:rsidRPr="00442EC8">
        <w:rPr>
          <w:rFonts w:cs="Arial"/>
          <w:b/>
          <w:szCs w:val="24"/>
        </w:rPr>
        <w:t xml:space="preserve"> </w:t>
      </w:r>
      <w:r w:rsidRPr="00442EC8">
        <w:rPr>
          <w:rFonts w:cs="Arial"/>
          <w:b/>
          <w:szCs w:val="24"/>
          <w:lang w:val="mn-MN"/>
        </w:rPr>
        <w:t>Эрүүл мэндийн даатгалын сан</w:t>
      </w:r>
    </w:p>
    <w:p w14:paraId="016F4D02" w14:textId="77777777" w:rsidR="00064C4F" w:rsidRPr="00442EC8" w:rsidRDefault="00064C4F" w:rsidP="00442EC8">
      <w:pPr>
        <w:spacing w:after="0"/>
        <w:ind w:firstLine="720"/>
        <w:contextualSpacing/>
        <w:jc w:val="both"/>
        <w:rPr>
          <w:rFonts w:cs="Arial"/>
          <w:color w:val="4A442A" w:themeColor="background2" w:themeShade="40"/>
          <w:szCs w:val="24"/>
          <w:lang w:val="mn-MN"/>
        </w:rPr>
      </w:pPr>
    </w:p>
    <w:p w14:paraId="25EA0378" w14:textId="77777777" w:rsidR="00055A17" w:rsidRDefault="00064C4F" w:rsidP="00442EC8">
      <w:pPr>
        <w:spacing w:before="120" w:after="120"/>
        <w:ind w:firstLine="720"/>
        <w:contextualSpacing/>
        <w:jc w:val="both"/>
        <w:rPr>
          <w:rFonts w:cs="Arial"/>
          <w:szCs w:val="24"/>
          <w:lang w:val="mn-MN"/>
        </w:rPr>
      </w:pPr>
      <w:r w:rsidRPr="00442EC8">
        <w:rPr>
          <w:rFonts w:cs="Arial"/>
          <w:szCs w:val="24"/>
        </w:rPr>
        <w:t>Нийгмийн даатгалын сангийн 2017 оны т</w:t>
      </w:r>
      <w:r w:rsidR="000059DC">
        <w:rPr>
          <w:rFonts w:cs="Arial"/>
          <w:szCs w:val="24"/>
        </w:rPr>
        <w:t>одотгосон төсвийн тухай хуулиар</w:t>
      </w:r>
      <w:r w:rsidRPr="00442EC8">
        <w:rPr>
          <w:rFonts w:cs="Arial"/>
          <w:szCs w:val="24"/>
        </w:rPr>
        <w:t xml:space="preserve"> эрүүл мэндийн даатгалын сангийн орлого 356,4 тэрбум, зарлага 316,9 тэрбум</w:t>
      </w:r>
      <w:r w:rsidRPr="00442EC8">
        <w:rPr>
          <w:rFonts w:cs="Arial"/>
          <w:szCs w:val="24"/>
          <w:lang w:val="mn-MN"/>
        </w:rPr>
        <w:t xml:space="preserve"> төгрөгөөр</w:t>
      </w:r>
      <w:r w:rsidRPr="00442EC8">
        <w:rPr>
          <w:rFonts w:cs="Arial"/>
          <w:szCs w:val="24"/>
        </w:rPr>
        <w:t xml:space="preserve"> бат</w:t>
      </w:r>
      <w:r w:rsidRPr="00442EC8">
        <w:rPr>
          <w:rFonts w:cs="Arial"/>
          <w:szCs w:val="24"/>
          <w:lang w:val="mn-MN"/>
        </w:rPr>
        <w:t>ла</w:t>
      </w:r>
      <w:r w:rsidRPr="00442EC8">
        <w:rPr>
          <w:rFonts w:cs="Arial"/>
          <w:szCs w:val="24"/>
        </w:rPr>
        <w:t xml:space="preserve">гдсан. </w:t>
      </w:r>
      <w:r w:rsidRPr="00442EC8">
        <w:rPr>
          <w:rFonts w:eastAsia="Times New Roman" w:cs="Arial"/>
          <w:szCs w:val="24"/>
          <w:lang w:val="mn-MN"/>
        </w:rPr>
        <w:t>Эр</w:t>
      </w:r>
      <w:r w:rsidR="004C2D66" w:rsidRPr="00442EC8">
        <w:rPr>
          <w:rFonts w:eastAsia="Times New Roman" w:cs="Arial"/>
          <w:szCs w:val="24"/>
          <w:lang w:val="mn-MN"/>
        </w:rPr>
        <w:t>үүл мэндийн даатгалд</w:t>
      </w:r>
      <w:r w:rsidRPr="00442EC8">
        <w:rPr>
          <w:rFonts w:eastAsia="Times New Roman" w:cs="Arial"/>
          <w:szCs w:val="24"/>
          <w:lang w:val="mn-MN"/>
        </w:rPr>
        <w:t xml:space="preserve"> 3,0 сая</w:t>
      </w:r>
      <w:r w:rsidRPr="00442EC8">
        <w:rPr>
          <w:rFonts w:eastAsia="Times New Roman" w:cs="Arial"/>
          <w:szCs w:val="24"/>
        </w:rPr>
        <w:t xml:space="preserve"> иргэн буюу нийт хүн амын</w:t>
      </w:r>
      <w:r w:rsidRPr="00442EC8">
        <w:rPr>
          <w:rFonts w:eastAsia="Times New Roman" w:cs="Arial"/>
          <w:szCs w:val="24"/>
          <w:lang w:val="mn-MN"/>
        </w:rPr>
        <w:t xml:space="preserve"> 95.6</w:t>
      </w:r>
      <w:r w:rsidRPr="00442EC8">
        <w:rPr>
          <w:rFonts w:eastAsia="Times New Roman" w:cs="Arial"/>
          <w:szCs w:val="24"/>
        </w:rPr>
        <w:t xml:space="preserve"> хувь нь хамрагдаж, даатгалын санд </w:t>
      </w:r>
      <w:r w:rsidRPr="00442EC8">
        <w:rPr>
          <w:rFonts w:eastAsia="Times New Roman" w:cs="Arial"/>
          <w:szCs w:val="24"/>
          <w:lang w:val="mn-MN"/>
        </w:rPr>
        <w:t>317.7</w:t>
      </w:r>
      <w:r w:rsidRPr="00442EC8">
        <w:rPr>
          <w:rFonts w:eastAsia="Times New Roman" w:cs="Arial"/>
          <w:szCs w:val="24"/>
        </w:rPr>
        <w:t xml:space="preserve"> тэрбум төгрөгийн орлого бүрдүүл</w:t>
      </w:r>
      <w:r w:rsidR="005E0E67" w:rsidRPr="00442EC8">
        <w:rPr>
          <w:rFonts w:eastAsia="Times New Roman" w:cs="Arial"/>
          <w:szCs w:val="24"/>
          <w:lang w:val="mn-MN"/>
        </w:rPr>
        <w:t xml:space="preserve">ж, </w:t>
      </w:r>
      <w:r w:rsidR="005E0E67" w:rsidRPr="00442EC8">
        <w:rPr>
          <w:rFonts w:cs="Arial"/>
          <w:szCs w:val="24"/>
          <w:lang w:val="mn-MN"/>
        </w:rPr>
        <w:t>эрүүл мэндийн даатгалын сангийн орлогын төлөвлөгөөг 100.5 хувиар биелүүлсэн.</w:t>
      </w:r>
      <w:r w:rsidR="00055A17" w:rsidRPr="00442EC8">
        <w:rPr>
          <w:rFonts w:cs="Arial"/>
          <w:szCs w:val="24"/>
          <w:lang w:val="mn-MN"/>
        </w:rPr>
        <w:t xml:space="preserve"> </w:t>
      </w:r>
    </w:p>
    <w:p w14:paraId="1D93DFD9" w14:textId="77777777" w:rsidR="000059DC" w:rsidRPr="00442EC8" w:rsidRDefault="000059DC" w:rsidP="00442EC8">
      <w:pPr>
        <w:spacing w:before="120" w:after="120"/>
        <w:ind w:firstLine="720"/>
        <w:contextualSpacing/>
        <w:jc w:val="both"/>
        <w:rPr>
          <w:rFonts w:cs="Arial"/>
          <w:szCs w:val="24"/>
          <w:lang w:val="mn-MN"/>
        </w:rPr>
      </w:pPr>
    </w:p>
    <w:p w14:paraId="4CFF5139" w14:textId="77777777" w:rsidR="00055A17" w:rsidRDefault="005E0E67" w:rsidP="00442EC8">
      <w:pPr>
        <w:spacing w:before="120" w:after="120"/>
        <w:ind w:firstLine="720"/>
        <w:contextualSpacing/>
        <w:jc w:val="both"/>
        <w:rPr>
          <w:rFonts w:cs="Arial"/>
          <w:color w:val="000000" w:themeColor="text1"/>
          <w:szCs w:val="24"/>
          <w:lang w:val="mn-MN"/>
        </w:rPr>
      </w:pPr>
      <w:r w:rsidRPr="00442EC8">
        <w:rPr>
          <w:rFonts w:eastAsia="Times New Roman" w:cs="Arial"/>
          <w:szCs w:val="24"/>
          <w:lang w:val="mn-MN"/>
        </w:rPr>
        <w:t>Давхардсан тоогоор 6 сая гаруй</w:t>
      </w:r>
      <w:r w:rsidR="00064C4F" w:rsidRPr="00442EC8">
        <w:rPr>
          <w:rFonts w:eastAsia="Times New Roman" w:cs="Arial"/>
          <w:szCs w:val="24"/>
        </w:rPr>
        <w:t xml:space="preserve"> даатгуулагчийн тусламж, үйлчилгээнд</w:t>
      </w:r>
      <w:r w:rsidR="00064C4F" w:rsidRPr="00442EC8">
        <w:rPr>
          <w:rFonts w:eastAsia="Times New Roman" w:cs="Arial"/>
          <w:szCs w:val="24"/>
          <w:lang w:val="mn-MN"/>
        </w:rPr>
        <w:t xml:space="preserve"> 290.4</w:t>
      </w:r>
      <w:r w:rsidR="00064C4F" w:rsidRPr="00442EC8">
        <w:rPr>
          <w:rFonts w:eastAsia="Times New Roman" w:cs="Arial"/>
          <w:szCs w:val="24"/>
        </w:rPr>
        <w:t xml:space="preserve"> тэрбум төгрөги</w:t>
      </w:r>
      <w:r w:rsidR="00064C4F" w:rsidRPr="00442EC8">
        <w:rPr>
          <w:rFonts w:eastAsia="Times New Roman" w:cs="Arial"/>
          <w:szCs w:val="24"/>
          <w:lang w:val="mn-MN"/>
        </w:rPr>
        <w:t xml:space="preserve">йг </w:t>
      </w:r>
      <w:r w:rsidR="00064C4F" w:rsidRPr="00442EC8">
        <w:rPr>
          <w:rFonts w:eastAsia="Times New Roman" w:cs="Arial"/>
          <w:szCs w:val="24"/>
        </w:rPr>
        <w:t>зарцуулсан.</w:t>
      </w:r>
      <w:r w:rsidR="00064C4F" w:rsidRPr="00442EC8">
        <w:rPr>
          <w:rFonts w:eastAsia="Times New Roman" w:cs="Arial"/>
          <w:szCs w:val="24"/>
          <w:lang w:val="mn-MN"/>
        </w:rPr>
        <w:t xml:space="preserve"> </w:t>
      </w:r>
      <w:r w:rsidR="009447AF" w:rsidRPr="00442EC8">
        <w:rPr>
          <w:rFonts w:cs="Arial"/>
          <w:color w:val="000000" w:themeColor="text1"/>
          <w:szCs w:val="24"/>
          <w:lang w:val="mn-MN"/>
        </w:rPr>
        <w:t>Эрүүл мэндийн даатгалын сангийн зарцуулалт өмнөх оноос 52.3 тэрбум төгрөг буюу 22 хувиар өссөн</w:t>
      </w:r>
    </w:p>
    <w:p w14:paraId="79DBE18A" w14:textId="77777777" w:rsidR="000059DC" w:rsidRPr="00442EC8" w:rsidRDefault="000059DC" w:rsidP="00442EC8">
      <w:pPr>
        <w:spacing w:before="120" w:after="120"/>
        <w:ind w:firstLine="720"/>
        <w:contextualSpacing/>
        <w:jc w:val="both"/>
        <w:rPr>
          <w:rFonts w:cs="Arial"/>
          <w:szCs w:val="24"/>
          <w:lang w:val="mn-MN"/>
        </w:rPr>
      </w:pPr>
    </w:p>
    <w:p w14:paraId="03686DF6" w14:textId="77777777" w:rsidR="00381745" w:rsidRPr="00442EC8" w:rsidRDefault="00381745" w:rsidP="00442EC8">
      <w:pPr>
        <w:contextualSpacing/>
        <w:jc w:val="center"/>
        <w:rPr>
          <w:rFonts w:cs="Arial"/>
          <w:szCs w:val="24"/>
          <w:lang w:val="mn-MN"/>
        </w:rPr>
      </w:pPr>
      <w:r w:rsidRPr="00442EC8">
        <w:rPr>
          <w:rFonts w:cs="Arial"/>
          <w:iCs/>
          <w:szCs w:val="24"/>
          <w:lang w:val="mn-MN"/>
        </w:rPr>
        <w:t>Эрүүл мэндийн даатгалын орлого, зарлага  /тэрбум</w:t>
      </w:r>
      <w:r w:rsidR="000059DC">
        <w:rPr>
          <w:rFonts w:cs="Arial"/>
          <w:iCs/>
          <w:szCs w:val="24"/>
          <w:lang w:val="mn-MN"/>
        </w:rPr>
        <w:t xml:space="preserve"> төгрөг</w:t>
      </w:r>
      <w:r w:rsidRPr="00442EC8">
        <w:rPr>
          <w:rFonts w:cs="Arial"/>
          <w:iCs/>
          <w:szCs w:val="24"/>
          <w:lang w:val="mn-MN"/>
        </w:rPr>
        <w:t>/</w:t>
      </w:r>
    </w:p>
    <w:p w14:paraId="584F2F89" w14:textId="77777777" w:rsidR="00064C4F" w:rsidRPr="000059DC" w:rsidRDefault="00381745" w:rsidP="00442EC8">
      <w:pPr>
        <w:contextualSpacing/>
        <w:jc w:val="right"/>
        <w:rPr>
          <w:rFonts w:cs="Arial"/>
          <w:sz w:val="22"/>
          <w:lang w:val="mn-MN"/>
        </w:rPr>
      </w:pPr>
      <w:r w:rsidRPr="000059DC">
        <w:rPr>
          <w:rFonts w:cs="Arial"/>
          <w:noProof/>
          <w:sz w:val="22"/>
        </w:rPr>
        <w:drawing>
          <wp:anchor distT="0" distB="0" distL="114300" distR="114300" simplePos="0" relativeHeight="251919360" behindDoc="1" locked="0" layoutInCell="1" allowOverlap="1" wp14:anchorId="1A2CFD07" wp14:editId="4AF3A293">
            <wp:simplePos x="0" y="0"/>
            <wp:positionH relativeFrom="column">
              <wp:posOffset>34290</wp:posOffset>
            </wp:positionH>
            <wp:positionV relativeFrom="paragraph">
              <wp:posOffset>241935</wp:posOffset>
            </wp:positionV>
            <wp:extent cx="5867400" cy="2076450"/>
            <wp:effectExtent l="38100" t="19050" r="19050" b="0"/>
            <wp:wrapTight wrapText="bothSides">
              <wp:wrapPolygon edited="0">
                <wp:start x="-140" y="-198"/>
                <wp:lineTo x="-140" y="21600"/>
                <wp:lineTo x="21670" y="21600"/>
                <wp:lineTo x="21670" y="-198"/>
                <wp:lineTo x="-140" y="-198"/>
              </wp:wrapPolygon>
            </wp:wrapTight>
            <wp:docPr id="12"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064C4F" w:rsidRPr="000059DC">
        <w:rPr>
          <w:rFonts w:cs="Arial"/>
          <w:sz w:val="22"/>
          <w:lang w:val="mn-MN"/>
        </w:rPr>
        <w:t>График</w:t>
      </w:r>
      <w:r w:rsidR="00064C4F" w:rsidRPr="000059DC">
        <w:rPr>
          <w:rFonts w:cs="Arial"/>
          <w:sz w:val="22"/>
        </w:rPr>
        <w:t xml:space="preserve"> 1</w:t>
      </w:r>
      <w:r w:rsidR="00E952B6">
        <w:rPr>
          <w:rFonts w:cs="Arial"/>
          <w:sz w:val="22"/>
          <w:lang w:val="mn-MN"/>
        </w:rPr>
        <w:t>1</w:t>
      </w:r>
      <w:r w:rsidR="00A80534" w:rsidRPr="000059DC">
        <w:rPr>
          <w:rFonts w:cs="Arial"/>
          <w:sz w:val="22"/>
          <w:lang w:val="mn-MN"/>
        </w:rPr>
        <w:t>.</w:t>
      </w:r>
    </w:p>
    <w:p w14:paraId="70DF8B4F" w14:textId="77777777" w:rsidR="00064C4F" w:rsidRDefault="00064C4F" w:rsidP="00442EC8">
      <w:pPr>
        <w:contextualSpacing/>
        <w:jc w:val="both"/>
        <w:rPr>
          <w:rFonts w:cs="Arial"/>
          <w:color w:val="000000" w:themeColor="text1"/>
          <w:szCs w:val="24"/>
          <w:lang w:val="mn-MN"/>
        </w:rPr>
      </w:pPr>
      <w:r w:rsidRPr="00442EC8">
        <w:rPr>
          <w:rFonts w:cs="Arial"/>
          <w:szCs w:val="24"/>
          <w:lang w:val="mn-MN"/>
        </w:rPr>
        <w:lastRenderedPageBreak/>
        <w:tab/>
      </w:r>
      <w:r w:rsidR="009447AF" w:rsidRPr="00442EC8">
        <w:rPr>
          <w:rFonts w:cs="Arial"/>
          <w:color w:val="000000" w:themeColor="text1"/>
          <w:szCs w:val="24"/>
          <w:lang w:val="mn-MN"/>
        </w:rPr>
        <w:t>Э</w:t>
      </w:r>
      <w:r w:rsidRPr="00442EC8">
        <w:rPr>
          <w:rFonts w:cs="Arial"/>
          <w:color w:val="000000" w:themeColor="text1"/>
          <w:szCs w:val="24"/>
          <w:lang w:val="mn-MN"/>
        </w:rPr>
        <w:t>рүүл мэндийн даатгалын сангаас эмийн</w:t>
      </w:r>
      <w:r w:rsidR="002A6DFE" w:rsidRPr="00442EC8">
        <w:rPr>
          <w:rFonts w:cs="Arial"/>
          <w:color w:val="000000" w:themeColor="text1"/>
          <w:szCs w:val="24"/>
          <w:lang w:val="mn-MN"/>
        </w:rPr>
        <w:t xml:space="preserve"> үнийн хөнгөлөлтөд 38.1</w:t>
      </w:r>
      <w:r w:rsidRPr="00442EC8">
        <w:rPr>
          <w:rFonts w:cs="Arial"/>
          <w:color w:val="000000" w:themeColor="text1"/>
          <w:szCs w:val="24"/>
          <w:lang w:val="mn-MN"/>
        </w:rPr>
        <w:t xml:space="preserve"> тэрбум</w:t>
      </w:r>
      <w:r w:rsidR="002A6DFE" w:rsidRPr="00442EC8">
        <w:rPr>
          <w:rFonts w:cs="Arial"/>
          <w:color w:val="000000" w:themeColor="text1"/>
          <w:szCs w:val="24"/>
          <w:lang w:val="mn-MN"/>
        </w:rPr>
        <w:t xml:space="preserve"> төгрөг олгосон нь өмнөх оноос</w:t>
      </w:r>
      <w:r w:rsidR="00E96E43" w:rsidRPr="00442EC8">
        <w:rPr>
          <w:rFonts w:cs="Arial"/>
          <w:color w:val="000000" w:themeColor="text1"/>
          <w:szCs w:val="24"/>
          <w:lang w:val="mn-MN"/>
        </w:rPr>
        <w:t xml:space="preserve"> 2.3 дахин нэмэгдэж</w:t>
      </w:r>
      <w:r w:rsidRPr="00442EC8">
        <w:rPr>
          <w:rFonts w:cs="Arial"/>
          <w:color w:val="000000" w:themeColor="text1"/>
          <w:szCs w:val="24"/>
          <w:lang w:val="mn-MN"/>
        </w:rPr>
        <w:t xml:space="preserve"> санги</w:t>
      </w:r>
      <w:r w:rsidR="002A6DFE" w:rsidRPr="00442EC8">
        <w:rPr>
          <w:rFonts w:cs="Arial"/>
          <w:color w:val="000000" w:themeColor="text1"/>
          <w:szCs w:val="24"/>
          <w:lang w:val="mn-MN"/>
        </w:rPr>
        <w:t>йн зарцуулалтын 13.2 хувийг эзэл</w:t>
      </w:r>
      <w:r w:rsidRPr="00442EC8">
        <w:rPr>
          <w:rFonts w:cs="Arial"/>
          <w:color w:val="000000" w:themeColor="text1"/>
          <w:szCs w:val="24"/>
          <w:lang w:val="mn-MN"/>
        </w:rPr>
        <w:t xml:space="preserve">ж байна. Элэг бүтэн монгол хөтөлбөрт 9.6 тэрбум төгрөг олгосон нь зардлын 3.3 хувийг эзлэж байна. </w:t>
      </w:r>
      <w:r w:rsidRPr="00442EC8">
        <w:rPr>
          <w:rFonts w:cs="Arial"/>
          <w:color w:val="000000" w:themeColor="text1"/>
          <w:szCs w:val="24"/>
        </w:rPr>
        <w:t>Гемодиализийн тусламж, үйл</w:t>
      </w:r>
      <w:r w:rsidRPr="00442EC8">
        <w:rPr>
          <w:rFonts w:cs="Arial"/>
          <w:color w:val="000000" w:themeColor="text1"/>
          <w:szCs w:val="24"/>
          <w:lang w:val="mn-MN"/>
        </w:rPr>
        <w:t>ч</w:t>
      </w:r>
      <w:r w:rsidRPr="00442EC8">
        <w:rPr>
          <w:rFonts w:cs="Arial"/>
          <w:color w:val="000000" w:themeColor="text1"/>
          <w:szCs w:val="24"/>
        </w:rPr>
        <w:t>илгээний зардалд зарцуулсан 2,3 тэрбум төгрөгийг даатгалын байгууллагаар дамжуулан улсын төсвөөс олгосон болно.</w:t>
      </w:r>
    </w:p>
    <w:p w14:paraId="4AF04F28" w14:textId="77777777" w:rsidR="000059DC" w:rsidRPr="000059DC" w:rsidRDefault="000059DC" w:rsidP="00442EC8">
      <w:pPr>
        <w:contextualSpacing/>
        <w:jc w:val="both"/>
        <w:rPr>
          <w:rFonts w:cs="Arial"/>
          <w:color w:val="000000" w:themeColor="text1"/>
          <w:szCs w:val="24"/>
          <w:lang w:val="mn-MN"/>
        </w:rPr>
      </w:pPr>
    </w:p>
    <w:p w14:paraId="00199C4F" w14:textId="77777777" w:rsidR="00C42CF0" w:rsidRPr="00442EC8" w:rsidRDefault="00C42CF0" w:rsidP="00442EC8">
      <w:pPr>
        <w:contextualSpacing/>
        <w:jc w:val="center"/>
        <w:rPr>
          <w:rFonts w:cs="Arial"/>
          <w:color w:val="000000" w:themeColor="text1"/>
          <w:szCs w:val="24"/>
        </w:rPr>
      </w:pPr>
      <w:r w:rsidRPr="00442EC8">
        <w:rPr>
          <w:rFonts w:cs="Arial"/>
          <w:color w:val="000000" w:themeColor="text1"/>
          <w:szCs w:val="24"/>
          <w:lang w:val="mn-MN"/>
        </w:rPr>
        <w:t xml:space="preserve">Эрүүл мэндийн даатгалын сангийн зардлын бүтэц </w:t>
      </w:r>
      <w:r w:rsidRPr="00442EC8">
        <w:rPr>
          <w:rFonts w:cs="Arial"/>
          <w:color w:val="000000" w:themeColor="text1"/>
          <w:szCs w:val="24"/>
        </w:rPr>
        <w:t>/</w:t>
      </w:r>
      <w:r w:rsidRPr="00442EC8">
        <w:rPr>
          <w:rFonts w:cs="Arial"/>
          <w:color w:val="000000" w:themeColor="text1"/>
          <w:szCs w:val="24"/>
          <w:lang w:val="mn-MN"/>
        </w:rPr>
        <w:t>тэрбум төгрөг</w:t>
      </w:r>
      <w:r w:rsidRPr="00442EC8">
        <w:rPr>
          <w:rFonts w:cs="Arial"/>
          <w:color w:val="000000" w:themeColor="text1"/>
          <w:szCs w:val="24"/>
        </w:rPr>
        <w:t>/</w:t>
      </w:r>
    </w:p>
    <w:p w14:paraId="718E2FF4" w14:textId="77777777" w:rsidR="00064C4F" w:rsidRPr="000059DC" w:rsidRDefault="000059DC" w:rsidP="000059DC">
      <w:pPr>
        <w:tabs>
          <w:tab w:val="left" w:pos="6765"/>
          <w:tab w:val="right" w:pos="9355"/>
        </w:tabs>
        <w:contextualSpacing/>
        <w:jc w:val="right"/>
        <w:rPr>
          <w:rFonts w:cs="Arial"/>
          <w:sz w:val="22"/>
          <w:lang w:val="mn-MN"/>
        </w:rPr>
      </w:pPr>
      <w:r>
        <w:rPr>
          <w:rFonts w:cs="Arial"/>
          <w:szCs w:val="24"/>
          <w:lang w:val="mn-MN"/>
        </w:rPr>
        <w:tab/>
        <w:t xml:space="preserve">             </w:t>
      </w:r>
      <w:r w:rsidR="00064C4F" w:rsidRPr="00442EC8">
        <w:rPr>
          <w:rFonts w:cs="Arial"/>
          <w:szCs w:val="24"/>
          <w:lang w:val="mn-MN"/>
        </w:rPr>
        <w:t xml:space="preserve">       </w:t>
      </w:r>
      <w:r w:rsidR="00064C4F" w:rsidRPr="000059DC">
        <w:rPr>
          <w:rFonts w:cs="Arial"/>
          <w:sz w:val="22"/>
          <w:lang w:val="mn-MN"/>
        </w:rPr>
        <w:t>График</w:t>
      </w:r>
      <w:r w:rsidR="00064C4F" w:rsidRPr="000059DC">
        <w:rPr>
          <w:rFonts w:cs="Arial"/>
          <w:sz w:val="22"/>
        </w:rPr>
        <w:t xml:space="preserve"> 1</w:t>
      </w:r>
      <w:r w:rsidR="00E952B6">
        <w:rPr>
          <w:rFonts w:cs="Arial"/>
          <w:sz w:val="22"/>
          <w:lang w:val="mn-MN"/>
        </w:rPr>
        <w:t>2</w:t>
      </w:r>
      <w:r w:rsidR="00A80534" w:rsidRPr="000059DC">
        <w:rPr>
          <w:rFonts w:cs="Arial"/>
          <w:sz w:val="22"/>
          <w:lang w:val="mn-MN"/>
        </w:rPr>
        <w:t>.</w:t>
      </w:r>
    </w:p>
    <w:p w14:paraId="76D298C0" w14:textId="77777777" w:rsidR="00064C4F" w:rsidRPr="00442EC8" w:rsidRDefault="00064C4F" w:rsidP="00442EC8">
      <w:pPr>
        <w:contextualSpacing/>
        <w:rPr>
          <w:rFonts w:cs="Arial"/>
          <w:b/>
          <w:i/>
          <w:color w:val="4A442A" w:themeColor="background2" w:themeShade="40"/>
          <w:szCs w:val="24"/>
          <w:lang w:val="mn-MN"/>
        </w:rPr>
      </w:pPr>
      <w:r w:rsidRPr="00442EC8">
        <w:rPr>
          <w:rFonts w:cs="Arial"/>
          <w:b/>
          <w:i/>
          <w:noProof/>
          <w:color w:val="4A442A" w:themeColor="background2" w:themeShade="40"/>
          <w:szCs w:val="24"/>
        </w:rPr>
        <w:drawing>
          <wp:inline distT="0" distB="0" distL="0" distR="0" wp14:anchorId="7FB0C19B" wp14:editId="3B006034">
            <wp:extent cx="5962650" cy="2886075"/>
            <wp:effectExtent l="38100" t="19050" r="19050"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3B07FF" w14:textId="77777777" w:rsidR="00C534A3" w:rsidRPr="00442EC8" w:rsidRDefault="00C42CF0" w:rsidP="00442EC8">
      <w:pPr>
        <w:pStyle w:val="Heading1"/>
        <w:spacing w:line="276" w:lineRule="auto"/>
        <w:ind w:firstLine="720"/>
        <w:contextualSpacing/>
        <w:rPr>
          <w:rFonts w:ascii="Arial" w:hAnsi="Arial" w:cs="Arial"/>
          <w:i w:val="0"/>
          <w:color w:val="auto"/>
          <w:sz w:val="24"/>
          <w:lang w:val="mn-MN"/>
        </w:rPr>
      </w:pPr>
      <w:r w:rsidRPr="00442EC8">
        <w:rPr>
          <w:rFonts w:ascii="Arial" w:hAnsi="Arial" w:cs="Arial"/>
          <w:i w:val="0"/>
          <w:color w:val="auto"/>
          <w:sz w:val="24"/>
          <w:lang w:val="mn-MN"/>
        </w:rPr>
        <w:t>Эрүүл мэнд</w:t>
      </w:r>
      <w:r w:rsidR="002E0AE2" w:rsidRPr="00442EC8">
        <w:rPr>
          <w:rFonts w:ascii="Arial" w:hAnsi="Arial" w:cs="Arial"/>
          <w:i w:val="0"/>
          <w:color w:val="auto"/>
          <w:sz w:val="24"/>
          <w:lang w:val="mn-MN"/>
        </w:rPr>
        <w:t>ийн даатгалын сангийн орлогод</w:t>
      </w:r>
      <w:r w:rsidRPr="00442EC8">
        <w:rPr>
          <w:rFonts w:ascii="Arial" w:hAnsi="Arial" w:cs="Arial"/>
          <w:i w:val="0"/>
          <w:color w:val="auto"/>
          <w:sz w:val="24"/>
          <w:lang w:val="mn-MN"/>
        </w:rPr>
        <w:t xml:space="preserve"> а</w:t>
      </w:r>
      <w:r w:rsidR="00064C4F" w:rsidRPr="00442EC8">
        <w:rPr>
          <w:rFonts w:ascii="Arial" w:hAnsi="Arial" w:cs="Arial"/>
          <w:i w:val="0"/>
          <w:color w:val="auto"/>
          <w:sz w:val="24"/>
          <w:lang w:val="mn-MN"/>
        </w:rPr>
        <w:t>ж ахуйн нэгж</w:t>
      </w:r>
      <w:r w:rsidRPr="00442EC8">
        <w:rPr>
          <w:rFonts w:ascii="Arial" w:hAnsi="Arial" w:cs="Arial"/>
          <w:i w:val="0"/>
          <w:color w:val="auto"/>
          <w:sz w:val="24"/>
          <w:lang w:val="mn-MN"/>
        </w:rPr>
        <w:t>, байгууллагын даатгуулагч</w:t>
      </w:r>
      <w:r w:rsidR="002E0AE2" w:rsidRPr="00442EC8">
        <w:rPr>
          <w:rFonts w:ascii="Arial" w:hAnsi="Arial" w:cs="Arial"/>
          <w:i w:val="0"/>
          <w:color w:val="auto"/>
          <w:sz w:val="24"/>
          <w:lang w:val="mn-MN"/>
        </w:rPr>
        <w:t xml:space="preserve">ид 75.8 хувь, төрөөс шимтгэлийг нь хариуцан төлдөг даатгуулагчид 16.7 хувь, өөрөө шимтгэлээ хариуцан төлдөг даатгуулагчид 7.5 хувийг тус тус бүрдүүлсэн. </w:t>
      </w:r>
      <w:r w:rsidR="00064C4F" w:rsidRPr="00442EC8">
        <w:rPr>
          <w:rFonts w:ascii="Arial" w:hAnsi="Arial" w:cs="Arial"/>
          <w:i w:val="0"/>
          <w:color w:val="auto"/>
          <w:sz w:val="24"/>
          <w:lang w:val="mn-MN"/>
        </w:rPr>
        <w:t xml:space="preserve"> </w:t>
      </w:r>
    </w:p>
    <w:p w14:paraId="5BAE7A0E" w14:textId="77777777" w:rsidR="002E0AE2" w:rsidRDefault="002E0AE2" w:rsidP="002C3696">
      <w:pPr>
        <w:pStyle w:val="Heading1"/>
        <w:spacing w:line="276" w:lineRule="auto"/>
        <w:ind w:firstLine="720"/>
        <w:contextualSpacing/>
        <w:rPr>
          <w:rFonts w:ascii="Arial" w:hAnsi="Arial" w:cs="Arial"/>
          <w:i w:val="0"/>
          <w:color w:val="auto"/>
          <w:sz w:val="24"/>
          <w:lang w:val="mn-MN"/>
        </w:rPr>
      </w:pPr>
      <w:r w:rsidRPr="00442EC8">
        <w:rPr>
          <w:rFonts w:ascii="Arial" w:hAnsi="Arial" w:cs="Arial"/>
          <w:i w:val="0"/>
          <w:color w:val="auto"/>
          <w:sz w:val="24"/>
          <w:lang w:val="mn-MN"/>
        </w:rPr>
        <w:t>Нийт зардл</w:t>
      </w:r>
      <w:r w:rsidR="006A0C05" w:rsidRPr="00442EC8">
        <w:rPr>
          <w:rFonts w:ascii="Arial" w:hAnsi="Arial" w:cs="Arial"/>
          <w:i w:val="0"/>
          <w:color w:val="auto"/>
          <w:sz w:val="24"/>
          <w:lang w:val="mn-MN"/>
        </w:rPr>
        <w:t>ын 19.5 хув</w:t>
      </w:r>
      <w:r w:rsidR="0042388F" w:rsidRPr="00442EC8">
        <w:rPr>
          <w:rFonts w:ascii="Arial" w:hAnsi="Arial" w:cs="Arial"/>
          <w:i w:val="0"/>
          <w:color w:val="auto"/>
          <w:sz w:val="24"/>
          <w:lang w:val="mn-MN"/>
        </w:rPr>
        <w:t>ийг</w:t>
      </w:r>
      <w:r w:rsidRPr="00442EC8">
        <w:rPr>
          <w:rFonts w:ascii="Arial" w:hAnsi="Arial" w:cs="Arial"/>
          <w:sz w:val="24"/>
          <w:lang w:val="mn-MN"/>
        </w:rPr>
        <w:t xml:space="preserve"> </w:t>
      </w:r>
      <w:r w:rsidRPr="00442EC8">
        <w:rPr>
          <w:rFonts w:ascii="Arial" w:hAnsi="Arial" w:cs="Arial"/>
          <w:i w:val="0"/>
          <w:color w:val="auto"/>
          <w:sz w:val="24"/>
          <w:lang w:val="mn-MN"/>
        </w:rPr>
        <w:t xml:space="preserve">аж ахуйн нэгж, байгууллагын даатгуулагчдад, </w:t>
      </w:r>
      <w:r w:rsidR="006A0C05" w:rsidRPr="00442EC8">
        <w:rPr>
          <w:rFonts w:ascii="Arial" w:hAnsi="Arial" w:cs="Arial"/>
          <w:i w:val="0"/>
          <w:color w:val="auto"/>
          <w:sz w:val="24"/>
          <w:lang w:val="mn-MN"/>
        </w:rPr>
        <w:t>56.6</w:t>
      </w:r>
      <w:r w:rsidR="0042388F" w:rsidRPr="00442EC8">
        <w:rPr>
          <w:rFonts w:ascii="Arial" w:hAnsi="Arial" w:cs="Arial"/>
          <w:i w:val="0"/>
          <w:color w:val="auto"/>
          <w:sz w:val="24"/>
          <w:lang w:val="mn-MN"/>
        </w:rPr>
        <w:t xml:space="preserve"> хувийг</w:t>
      </w:r>
      <w:r w:rsidR="006A0C05" w:rsidRPr="00442EC8">
        <w:rPr>
          <w:rFonts w:ascii="Arial" w:hAnsi="Arial" w:cs="Arial"/>
          <w:i w:val="0"/>
          <w:color w:val="auto"/>
          <w:sz w:val="24"/>
          <w:lang w:val="mn-MN"/>
        </w:rPr>
        <w:t xml:space="preserve"> </w:t>
      </w:r>
      <w:r w:rsidRPr="00442EC8">
        <w:rPr>
          <w:rFonts w:ascii="Arial" w:hAnsi="Arial" w:cs="Arial"/>
          <w:i w:val="0"/>
          <w:color w:val="auto"/>
          <w:sz w:val="24"/>
          <w:lang w:val="mn-MN"/>
        </w:rPr>
        <w:t xml:space="preserve">төрөөс шимтгэлийг нь хариуцан төлдөг даатгуулагчдад, </w:t>
      </w:r>
      <w:r w:rsidR="0042388F" w:rsidRPr="00442EC8">
        <w:rPr>
          <w:rFonts w:ascii="Arial" w:hAnsi="Arial" w:cs="Arial"/>
          <w:i w:val="0"/>
          <w:color w:val="auto"/>
          <w:sz w:val="24"/>
          <w:lang w:val="mn-MN"/>
        </w:rPr>
        <w:t>23.9 хувийг</w:t>
      </w:r>
      <w:r w:rsidR="006A0C05" w:rsidRPr="00442EC8">
        <w:rPr>
          <w:rFonts w:ascii="Arial" w:hAnsi="Arial" w:cs="Arial"/>
          <w:i w:val="0"/>
          <w:color w:val="auto"/>
          <w:sz w:val="24"/>
          <w:lang w:val="mn-MN"/>
        </w:rPr>
        <w:t xml:space="preserve"> </w:t>
      </w:r>
      <w:r w:rsidRPr="00442EC8">
        <w:rPr>
          <w:rFonts w:ascii="Arial" w:hAnsi="Arial" w:cs="Arial"/>
          <w:i w:val="0"/>
          <w:color w:val="auto"/>
          <w:sz w:val="24"/>
          <w:lang w:val="mn-MN"/>
        </w:rPr>
        <w:t>өөрөө шимтгэл</w:t>
      </w:r>
      <w:r w:rsidR="0042388F" w:rsidRPr="00442EC8">
        <w:rPr>
          <w:rFonts w:ascii="Arial" w:hAnsi="Arial" w:cs="Arial"/>
          <w:i w:val="0"/>
          <w:color w:val="auto"/>
          <w:sz w:val="24"/>
          <w:lang w:val="mn-MN"/>
        </w:rPr>
        <w:t>ээ хариуцан төлдөг даатгуулагчдад</w:t>
      </w:r>
      <w:r w:rsidRPr="00442EC8">
        <w:rPr>
          <w:rFonts w:ascii="Arial" w:hAnsi="Arial" w:cs="Arial"/>
          <w:i w:val="0"/>
          <w:color w:val="auto"/>
          <w:sz w:val="24"/>
          <w:lang w:val="mn-MN"/>
        </w:rPr>
        <w:t xml:space="preserve">  тус тус зарцуулсан.  </w:t>
      </w:r>
    </w:p>
    <w:p w14:paraId="4F8D62AC" w14:textId="77777777" w:rsidR="002C3696" w:rsidRDefault="002C3696" w:rsidP="002C3696">
      <w:pPr>
        <w:spacing w:after="0"/>
        <w:jc w:val="center"/>
        <w:rPr>
          <w:lang w:val="mn-MN"/>
        </w:rPr>
      </w:pPr>
    </w:p>
    <w:p w14:paraId="7E0F366C" w14:textId="77777777" w:rsidR="002C3696" w:rsidRDefault="00C534A3" w:rsidP="002C3696">
      <w:pPr>
        <w:spacing w:after="0"/>
        <w:jc w:val="center"/>
        <w:rPr>
          <w:rFonts w:cs="Arial"/>
          <w:szCs w:val="24"/>
          <w:lang w:val="mn-MN"/>
        </w:rPr>
      </w:pPr>
      <w:r w:rsidRPr="00442EC8">
        <w:rPr>
          <w:rFonts w:cs="Arial"/>
          <w:szCs w:val="24"/>
          <w:lang w:val="mn-MN"/>
        </w:rPr>
        <w:t>Даатгуулагчийн шимтгэлийн орлого, зарлага, хамралтын хувийн жин</w:t>
      </w:r>
    </w:p>
    <w:p w14:paraId="28A7DA8D" w14:textId="77777777" w:rsidR="00064C4F" w:rsidRPr="002C3696" w:rsidRDefault="00A80534" w:rsidP="002C3696">
      <w:pPr>
        <w:jc w:val="right"/>
        <w:rPr>
          <w:rFonts w:cs="Arial"/>
          <w:sz w:val="22"/>
          <w:lang w:val="mn-MN"/>
        </w:rPr>
      </w:pPr>
      <w:r w:rsidRPr="002C3696">
        <w:rPr>
          <w:rFonts w:cs="Arial"/>
          <w:sz w:val="22"/>
          <w:lang w:val="mn-MN"/>
        </w:rPr>
        <w:t xml:space="preserve"> График 1</w:t>
      </w:r>
      <w:r w:rsidR="00E952B6">
        <w:rPr>
          <w:rFonts w:cs="Arial"/>
          <w:sz w:val="22"/>
          <w:lang w:val="mn-MN"/>
        </w:rPr>
        <w:t>3</w:t>
      </w:r>
      <w:r w:rsidRPr="002C3696">
        <w:rPr>
          <w:rFonts w:cs="Arial"/>
          <w:sz w:val="22"/>
          <w:lang w:val="mn-MN"/>
        </w:rPr>
        <w:t>.</w:t>
      </w:r>
      <w:r w:rsidR="002C3696" w:rsidRPr="002C3696">
        <w:rPr>
          <w:rFonts w:cs="Arial"/>
          <w:noProof/>
          <w:sz w:val="22"/>
        </w:rPr>
        <w:drawing>
          <wp:anchor distT="0" distB="0" distL="114300" distR="114300" simplePos="0" relativeHeight="251920384" behindDoc="1" locked="0" layoutInCell="1" allowOverlap="1" wp14:anchorId="18777F56" wp14:editId="3B5CD4EB">
            <wp:simplePos x="0" y="0"/>
            <wp:positionH relativeFrom="column">
              <wp:posOffset>91440</wp:posOffset>
            </wp:positionH>
            <wp:positionV relativeFrom="paragraph">
              <wp:posOffset>260350</wp:posOffset>
            </wp:positionV>
            <wp:extent cx="5905500" cy="2047875"/>
            <wp:effectExtent l="38100" t="19050" r="19050" b="0"/>
            <wp:wrapTight wrapText="bothSides">
              <wp:wrapPolygon edited="0">
                <wp:start x="-139" y="-201"/>
                <wp:lineTo x="-139" y="21500"/>
                <wp:lineTo x="21670" y="21500"/>
                <wp:lineTo x="21670" y="-201"/>
                <wp:lineTo x="-139" y="-201"/>
              </wp:wrapPolygon>
            </wp:wrapTight>
            <wp:docPr id="2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4A781CE0" w14:textId="77777777" w:rsidR="00064C4F" w:rsidRPr="00442EC8" w:rsidRDefault="00064C4F" w:rsidP="00442EC8">
      <w:pPr>
        <w:spacing w:before="120" w:after="120"/>
        <w:ind w:firstLine="720"/>
        <w:contextualSpacing/>
        <w:jc w:val="both"/>
        <w:rPr>
          <w:rFonts w:eastAsia="Times New Roman" w:cs="Arial"/>
          <w:b/>
          <w:szCs w:val="24"/>
          <w:lang w:val="mn-MN"/>
        </w:rPr>
      </w:pPr>
      <w:r w:rsidRPr="00442EC8">
        <w:rPr>
          <w:rFonts w:eastAsia="Times New Roman" w:cs="Arial"/>
          <w:b/>
          <w:szCs w:val="24"/>
          <w:lang w:val="mn-MN"/>
        </w:rPr>
        <w:lastRenderedPageBreak/>
        <w:t>3.</w:t>
      </w:r>
      <w:r w:rsidRPr="00442EC8">
        <w:rPr>
          <w:rFonts w:eastAsia="Times New Roman" w:cs="Arial"/>
          <w:b/>
          <w:szCs w:val="24"/>
        </w:rPr>
        <w:t>6</w:t>
      </w:r>
      <w:r w:rsidR="00A80534" w:rsidRPr="00442EC8">
        <w:rPr>
          <w:rFonts w:eastAsia="Times New Roman" w:cs="Arial"/>
          <w:b/>
          <w:szCs w:val="24"/>
          <w:lang w:val="mn-MN"/>
        </w:rPr>
        <w:t>.</w:t>
      </w:r>
      <w:r w:rsidRPr="00442EC8">
        <w:rPr>
          <w:rFonts w:eastAsia="Times New Roman" w:cs="Arial"/>
          <w:b/>
          <w:szCs w:val="24"/>
          <w:lang w:val="mn-MN"/>
        </w:rPr>
        <w:t xml:space="preserve"> Үйл ажиллагаа, хөрөнгө оруулалт </w:t>
      </w:r>
    </w:p>
    <w:p w14:paraId="7CF8AC6A" w14:textId="77777777" w:rsidR="00064C4F" w:rsidRPr="00442EC8" w:rsidRDefault="00064C4F" w:rsidP="00442EC8">
      <w:pPr>
        <w:spacing w:after="0"/>
        <w:ind w:firstLine="360"/>
        <w:contextualSpacing/>
        <w:jc w:val="both"/>
        <w:rPr>
          <w:rFonts w:eastAsia="Calibri" w:cs="Arial"/>
          <w:color w:val="4A442A" w:themeColor="background2" w:themeShade="40"/>
          <w:szCs w:val="24"/>
        </w:rPr>
      </w:pPr>
    </w:p>
    <w:p w14:paraId="6AFB660D" w14:textId="77777777" w:rsidR="00064C4F" w:rsidRPr="00442EC8" w:rsidRDefault="002C3696" w:rsidP="00442EC8">
      <w:pPr>
        <w:spacing w:after="0"/>
        <w:ind w:firstLine="720"/>
        <w:contextualSpacing/>
        <w:jc w:val="both"/>
        <w:rPr>
          <w:rFonts w:cs="Arial"/>
          <w:szCs w:val="24"/>
          <w:lang w:val="mn-MN"/>
        </w:rPr>
      </w:pPr>
      <w:r>
        <w:rPr>
          <w:rFonts w:eastAsia="Calibri" w:cs="Arial"/>
          <w:szCs w:val="24"/>
          <w:lang w:val="mn-MN"/>
        </w:rPr>
        <w:t>Нийгмийн даатгалын байгууллагын</w:t>
      </w:r>
      <w:r w:rsidR="00064C4F" w:rsidRPr="00442EC8">
        <w:rPr>
          <w:rFonts w:eastAsia="Calibri" w:cs="Arial"/>
          <w:szCs w:val="24"/>
          <w:lang w:val="mn-MN"/>
        </w:rPr>
        <w:t xml:space="preserve"> 2017 оны үйл ажиллагааны зардалд </w:t>
      </w:r>
      <w:r w:rsidR="00064C4F" w:rsidRPr="002C3696">
        <w:rPr>
          <w:rFonts w:eastAsia="Calibri" w:cs="Arial"/>
          <w:szCs w:val="24"/>
          <w:lang w:val="mn-MN"/>
        </w:rPr>
        <w:t>21.37</w:t>
      </w:r>
      <w:r w:rsidR="00064C4F" w:rsidRPr="00442EC8">
        <w:rPr>
          <w:rFonts w:eastAsia="Calibri" w:cs="Arial"/>
          <w:szCs w:val="24"/>
          <w:lang w:val="mn-MN"/>
        </w:rPr>
        <w:t xml:space="preserve"> тэрбум төгрөгийн төлөвлөгөө батлагдсанаас </w:t>
      </w:r>
      <w:r w:rsidR="00064C4F" w:rsidRPr="002C3696">
        <w:rPr>
          <w:rFonts w:eastAsia="Calibri" w:cs="Arial"/>
          <w:szCs w:val="24"/>
          <w:lang w:val="mn-MN"/>
        </w:rPr>
        <w:t>21.28</w:t>
      </w:r>
      <w:r w:rsidR="00064C4F" w:rsidRPr="00442EC8">
        <w:rPr>
          <w:rFonts w:eastAsia="Calibri" w:cs="Arial"/>
          <w:szCs w:val="24"/>
          <w:lang w:val="mn-MN"/>
        </w:rPr>
        <w:t xml:space="preserve"> тэрбум төгрөгийг зарцуулж 0.09 тэрбум төгрөгийг хэмнэсэн. Энэхүү хэмнэлт нь төсвийн сахилга, хариуцлагыг сайжруулах чиглэлээр төсвийн гүйцэтгэлд хяналт тавин ажиллаж, хэмнэлтийн горимоор ажилласантай холбоотой. </w:t>
      </w:r>
      <w:r w:rsidR="00064C4F" w:rsidRPr="00442EC8">
        <w:rPr>
          <w:rFonts w:cs="Arial"/>
          <w:szCs w:val="24"/>
          <w:lang w:val="mn-MN"/>
        </w:rPr>
        <w:t xml:space="preserve">Нийт урсгал зардлын 78.3  хувь буюу </w:t>
      </w:r>
      <w:r w:rsidR="00064C4F" w:rsidRPr="002C3696">
        <w:rPr>
          <w:rFonts w:cs="Arial"/>
          <w:szCs w:val="24"/>
          <w:lang w:val="mn-MN"/>
        </w:rPr>
        <w:t>16.6</w:t>
      </w:r>
      <w:r w:rsidR="00064C4F" w:rsidRPr="00442EC8">
        <w:rPr>
          <w:rFonts w:cs="Arial"/>
          <w:szCs w:val="24"/>
          <w:lang w:val="mn-MN"/>
        </w:rPr>
        <w:t xml:space="preserve"> тэрбум төгрөгийг нийгмийн даатгалын салбарын 1.5 мянган ажилтан, албан хаагчдын цалин хөлс, нийгмийн даатгалын шимтгэлд зарцуулсан.</w:t>
      </w:r>
    </w:p>
    <w:p w14:paraId="4986F131" w14:textId="77777777" w:rsidR="00AB63A7" w:rsidRPr="00442EC8" w:rsidRDefault="00AB63A7" w:rsidP="00442EC8">
      <w:pPr>
        <w:spacing w:after="0"/>
        <w:ind w:firstLine="720"/>
        <w:contextualSpacing/>
        <w:jc w:val="both"/>
        <w:rPr>
          <w:rFonts w:cs="Arial"/>
          <w:szCs w:val="24"/>
          <w:lang w:val="mn-MN"/>
        </w:rPr>
      </w:pPr>
    </w:p>
    <w:p w14:paraId="58DFB100" w14:textId="77777777" w:rsidR="002C3696" w:rsidRDefault="00AB63A7" w:rsidP="002C3696">
      <w:pPr>
        <w:spacing w:after="0"/>
        <w:contextualSpacing/>
        <w:jc w:val="center"/>
        <w:rPr>
          <w:rFonts w:cs="Arial"/>
          <w:szCs w:val="24"/>
          <w:lang w:val="mn-MN"/>
        </w:rPr>
      </w:pPr>
      <w:r w:rsidRPr="00442EC8">
        <w:rPr>
          <w:rFonts w:cs="Arial"/>
          <w:szCs w:val="24"/>
          <w:lang w:val="mn-MN"/>
        </w:rPr>
        <w:t xml:space="preserve">Нийгмийн даатгалын байгууллагын үйл </w:t>
      </w:r>
    </w:p>
    <w:p w14:paraId="189642CA" w14:textId="77777777" w:rsidR="00AB63A7" w:rsidRPr="00442EC8" w:rsidRDefault="00AB63A7" w:rsidP="002C3696">
      <w:pPr>
        <w:spacing w:after="0"/>
        <w:contextualSpacing/>
        <w:jc w:val="center"/>
        <w:rPr>
          <w:rFonts w:cs="Arial"/>
          <w:szCs w:val="24"/>
        </w:rPr>
      </w:pPr>
      <w:r w:rsidRPr="00442EC8">
        <w:rPr>
          <w:rFonts w:cs="Arial"/>
          <w:szCs w:val="24"/>
          <w:lang w:val="mn-MN"/>
        </w:rPr>
        <w:t xml:space="preserve">ажиллагааны зардал </w:t>
      </w:r>
      <w:r w:rsidRPr="00442EC8">
        <w:rPr>
          <w:rFonts w:cs="Arial"/>
          <w:szCs w:val="24"/>
        </w:rPr>
        <w:t>/</w:t>
      </w:r>
      <w:r w:rsidRPr="00442EC8">
        <w:rPr>
          <w:rFonts w:cs="Arial"/>
          <w:szCs w:val="24"/>
          <w:lang w:val="mn-MN"/>
        </w:rPr>
        <w:t>тэрбум төгрөг</w:t>
      </w:r>
      <w:r w:rsidRPr="00442EC8">
        <w:rPr>
          <w:rFonts w:cs="Arial"/>
          <w:szCs w:val="24"/>
        </w:rPr>
        <w:t>/</w:t>
      </w:r>
    </w:p>
    <w:p w14:paraId="578D078A" w14:textId="77777777" w:rsidR="00064C4F" w:rsidRPr="00442EC8" w:rsidRDefault="002C3696" w:rsidP="002C3696">
      <w:pPr>
        <w:spacing w:after="0"/>
        <w:ind w:firstLine="360"/>
        <w:contextualSpacing/>
        <w:jc w:val="right"/>
        <w:rPr>
          <w:rFonts w:cs="Arial"/>
          <w:szCs w:val="24"/>
          <w:lang w:val="mn-MN"/>
        </w:rPr>
      </w:pPr>
      <w:r w:rsidRPr="002C3696">
        <w:rPr>
          <w:rFonts w:cs="Arial"/>
          <w:noProof/>
          <w:sz w:val="22"/>
        </w:rPr>
        <w:drawing>
          <wp:anchor distT="0" distB="0" distL="114300" distR="114300" simplePos="0" relativeHeight="251914240" behindDoc="0" locked="0" layoutInCell="1" allowOverlap="1" wp14:anchorId="73610A91" wp14:editId="6CDF5CA7">
            <wp:simplePos x="0" y="0"/>
            <wp:positionH relativeFrom="column">
              <wp:posOffset>-32385</wp:posOffset>
            </wp:positionH>
            <wp:positionV relativeFrom="paragraph">
              <wp:posOffset>227965</wp:posOffset>
            </wp:positionV>
            <wp:extent cx="5905500" cy="1838325"/>
            <wp:effectExtent l="38100" t="19050" r="19050" b="0"/>
            <wp:wrapSquare wrapText="bothSides"/>
            <wp:docPr id="2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064C4F" w:rsidRPr="002C3696">
        <w:rPr>
          <w:rFonts w:cs="Arial"/>
          <w:sz w:val="22"/>
          <w:lang w:val="mn-MN"/>
        </w:rPr>
        <w:t xml:space="preserve">                      </w:t>
      </w:r>
      <w:r w:rsidR="00E952B6">
        <w:rPr>
          <w:rFonts w:cs="Arial"/>
          <w:sz w:val="22"/>
          <w:lang w:val="mn-MN"/>
        </w:rPr>
        <w:t>График 14</w:t>
      </w:r>
      <w:r w:rsidRPr="002C3696">
        <w:rPr>
          <w:rFonts w:cs="Arial"/>
          <w:sz w:val="22"/>
          <w:lang w:val="mn-MN"/>
        </w:rPr>
        <w:t>.</w:t>
      </w:r>
      <w:r w:rsidR="00064C4F" w:rsidRPr="002C3696">
        <w:rPr>
          <w:rFonts w:cs="Arial"/>
          <w:sz w:val="22"/>
          <w:lang w:val="mn-MN"/>
        </w:rPr>
        <w:t xml:space="preserve">                                                                                                      </w:t>
      </w:r>
    </w:p>
    <w:p w14:paraId="58670FE6" w14:textId="77777777" w:rsidR="0049107F" w:rsidRPr="00442EC8" w:rsidRDefault="0049107F" w:rsidP="00442EC8">
      <w:pPr>
        <w:spacing w:after="0"/>
        <w:contextualSpacing/>
        <w:jc w:val="both"/>
        <w:rPr>
          <w:rFonts w:cs="Arial"/>
          <w:szCs w:val="24"/>
          <w:lang w:val="mn-MN"/>
        </w:rPr>
      </w:pPr>
    </w:p>
    <w:p w14:paraId="04D9D16F" w14:textId="77777777" w:rsidR="00064C4F" w:rsidRPr="00442EC8" w:rsidRDefault="00064C4F" w:rsidP="002C3696">
      <w:pPr>
        <w:pStyle w:val="ListParagraph"/>
        <w:numPr>
          <w:ilvl w:val="0"/>
          <w:numId w:val="9"/>
        </w:numPr>
        <w:tabs>
          <w:tab w:val="left" w:pos="0"/>
        </w:tabs>
        <w:ind w:left="720" w:hanging="720"/>
        <w:jc w:val="both"/>
        <w:rPr>
          <w:rFonts w:cs="Arial"/>
          <w:b/>
          <w:bCs/>
          <w:szCs w:val="24"/>
          <w:lang w:val="mn-MN"/>
        </w:rPr>
      </w:pPr>
      <w:r w:rsidRPr="00442EC8">
        <w:rPr>
          <w:rFonts w:cs="Arial"/>
          <w:b/>
          <w:bCs/>
          <w:szCs w:val="24"/>
          <w:lang w:val="mn-MN"/>
        </w:rPr>
        <w:t>ЭРҮҮЛ МЭНД, Н</w:t>
      </w:r>
      <w:r w:rsidRPr="00442EC8">
        <w:rPr>
          <w:rFonts w:cs="Arial"/>
          <w:b/>
          <w:bCs/>
          <w:szCs w:val="24"/>
        </w:rPr>
        <w:t xml:space="preserve">ИЙГМИЙН ДААТГАЛЫН </w:t>
      </w:r>
      <w:r w:rsidR="00366043" w:rsidRPr="00442EC8">
        <w:rPr>
          <w:rFonts w:cs="Arial"/>
          <w:b/>
          <w:bCs/>
          <w:szCs w:val="24"/>
          <w:lang w:val="mn-MN"/>
        </w:rPr>
        <w:t>БАЙГУУЛЛАГ</w:t>
      </w:r>
      <w:r w:rsidRPr="00442EC8">
        <w:rPr>
          <w:rFonts w:cs="Arial"/>
          <w:b/>
          <w:bCs/>
          <w:szCs w:val="24"/>
          <w:lang w:val="mn-MN"/>
        </w:rPr>
        <w:t xml:space="preserve">ЫН </w:t>
      </w:r>
      <w:r w:rsidRPr="00442EC8">
        <w:rPr>
          <w:rFonts w:cs="Arial"/>
          <w:b/>
          <w:bCs/>
          <w:szCs w:val="24"/>
        </w:rPr>
        <w:t xml:space="preserve">ТОГТОЛЦОО, ҮЙЛ АЖИЛЛАГАА </w:t>
      </w:r>
    </w:p>
    <w:p w14:paraId="334451DD" w14:textId="77777777" w:rsidR="00064C4F" w:rsidRPr="00442EC8" w:rsidRDefault="00064C4F" w:rsidP="002C3696">
      <w:pPr>
        <w:spacing w:after="0"/>
        <w:ind w:left="1260" w:hanging="540"/>
        <w:contextualSpacing/>
        <w:jc w:val="both"/>
        <w:rPr>
          <w:rFonts w:eastAsia="Times New Roman" w:cs="Arial"/>
          <w:b/>
          <w:szCs w:val="24"/>
          <w:lang w:val="mn-MN"/>
        </w:rPr>
      </w:pPr>
      <w:r w:rsidRPr="00442EC8">
        <w:rPr>
          <w:rFonts w:eastAsia="Times New Roman" w:cs="Arial"/>
          <w:b/>
          <w:szCs w:val="24"/>
          <w:lang w:val="mn-MN"/>
        </w:rPr>
        <w:t>4.1. Эрүүл мэнд, нийгмийн даатгалын байгууллагын бүтэц, зохион байгуулалт</w:t>
      </w:r>
    </w:p>
    <w:p w14:paraId="5F054A26" w14:textId="77777777" w:rsidR="00064C4F" w:rsidRPr="00442EC8" w:rsidRDefault="00064C4F" w:rsidP="00442EC8">
      <w:pPr>
        <w:pStyle w:val="ListParagraph"/>
        <w:spacing w:after="0"/>
        <w:jc w:val="both"/>
        <w:rPr>
          <w:rFonts w:eastAsia="Times New Roman" w:cs="Arial"/>
          <w:b/>
          <w:color w:val="31849B" w:themeColor="accent5" w:themeShade="BF"/>
          <w:szCs w:val="24"/>
          <w:lang w:val="mn-MN"/>
        </w:rPr>
      </w:pPr>
    </w:p>
    <w:p w14:paraId="68FA7CDA" w14:textId="1142F308" w:rsidR="00064C4F" w:rsidRPr="00442EC8" w:rsidRDefault="00645733" w:rsidP="00442EC8">
      <w:pPr>
        <w:spacing w:after="0"/>
        <w:ind w:firstLine="720"/>
        <w:contextualSpacing/>
        <w:jc w:val="both"/>
        <w:rPr>
          <w:rFonts w:eastAsia="Times New Roman" w:cs="Arial"/>
          <w:szCs w:val="24"/>
          <w:lang w:val="mn-MN"/>
        </w:rPr>
      </w:pPr>
      <w:r>
        <w:rPr>
          <w:rStyle w:val="Heading1Char"/>
          <w:rFonts w:ascii="Arial" w:eastAsiaTheme="minorHAnsi" w:hAnsi="Arial" w:cs="Arial"/>
          <w:i w:val="0"/>
          <w:noProof/>
          <w:color w:val="auto"/>
          <w:sz w:val="24"/>
        </w:rPr>
        <mc:AlternateContent>
          <mc:Choice Requires="wps">
            <w:drawing>
              <wp:anchor distT="0" distB="0" distL="114300" distR="114300" simplePos="0" relativeHeight="251915264" behindDoc="1" locked="0" layoutInCell="1" allowOverlap="1" wp14:anchorId="4FF255CC" wp14:editId="5F7B1E36">
                <wp:simplePos x="0" y="0"/>
                <wp:positionH relativeFrom="column">
                  <wp:posOffset>3672840</wp:posOffset>
                </wp:positionH>
                <wp:positionV relativeFrom="paragraph">
                  <wp:posOffset>50165</wp:posOffset>
                </wp:positionV>
                <wp:extent cx="2209165" cy="1348105"/>
                <wp:effectExtent l="15240" t="12065" r="10795" b="11430"/>
                <wp:wrapTight wrapText="bothSides">
                  <wp:wrapPolygon edited="0">
                    <wp:start x="-93" y="-153"/>
                    <wp:lineTo x="-93" y="21600"/>
                    <wp:lineTo x="21786" y="21600"/>
                    <wp:lineTo x="21786" y="-153"/>
                    <wp:lineTo x="-93" y="-153"/>
                  </wp:wrapPolygon>
                </wp:wrapTight>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9165" cy="1348105"/>
                        </a:xfrm>
                        <a:prstGeom prst="rect">
                          <a:avLst/>
                        </a:prstGeom>
                        <a:solidFill>
                          <a:schemeClr val="lt1">
                            <a:lumMod val="100000"/>
                            <a:lumOff val="0"/>
                          </a:schemeClr>
                        </a:solidFill>
                        <a:ln w="19050">
                          <a:solidFill>
                            <a:schemeClr val="accent1">
                              <a:lumMod val="75000"/>
                              <a:lumOff val="0"/>
                            </a:schemeClr>
                          </a:solidFill>
                          <a:miter lim="800000"/>
                          <a:headEnd/>
                          <a:tailEnd/>
                        </a:ln>
                      </wps:spPr>
                      <wps:txbx>
                        <w:txbxContent>
                          <w:p w14:paraId="760CE511" w14:textId="77777777" w:rsidR="00FE0111" w:rsidRPr="002C3696" w:rsidRDefault="00FE0111" w:rsidP="002C3696">
                            <w:pPr>
                              <w:pStyle w:val="Heading1"/>
                              <w:jc w:val="center"/>
                              <w:rPr>
                                <w:rFonts w:ascii="Arial" w:hAnsi="Arial" w:cs="Arial"/>
                                <w:sz w:val="24"/>
                                <w:lang w:val="mn-MN"/>
                              </w:rPr>
                            </w:pPr>
                            <w:r w:rsidRPr="002C3696">
                              <w:rPr>
                                <w:rFonts w:ascii="Arial" w:hAnsi="Arial" w:cs="Arial"/>
                                <w:sz w:val="24"/>
                                <w:lang w:val="mn-MN"/>
                              </w:rPr>
                              <w:t xml:space="preserve">Эрүүл мэнд, нийгмийн даатгалын байгууллага нь  олон улсын </w:t>
                            </w:r>
                            <w:r w:rsidRPr="002C3696">
                              <w:rPr>
                                <w:rFonts w:ascii="Arial" w:hAnsi="Arial" w:cs="Arial"/>
                                <w:sz w:val="24"/>
                              </w:rPr>
                              <w:t>ISO</w:t>
                            </w:r>
                            <w:r w:rsidRPr="002C3696">
                              <w:rPr>
                                <w:rFonts w:ascii="Arial" w:hAnsi="Arial" w:cs="Arial"/>
                                <w:sz w:val="24"/>
                                <w:lang w:val="mn-MN"/>
                              </w:rPr>
                              <w:t xml:space="preserve"> </w:t>
                            </w:r>
                            <w:r w:rsidRPr="002C3696">
                              <w:rPr>
                                <w:rFonts w:ascii="Arial" w:hAnsi="Arial" w:cs="Arial"/>
                                <w:sz w:val="24"/>
                              </w:rPr>
                              <w:t>9001:20</w:t>
                            </w:r>
                            <w:r w:rsidRPr="002C3696">
                              <w:rPr>
                                <w:rFonts w:ascii="Arial" w:hAnsi="Arial" w:cs="Arial"/>
                                <w:sz w:val="24"/>
                                <w:lang w:val="mn-MN"/>
                              </w:rPr>
                              <w:t>08</w:t>
                            </w:r>
                            <w:r w:rsidRPr="002C3696">
                              <w:rPr>
                                <w:rFonts w:ascii="Arial" w:hAnsi="Arial" w:cs="Arial"/>
                                <w:b/>
                                <w:sz w:val="24"/>
                              </w:rPr>
                              <w:t xml:space="preserve"> </w:t>
                            </w:r>
                            <w:r w:rsidRPr="002C3696">
                              <w:rPr>
                                <w:rFonts w:ascii="Arial" w:hAnsi="Arial" w:cs="Arial"/>
                                <w:sz w:val="24"/>
                                <w:lang w:val="mn-MN"/>
                              </w:rPr>
                              <w:t>стандартад нийцсэн “Чанарын удирдлагын тогтолцоо”-г  нэвтрүүлэн ажиллаж байна</w:t>
                            </w:r>
                            <w:r>
                              <w:rPr>
                                <w:rFonts w:ascii="Arial" w:hAnsi="Arial" w:cs="Arial"/>
                                <w:sz w:val="24"/>
                                <w:lang w:val="mn-MN"/>
                              </w:rPr>
                              <w:t>.</w:t>
                            </w:r>
                          </w:p>
                          <w:p w14:paraId="67BCA300" w14:textId="77777777" w:rsidR="00FE0111" w:rsidRPr="005C2EC2" w:rsidRDefault="00FE0111" w:rsidP="00064C4F">
                            <w:pPr>
                              <w:jc w:val="center"/>
                              <w:rPr>
                                <w:rFonts w:eastAsia="Times New Roman" w:cs="Arial"/>
                                <w:color w:val="000000" w:themeColor="text1"/>
                                <w:sz w:val="20"/>
                                <w:szCs w:val="20"/>
                                <w:lang w:val="mn-MN"/>
                              </w:rPr>
                            </w:pPr>
                          </w:p>
                          <w:p w14:paraId="4AC63182" w14:textId="77777777" w:rsidR="00FE0111" w:rsidRPr="005C2EC2" w:rsidRDefault="00FE0111" w:rsidP="00064C4F">
                            <w:pPr>
                              <w:jc w:val="center"/>
                              <w:rPr>
                                <w:rFonts w:eastAsia="Times New Roman" w:cs="Arial"/>
                                <w:color w:val="000000" w:themeColor="text1"/>
                                <w:sz w:val="20"/>
                                <w:szCs w:val="20"/>
                                <w:lang w:val="mn-MN"/>
                              </w:rPr>
                            </w:pPr>
                          </w:p>
                          <w:p w14:paraId="30662164" w14:textId="77777777" w:rsidR="00FE0111" w:rsidRPr="005C2EC2" w:rsidRDefault="00FE0111" w:rsidP="00064C4F">
                            <w:pPr>
                              <w:jc w:val="cente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255CC" id="Text Box 15" o:spid="_x0000_s1046" type="#_x0000_t202" style="position:absolute;left:0;text-align:left;margin-left:289.2pt;margin-top:3.95pt;width:173.95pt;height:106.15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fDtTsCAAC1BAAADgAAAGRycy9lMm9Eb2MueG1srFTJbtswEL0X6D8QvNeSXDuxBctBmzRFgXQB&#10;kn7AmKIsotxK0pbcr++QdBx3QQ9BdSA4C98sb0arq1FJsufOC6MbWk1KSrhmphV629CvD7evFpT4&#10;ALoFaTRv6IF7erV++WI12JpPTW9kyx1BEO3rwTa0D8HWReFZzxX4ibFco7EzTkFA0W2L1sGA6EoW&#10;07K8KAbjWusM496j9iYb6Trhdx1n4XPXeR6IbCjmFtLp0rmJZ7FeQb11YHvBjmnAM7JQIDQGPUHd&#10;QACyc+IPKCWYM950YcKMKkzXCcZTDVhNVf5WzX0PlqdasDnentrk/x8s+7T/4ohoGzqlRINCih74&#10;GMhbM5JqHtszWF+j171FvzCiHmlOpXp7Z9g3jy7FmU9+4KP3ZvhoWgSEXTDpxdg5FZuEZROEQT4O&#10;Jw5iUIbK6bRcVhdzShjaqtezRVWmNAqoH59b58N7bhSJl4Y6JDnBw/7Oh5gO1I8uMZo3UrS3Qsok&#10;xMHi19KRPeBIyJBrkTuFuWZdVcYvTwbqcX6yPqkQO81mhEiRfkGXmgyY9bKcl7lF/wgNjHH9l/CX&#10;8+dGVyLgLkmhGro4q6Hn0L7TbZr0AELmOxYi9ZG6yFbmLYybMU9DqjbyujHtAcl0Ju8O7jpeeuN+&#10;UDLg3jTUf9+B45TIDxoHc1nNZnHRkjCbX05RcOeWzbkFNEOohgZK8vU65OXcWSe2PUbK/GjzBoeo&#10;E4nep6yO+eNuJC6OexyX71xOXk9/m/VPAAAA//8DAFBLAwQUAAYACAAAACEAzqcf4d4AAAAJAQAA&#10;DwAAAGRycy9kb3ducmV2LnhtbEyPzU7DMBCE70i8g7VI3KhdU9ImZFPxI8S5IRJXJzZJRLwOsdsE&#10;nh5zKsfRjGa+yfeLHdjJTL53hLBeCWCGGqd7ahGqt5ebHTAfFGk1ODII38bDvri8yFWm3UwHcypD&#10;y2IJ+UwhdCGMGee+6YxVfuVGQ9H7cJNVIcqp5XpScyy3A5dCJNyqnuJCp0bz1JnmszxahPdXW6+r&#10;x+rnIDaJfv4q05l8inh9tTzcAwtmCecw/OFHdCgiU+2OpD0bEO62u02MImxTYNFPZXILrEaQUkjg&#10;Rc7/Pyh+AQAA//8DAFBLAQItABQABgAIAAAAIQDkmcPA+wAAAOEBAAATAAAAAAAAAAAAAAAAAAAA&#10;AABbQ29udGVudF9UeXBlc10ueG1sUEsBAi0AFAAGAAgAAAAhACOyauHXAAAAlAEAAAsAAAAAAAAA&#10;AAAAAAAALAEAAF9yZWxzLy5yZWxzUEsBAi0AFAAGAAgAAAAhAH9Xw7U7AgAAtQQAAA4AAAAAAAAA&#10;AAAAAAAALAIAAGRycy9lMm9Eb2MueG1sUEsBAi0AFAAGAAgAAAAhAM6nH+HeAAAACQEAAA8AAAAA&#10;AAAAAAAAAAAAkwQAAGRycy9kb3ducmV2LnhtbFBLBQYAAAAABAAEAPMAAACeBQAAAAA=&#10;" fillcolor="white [3201]" strokecolor="#365f91 [2404]" strokeweight="1.5pt">
                <v:path arrowok="t"/>
                <v:textbox>
                  <w:txbxContent>
                    <w:p w14:paraId="760CE511" w14:textId="77777777" w:rsidR="00FE0111" w:rsidRPr="002C3696" w:rsidRDefault="00FE0111" w:rsidP="002C3696">
                      <w:pPr>
                        <w:pStyle w:val="Heading1"/>
                        <w:jc w:val="center"/>
                        <w:rPr>
                          <w:rFonts w:ascii="Arial" w:hAnsi="Arial" w:cs="Arial"/>
                          <w:sz w:val="24"/>
                          <w:lang w:val="mn-MN"/>
                        </w:rPr>
                      </w:pPr>
                      <w:r w:rsidRPr="002C3696">
                        <w:rPr>
                          <w:rFonts w:ascii="Arial" w:hAnsi="Arial" w:cs="Arial"/>
                          <w:sz w:val="24"/>
                          <w:lang w:val="mn-MN"/>
                        </w:rPr>
                        <w:t xml:space="preserve">Эрүүл мэнд, нийгмийн даатгалын байгууллага нь  олон улсын </w:t>
                      </w:r>
                      <w:r w:rsidRPr="002C3696">
                        <w:rPr>
                          <w:rFonts w:ascii="Arial" w:hAnsi="Arial" w:cs="Arial"/>
                          <w:sz w:val="24"/>
                        </w:rPr>
                        <w:t>ISO</w:t>
                      </w:r>
                      <w:r w:rsidRPr="002C3696">
                        <w:rPr>
                          <w:rFonts w:ascii="Arial" w:hAnsi="Arial" w:cs="Arial"/>
                          <w:sz w:val="24"/>
                          <w:lang w:val="mn-MN"/>
                        </w:rPr>
                        <w:t xml:space="preserve"> </w:t>
                      </w:r>
                      <w:r w:rsidRPr="002C3696">
                        <w:rPr>
                          <w:rFonts w:ascii="Arial" w:hAnsi="Arial" w:cs="Arial"/>
                          <w:sz w:val="24"/>
                        </w:rPr>
                        <w:t>9001:20</w:t>
                      </w:r>
                      <w:r w:rsidRPr="002C3696">
                        <w:rPr>
                          <w:rFonts w:ascii="Arial" w:hAnsi="Arial" w:cs="Arial"/>
                          <w:sz w:val="24"/>
                          <w:lang w:val="mn-MN"/>
                        </w:rPr>
                        <w:t>08</w:t>
                      </w:r>
                      <w:r w:rsidRPr="002C3696">
                        <w:rPr>
                          <w:rFonts w:ascii="Arial" w:hAnsi="Arial" w:cs="Arial"/>
                          <w:b/>
                          <w:sz w:val="24"/>
                        </w:rPr>
                        <w:t xml:space="preserve"> </w:t>
                      </w:r>
                      <w:r w:rsidRPr="002C3696">
                        <w:rPr>
                          <w:rFonts w:ascii="Arial" w:hAnsi="Arial" w:cs="Arial"/>
                          <w:sz w:val="24"/>
                          <w:lang w:val="mn-MN"/>
                        </w:rPr>
                        <w:t>стандартад нийцсэн “Чанарын удирдлагын тогтолцоо”-г  нэвтрүүлэн ажиллаж байна</w:t>
                      </w:r>
                      <w:r>
                        <w:rPr>
                          <w:rFonts w:ascii="Arial" w:hAnsi="Arial" w:cs="Arial"/>
                          <w:sz w:val="24"/>
                          <w:lang w:val="mn-MN"/>
                        </w:rPr>
                        <w:t>.</w:t>
                      </w:r>
                    </w:p>
                    <w:p w14:paraId="67BCA300" w14:textId="77777777" w:rsidR="00FE0111" w:rsidRPr="005C2EC2" w:rsidRDefault="00FE0111" w:rsidP="00064C4F">
                      <w:pPr>
                        <w:jc w:val="center"/>
                        <w:rPr>
                          <w:rFonts w:eastAsia="Times New Roman" w:cs="Arial"/>
                          <w:color w:val="000000" w:themeColor="text1"/>
                          <w:sz w:val="20"/>
                          <w:szCs w:val="20"/>
                          <w:lang w:val="mn-MN"/>
                        </w:rPr>
                      </w:pPr>
                    </w:p>
                    <w:p w14:paraId="4AC63182" w14:textId="77777777" w:rsidR="00FE0111" w:rsidRPr="005C2EC2" w:rsidRDefault="00FE0111" w:rsidP="00064C4F">
                      <w:pPr>
                        <w:jc w:val="center"/>
                        <w:rPr>
                          <w:rFonts w:eastAsia="Times New Roman" w:cs="Arial"/>
                          <w:color w:val="000000" w:themeColor="text1"/>
                          <w:sz w:val="20"/>
                          <w:szCs w:val="20"/>
                          <w:lang w:val="mn-MN"/>
                        </w:rPr>
                      </w:pPr>
                    </w:p>
                    <w:p w14:paraId="30662164" w14:textId="77777777" w:rsidR="00FE0111" w:rsidRPr="005C2EC2" w:rsidRDefault="00FE0111" w:rsidP="00064C4F">
                      <w:pPr>
                        <w:jc w:val="center"/>
                        <w:rPr>
                          <w:sz w:val="20"/>
                          <w:szCs w:val="20"/>
                        </w:rPr>
                      </w:pPr>
                    </w:p>
                  </w:txbxContent>
                </v:textbox>
                <w10:wrap type="tight"/>
              </v:shape>
            </w:pict>
          </mc:Fallback>
        </mc:AlternateContent>
      </w:r>
      <w:r w:rsidR="00064C4F" w:rsidRPr="00442EC8">
        <w:rPr>
          <w:rStyle w:val="Heading1Char"/>
          <w:rFonts w:ascii="Arial" w:eastAsiaTheme="minorHAnsi" w:hAnsi="Arial" w:cs="Arial"/>
          <w:i w:val="0"/>
          <w:color w:val="auto"/>
          <w:sz w:val="24"/>
          <w:szCs w:val="24"/>
          <w:lang w:val="mn-MN"/>
        </w:rPr>
        <w:t xml:space="preserve">Эрүүл мэнд, нийгмийн даатгалын байгууллага нь </w:t>
      </w:r>
      <w:r w:rsidR="00064C4F" w:rsidRPr="00442EC8">
        <w:rPr>
          <w:rStyle w:val="Heading1Char"/>
          <w:rFonts w:ascii="Arial" w:eastAsiaTheme="minorHAnsi" w:hAnsi="Arial" w:cs="Arial"/>
          <w:i w:val="0"/>
          <w:color w:val="auto"/>
          <w:sz w:val="24"/>
          <w:szCs w:val="24"/>
        </w:rPr>
        <w:t>байгууллагын соёлыг төлөвшүүлэх, менежментийн чадавхийг бэхжүүлэх, удирдлага, хяналтын тогтолцоог үр ашигтай, оновчтой зохион байгуулах, нийгмийн даатгалын үйлчилгээний чанартай, хүртээмжтэй, шуурхай, нээлттэй, ил тод байдлыг хангах зорилгоор олон улсын чанарын удирдлагын ISO 9001:2008</w:t>
      </w:r>
      <w:r w:rsidR="004F63D7" w:rsidRPr="00442EC8">
        <w:rPr>
          <w:rStyle w:val="Heading1Char"/>
          <w:rFonts w:ascii="Arial" w:eastAsiaTheme="minorHAnsi" w:hAnsi="Arial" w:cs="Arial"/>
          <w:i w:val="0"/>
          <w:color w:val="auto"/>
          <w:sz w:val="24"/>
          <w:szCs w:val="24"/>
        </w:rPr>
        <w:t xml:space="preserve"> стандартыг</w:t>
      </w:r>
      <w:r w:rsidR="00064C4F" w:rsidRPr="00442EC8">
        <w:rPr>
          <w:rStyle w:val="Heading1Char"/>
          <w:rFonts w:ascii="Arial" w:eastAsiaTheme="minorHAnsi" w:hAnsi="Arial" w:cs="Arial"/>
          <w:i w:val="0"/>
          <w:color w:val="auto"/>
          <w:sz w:val="24"/>
          <w:szCs w:val="24"/>
        </w:rPr>
        <w:t xml:space="preserve"> амжилттай хэрэгжүүлж байна</w:t>
      </w:r>
      <w:r w:rsidR="00064C4F" w:rsidRPr="00442EC8">
        <w:rPr>
          <w:rFonts w:eastAsia="Times New Roman" w:cs="Arial"/>
          <w:szCs w:val="24"/>
          <w:lang w:val="mn-MN"/>
        </w:rPr>
        <w:t xml:space="preserve">. </w:t>
      </w:r>
    </w:p>
    <w:p w14:paraId="6C94AA5C" w14:textId="77777777" w:rsidR="00064C4F" w:rsidRDefault="00064C4F" w:rsidP="00442EC8">
      <w:pPr>
        <w:spacing w:after="0"/>
        <w:contextualSpacing/>
        <w:jc w:val="both"/>
        <w:rPr>
          <w:rFonts w:eastAsia="Times New Roman" w:cs="Arial"/>
          <w:color w:val="000000" w:themeColor="text1"/>
          <w:szCs w:val="24"/>
          <w:lang w:val="mn-MN"/>
        </w:rPr>
      </w:pPr>
    </w:p>
    <w:p w14:paraId="1E586C3B" w14:textId="77777777" w:rsidR="002C3696" w:rsidRDefault="002C3696" w:rsidP="00442EC8">
      <w:pPr>
        <w:spacing w:after="0"/>
        <w:contextualSpacing/>
        <w:jc w:val="both"/>
        <w:rPr>
          <w:rFonts w:eastAsia="Times New Roman" w:cs="Arial"/>
          <w:color w:val="000000" w:themeColor="text1"/>
          <w:szCs w:val="24"/>
          <w:lang w:val="mn-MN"/>
        </w:rPr>
      </w:pPr>
    </w:p>
    <w:p w14:paraId="413CE0FC" w14:textId="77777777" w:rsidR="002C3696" w:rsidRDefault="002C3696" w:rsidP="00442EC8">
      <w:pPr>
        <w:spacing w:after="0"/>
        <w:contextualSpacing/>
        <w:jc w:val="both"/>
        <w:rPr>
          <w:rFonts w:eastAsia="Times New Roman" w:cs="Arial"/>
          <w:color w:val="000000" w:themeColor="text1"/>
          <w:szCs w:val="24"/>
          <w:lang w:val="mn-MN"/>
        </w:rPr>
      </w:pPr>
    </w:p>
    <w:p w14:paraId="578FFD4F" w14:textId="77777777" w:rsidR="002C3696" w:rsidRDefault="002C3696" w:rsidP="00442EC8">
      <w:pPr>
        <w:spacing w:after="0"/>
        <w:contextualSpacing/>
        <w:jc w:val="both"/>
        <w:rPr>
          <w:rFonts w:eastAsia="Times New Roman" w:cs="Arial"/>
          <w:color w:val="000000" w:themeColor="text1"/>
          <w:szCs w:val="24"/>
          <w:lang w:val="mn-MN"/>
        </w:rPr>
      </w:pPr>
    </w:p>
    <w:p w14:paraId="49F5B0C4" w14:textId="77777777" w:rsidR="002C3696" w:rsidRDefault="002C3696" w:rsidP="00442EC8">
      <w:pPr>
        <w:spacing w:after="0"/>
        <w:contextualSpacing/>
        <w:jc w:val="both"/>
        <w:rPr>
          <w:rFonts w:eastAsia="Times New Roman" w:cs="Arial"/>
          <w:color w:val="000000" w:themeColor="text1"/>
          <w:szCs w:val="24"/>
          <w:lang w:val="mn-MN"/>
        </w:rPr>
      </w:pPr>
    </w:p>
    <w:p w14:paraId="718B2CB6" w14:textId="77777777" w:rsidR="002C3696" w:rsidRDefault="002C3696" w:rsidP="00442EC8">
      <w:pPr>
        <w:spacing w:after="0"/>
        <w:contextualSpacing/>
        <w:jc w:val="both"/>
        <w:rPr>
          <w:rFonts w:eastAsia="Times New Roman" w:cs="Arial"/>
          <w:color w:val="000000" w:themeColor="text1"/>
          <w:szCs w:val="24"/>
          <w:lang w:val="mn-MN"/>
        </w:rPr>
      </w:pPr>
    </w:p>
    <w:tbl>
      <w:tblPr>
        <w:tblStyle w:val="TableGrid"/>
        <w:tblpPr w:leftFromText="180" w:rightFromText="180" w:vertAnchor="text" w:horzAnchor="margin"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tblGrid>
      <w:tr w:rsidR="00105AD7" w14:paraId="40209F1B" w14:textId="77777777" w:rsidTr="00105AD7">
        <w:trPr>
          <w:cantSplit/>
          <w:trHeight w:val="13667"/>
        </w:trPr>
        <w:tc>
          <w:tcPr>
            <w:tcW w:w="1050" w:type="dxa"/>
            <w:textDirection w:val="btLr"/>
          </w:tcPr>
          <w:p w14:paraId="033F3656" w14:textId="77777777" w:rsidR="00105AD7" w:rsidRPr="00105AD7" w:rsidRDefault="00105AD7" w:rsidP="00105AD7">
            <w:pPr>
              <w:spacing w:after="100" w:afterAutospacing="1"/>
              <w:ind w:left="113" w:right="113"/>
              <w:contextualSpacing/>
              <w:jc w:val="center"/>
              <w:rPr>
                <w:rFonts w:ascii="Arial" w:hAnsi="Arial" w:cs="Arial"/>
                <w:sz w:val="24"/>
                <w:szCs w:val="24"/>
                <w:lang w:val="mn-MN"/>
              </w:rPr>
            </w:pPr>
            <w:r w:rsidRPr="00105AD7">
              <w:rPr>
                <w:rFonts w:ascii="Arial" w:hAnsi="Arial" w:cs="Arial"/>
                <w:sz w:val="24"/>
                <w:szCs w:val="24"/>
                <w:lang w:val="mn-MN"/>
              </w:rPr>
              <w:lastRenderedPageBreak/>
              <w:t>ЭРҮҮЛ МЭНД, НИЙГМИЙН ДААТГАЛЫН БАЙГУУЛЛАГЫН БҮТЭЦ,</w:t>
            </w:r>
          </w:p>
          <w:p w14:paraId="2B142A3B" w14:textId="77777777" w:rsidR="00105AD7" w:rsidRDefault="00105AD7" w:rsidP="00105AD7">
            <w:pPr>
              <w:spacing w:after="100" w:afterAutospacing="1"/>
              <w:contextualSpacing/>
              <w:jc w:val="center"/>
              <w:rPr>
                <w:rFonts w:cs="Arial"/>
                <w:lang w:val="mn-MN"/>
              </w:rPr>
            </w:pPr>
            <w:r w:rsidRPr="00105AD7">
              <w:rPr>
                <w:rFonts w:ascii="Arial" w:hAnsi="Arial" w:cs="Arial"/>
                <w:sz w:val="24"/>
                <w:szCs w:val="24"/>
                <w:lang w:val="mn-MN"/>
              </w:rPr>
              <w:t>ЗОХИОН БАЙГУУЛАЛТЫН БҮДҮҮВЧ</w:t>
            </w:r>
          </w:p>
          <w:p w14:paraId="3FA4DAA0" w14:textId="77777777" w:rsidR="00105AD7" w:rsidRPr="00105AD7" w:rsidRDefault="00E952B6" w:rsidP="00105AD7">
            <w:pPr>
              <w:spacing w:after="100" w:afterAutospacing="1"/>
              <w:contextualSpacing/>
              <w:jc w:val="right"/>
              <w:rPr>
                <w:rFonts w:ascii="Arial" w:hAnsi="Arial" w:cs="Arial"/>
                <w:szCs w:val="24"/>
                <w:lang w:val="mn-MN"/>
              </w:rPr>
            </w:pPr>
            <w:r>
              <w:rPr>
                <w:rFonts w:ascii="Arial" w:hAnsi="Arial" w:cs="Arial"/>
                <w:lang w:val="mn-MN"/>
              </w:rPr>
              <w:t>График 15</w:t>
            </w:r>
            <w:r w:rsidR="00105AD7" w:rsidRPr="00105AD7">
              <w:rPr>
                <w:rFonts w:ascii="Arial" w:hAnsi="Arial" w:cs="Arial"/>
                <w:szCs w:val="24"/>
                <w:lang w:val="mn-MN"/>
              </w:rPr>
              <w:t>.</w:t>
            </w:r>
          </w:p>
          <w:p w14:paraId="3263F7A7" w14:textId="77777777" w:rsidR="00105AD7" w:rsidRPr="00105AD7" w:rsidRDefault="00105AD7" w:rsidP="00105AD7">
            <w:pPr>
              <w:spacing w:after="100" w:afterAutospacing="1"/>
              <w:ind w:left="113" w:right="113"/>
              <w:contextualSpacing/>
              <w:jc w:val="center"/>
              <w:rPr>
                <w:rFonts w:cs="Arial"/>
                <w:szCs w:val="24"/>
                <w:lang w:val="mn-MN"/>
              </w:rPr>
            </w:pPr>
          </w:p>
        </w:tc>
      </w:tr>
    </w:tbl>
    <w:p w14:paraId="3E8495B1" w14:textId="77777777" w:rsidR="002C3696" w:rsidRPr="00442EC8" w:rsidRDefault="002C3696" w:rsidP="00442EC8">
      <w:pPr>
        <w:spacing w:after="0"/>
        <w:contextualSpacing/>
        <w:jc w:val="both"/>
        <w:rPr>
          <w:rFonts w:eastAsia="Times New Roman" w:cs="Arial"/>
          <w:color w:val="000000" w:themeColor="text1"/>
          <w:szCs w:val="24"/>
          <w:lang w:val="mn-MN"/>
        </w:rPr>
      </w:pPr>
    </w:p>
    <w:p w14:paraId="7F6F7AB1" w14:textId="77777777" w:rsidR="00C17488" w:rsidRPr="00442EC8" w:rsidRDefault="00C17488" w:rsidP="00442EC8">
      <w:pPr>
        <w:spacing w:after="100" w:afterAutospacing="1"/>
        <w:contextualSpacing/>
        <w:jc w:val="center"/>
        <w:rPr>
          <w:rFonts w:cs="Arial"/>
          <w:szCs w:val="24"/>
          <w:lang w:val="mn-MN"/>
        </w:rPr>
      </w:pPr>
    </w:p>
    <w:p w14:paraId="72C2DEDF" w14:textId="77777777" w:rsidR="00064C4F" w:rsidRPr="00442EC8" w:rsidRDefault="00064C4F" w:rsidP="00442EC8">
      <w:pPr>
        <w:spacing w:after="0"/>
        <w:contextualSpacing/>
        <w:rPr>
          <w:rFonts w:eastAsia="Times New Roman" w:cs="Arial"/>
          <w:noProof/>
          <w:color w:val="000000" w:themeColor="text1"/>
          <w:szCs w:val="24"/>
          <w:lang w:val="mn-MN"/>
        </w:rPr>
      </w:pPr>
    </w:p>
    <w:p w14:paraId="38ECF38B" w14:textId="77777777" w:rsidR="00A80534" w:rsidRPr="00442EC8" w:rsidRDefault="00A80534" w:rsidP="00442EC8">
      <w:pPr>
        <w:spacing w:after="0"/>
        <w:contextualSpacing/>
        <w:rPr>
          <w:rFonts w:eastAsia="Times New Roman" w:cs="Arial"/>
          <w:noProof/>
          <w:color w:val="000000" w:themeColor="text1"/>
          <w:szCs w:val="24"/>
          <w:lang w:val="mn-MN"/>
        </w:rPr>
      </w:pPr>
    </w:p>
    <w:p w14:paraId="7547EFF0" w14:textId="77777777" w:rsidR="00A80534" w:rsidRPr="00442EC8" w:rsidRDefault="00A80534" w:rsidP="00105AD7">
      <w:pPr>
        <w:spacing w:after="0"/>
        <w:contextualSpacing/>
        <w:jc w:val="center"/>
        <w:rPr>
          <w:rFonts w:eastAsia="Times New Roman" w:cs="Arial"/>
          <w:noProof/>
          <w:color w:val="000000" w:themeColor="text1"/>
          <w:szCs w:val="24"/>
          <w:lang w:val="mn-MN"/>
        </w:rPr>
      </w:pPr>
    </w:p>
    <w:p w14:paraId="63CCBF39" w14:textId="77777777" w:rsidR="00A80534" w:rsidRPr="00442EC8" w:rsidRDefault="00A80534" w:rsidP="00442EC8">
      <w:pPr>
        <w:spacing w:after="0"/>
        <w:contextualSpacing/>
        <w:rPr>
          <w:rFonts w:eastAsia="Times New Roman" w:cs="Arial"/>
          <w:noProof/>
          <w:color w:val="000000" w:themeColor="text1"/>
          <w:szCs w:val="24"/>
          <w:lang w:val="mn-MN"/>
        </w:rPr>
      </w:pPr>
    </w:p>
    <w:p w14:paraId="40D0E36B" w14:textId="77777777" w:rsidR="00A80534" w:rsidRPr="00442EC8" w:rsidRDefault="00A80534" w:rsidP="00442EC8">
      <w:pPr>
        <w:spacing w:after="0"/>
        <w:contextualSpacing/>
        <w:rPr>
          <w:rFonts w:eastAsia="Times New Roman" w:cs="Arial"/>
          <w:noProof/>
          <w:color w:val="000000" w:themeColor="text1"/>
          <w:szCs w:val="24"/>
          <w:lang w:val="mn-MN"/>
        </w:rPr>
      </w:pPr>
    </w:p>
    <w:p w14:paraId="28B1676C" w14:textId="77777777" w:rsidR="0049107F" w:rsidRPr="00442EC8" w:rsidRDefault="0049107F" w:rsidP="00442EC8">
      <w:pPr>
        <w:spacing w:after="0"/>
        <w:contextualSpacing/>
        <w:jc w:val="both"/>
        <w:rPr>
          <w:rFonts w:eastAsia="Times New Roman" w:cs="Arial"/>
          <w:b/>
          <w:color w:val="31849B" w:themeColor="accent5" w:themeShade="BF"/>
          <w:szCs w:val="24"/>
          <w:lang w:val="mn-MN"/>
        </w:rPr>
      </w:pPr>
    </w:p>
    <w:p w14:paraId="38D97520" w14:textId="77777777" w:rsidR="0049107F" w:rsidRPr="00442EC8" w:rsidRDefault="00105AD7" w:rsidP="00442EC8">
      <w:pPr>
        <w:spacing w:after="0"/>
        <w:contextualSpacing/>
        <w:jc w:val="both"/>
        <w:rPr>
          <w:rFonts w:eastAsia="Times New Roman" w:cs="Arial"/>
          <w:b/>
          <w:color w:val="31849B" w:themeColor="accent5" w:themeShade="BF"/>
          <w:szCs w:val="24"/>
          <w:lang w:val="mn-MN"/>
        </w:rPr>
      </w:pPr>
      <w:r>
        <w:rPr>
          <w:rFonts w:eastAsia="Times New Roman" w:cs="Arial"/>
          <w:b/>
          <w:noProof/>
          <w:color w:val="31849B" w:themeColor="accent5" w:themeShade="BF"/>
          <w:szCs w:val="24"/>
        </w:rPr>
        <w:drawing>
          <wp:anchor distT="0" distB="0" distL="114300" distR="114300" simplePos="0" relativeHeight="251938816" behindDoc="0" locked="0" layoutInCell="1" allowOverlap="1" wp14:anchorId="1ED258F0" wp14:editId="06AAC343">
            <wp:simplePos x="0" y="0"/>
            <wp:positionH relativeFrom="column">
              <wp:posOffset>-1396365</wp:posOffset>
            </wp:positionH>
            <wp:positionV relativeFrom="paragraph">
              <wp:posOffset>23495</wp:posOffset>
            </wp:positionV>
            <wp:extent cx="8115300" cy="5255895"/>
            <wp:effectExtent l="0" t="1428750" r="0" b="1411605"/>
            <wp:wrapNone/>
            <wp:docPr id="26" name="Picture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6200000">
                      <a:off x="0" y="0"/>
                      <a:ext cx="8115300" cy="5255895"/>
                    </a:xfrm>
                    <a:prstGeom prst="rect">
                      <a:avLst/>
                    </a:prstGeom>
                    <a:noFill/>
                  </pic:spPr>
                </pic:pic>
              </a:graphicData>
            </a:graphic>
          </wp:anchor>
        </w:drawing>
      </w:r>
    </w:p>
    <w:p w14:paraId="096F0CC4" w14:textId="77777777" w:rsidR="00C17488" w:rsidRPr="00442EC8" w:rsidRDefault="00C17488" w:rsidP="00442EC8">
      <w:pPr>
        <w:spacing w:after="0"/>
        <w:contextualSpacing/>
        <w:jc w:val="both"/>
        <w:rPr>
          <w:rFonts w:eastAsia="Times New Roman" w:cs="Arial"/>
          <w:b/>
          <w:color w:val="31849B" w:themeColor="accent5" w:themeShade="BF"/>
          <w:szCs w:val="24"/>
          <w:lang w:val="mn-MN"/>
        </w:rPr>
      </w:pPr>
    </w:p>
    <w:p w14:paraId="04498144" w14:textId="77777777" w:rsidR="00C17488" w:rsidRPr="00442EC8" w:rsidRDefault="00C17488" w:rsidP="00442EC8">
      <w:pPr>
        <w:spacing w:after="0"/>
        <w:contextualSpacing/>
        <w:jc w:val="both"/>
        <w:rPr>
          <w:rFonts w:eastAsia="Times New Roman" w:cs="Arial"/>
          <w:b/>
          <w:color w:val="31849B" w:themeColor="accent5" w:themeShade="BF"/>
          <w:szCs w:val="24"/>
          <w:lang w:val="mn-MN"/>
        </w:rPr>
      </w:pPr>
    </w:p>
    <w:p w14:paraId="12F0BAD0" w14:textId="77777777" w:rsidR="008105BC" w:rsidRDefault="008105BC" w:rsidP="00442EC8">
      <w:pPr>
        <w:spacing w:after="0"/>
        <w:contextualSpacing/>
        <w:jc w:val="both"/>
        <w:rPr>
          <w:rFonts w:eastAsia="Times New Roman" w:cs="Arial"/>
          <w:b/>
          <w:color w:val="31849B" w:themeColor="accent5" w:themeShade="BF"/>
          <w:szCs w:val="24"/>
          <w:lang w:val="mn-MN"/>
        </w:rPr>
      </w:pPr>
    </w:p>
    <w:p w14:paraId="383B7E60" w14:textId="77777777" w:rsidR="00105AD7" w:rsidRDefault="00105AD7" w:rsidP="00442EC8">
      <w:pPr>
        <w:spacing w:after="0"/>
        <w:contextualSpacing/>
        <w:jc w:val="both"/>
        <w:rPr>
          <w:rFonts w:eastAsia="Times New Roman" w:cs="Arial"/>
          <w:b/>
          <w:color w:val="31849B" w:themeColor="accent5" w:themeShade="BF"/>
          <w:szCs w:val="24"/>
          <w:lang w:val="mn-MN"/>
        </w:rPr>
      </w:pPr>
    </w:p>
    <w:p w14:paraId="5D6C0748" w14:textId="77777777" w:rsidR="00105AD7" w:rsidRDefault="00105AD7" w:rsidP="00442EC8">
      <w:pPr>
        <w:spacing w:after="0"/>
        <w:contextualSpacing/>
        <w:jc w:val="both"/>
        <w:rPr>
          <w:rFonts w:eastAsia="Times New Roman" w:cs="Arial"/>
          <w:b/>
          <w:color w:val="31849B" w:themeColor="accent5" w:themeShade="BF"/>
          <w:szCs w:val="24"/>
          <w:lang w:val="mn-MN"/>
        </w:rPr>
      </w:pPr>
    </w:p>
    <w:p w14:paraId="14605044" w14:textId="77777777" w:rsidR="00105AD7" w:rsidRDefault="00105AD7" w:rsidP="00442EC8">
      <w:pPr>
        <w:spacing w:after="0"/>
        <w:contextualSpacing/>
        <w:jc w:val="both"/>
        <w:rPr>
          <w:rFonts w:eastAsia="Times New Roman" w:cs="Arial"/>
          <w:b/>
          <w:color w:val="31849B" w:themeColor="accent5" w:themeShade="BF"/>
          <w:szCs w:val="24"/>
          <w:lang w:val="mn-MN"/>
        </w:rPr>
      </w:pPr>
    </w:p>
    <w:p w14:paraId="4DF404E3" w14:textId="77777777" w:rsidR="00105AD7" w:rsidRDefault="00105AD7" w:rsidP="00442EC8">
      <w:pPr>
        <w:spacing w:after="0"/>
        <w:contextualSpacing/>
        <w:jc w:val="both"/>
        <w:rPr>
          <w:rFonts w:eastAsia="Times New Roman" w:cs="Arial"/>
          <w:b/>
          <w:color w:val="31849B" w:themeColor="accent5" w:themeShade="BF"/>
          <w:szCs w:val="24"/>
          <w:lang w:val="mn-MN"/>
        </w:rPr>
      </w:pPr>
    </w:p>
    <w:p w14:paraId="256C5D8C" w14:textId="77777777" w:rsidR="00105AD7" w:rsidRDefault="00105AD7" w:rsidP="00442EC8">
      <w:pPr>
        <w:spacing w:after="0"/>
        <w:contextualSpacing/>
        <w:jc w:val="both"/>
        <w:rPr>
          <w:rFonts w:eastAsia="Times New Roman" w:cs="Arial"/>
          <w:b/>
          <w:color w:val="31849B" w:themeColor="accent5" w:themeShade="BF"/>
          <w:szCs w:val="24"/>
          <w:lang w:val="mn-MN"/>
        </w:rPr>
      </w:pPr>
    </w:p>
    <w:p w14:paraId="494D789C" w14:textId="77777777" w:rsidR="00105AD7" w:rsidRDefault="00105AD7" w:rsidP="00442EC8">
      <w:pPr>
        <w:spacing w:after="0"/>
        <w:contextualSpacing/>
        <w:jc w:val="both"/>
        <w:rPr>
          <w:rFonts w:eastAsia="Times New Roman" w:cs="Arial"/>
          <w:b/>
          <w:color w:val="31849B" w:themeColor="accent5" w:themeShade="BF"/>
          <w:szCs w:val="24"/>
          <w:lang w:val="mn-MN"/>
        </w:rPr>
      </w:pPr>
    </w:p>
    <w:p w14:paraId="3C18CDB7" w14:textId="77777777" w:rsidR="00105AD7" w:rsidRDefault="00105AD7" w:rsidP="00442EC8">
      <w:pPr>
        <w:spacing w:after="0"/>
        <w:contextualSpacing/>
        <w:jc w:val="both"/>
        <w:rPr>
          <w:rFonts w:eastAsia="Times New Roman" w:cs="Arial"/>
          <w:b/>
          <w:color w:val="31849B" w:themeColor="accent5" w:themeShade="BF"/>
          <w:szCs w:val="24"/>
          <w:lang w:val="mn-MN"/>
        </w:rPr>
      </w:pPr>
    </w:p>
    <w:p w14:paraId="1E98C58A" w14:textId="77777777" w:rsidR="00105AD7" w:rsidRDefault="00105AD7" w:rsidP="00442EC8">
      <w:pPr>
        <w:spacing w:after="0"/>
        <w:contextualSpacing/>
        <w:jc w:val="both"/>
        <w:rPr>
          <w:rFonts w:eastAsia="Times New Roman" w:cs="Arial"/>
          <w:b/>
          <w:color w:val="31849B" w:themeColor="accent5" w:themeShade="BF"/>
          <w:szCs w:val="24"/>
          <w:lang w:val="mn-MN"/>
        </w:rPr>
      </w:pPr>
    </w:p>
    <w:p w14:paraId="65DF13BA" w14:textId="77777777" w:rsidR="00105AD7" w:rsidRDefault="00105AD7" w:rsidP="00442EC8">
      <w:pPr>
        <w:spacing w:after="0"/>
        <w:contextualSpacing/>
        <w:jc w:val="both"/>
        <w:rPr>
          <w:rFonts w:eastAsia="Times New Roman" w:cs="Arial"/>
          <w:b/>
          <w:color w:val="31849B" w:themeColor="accent5" w:themeShade="BF"/>
          <w:szCs w:val="24"/>
          <w:lang w:val="mn-MN"/>
        </w:rPr>
      </w:pPr>
    </w:p>
    <w:p w14:paraId="3A04A32F" w14:textId="77777777" w:rsidR="00105AD7" w:rsidRDefault="00105AD7" w:rsidP="00442EC8">
      <w:pPr>
        <w:spacing w:after="0"/>
        <w:contextualSpacing/>
        <w:jc w:val="both"/>
        <w:rPr>
          <w:rFonts w:eastAsia="Times New Roman" w:cs="Arial"/>
          <w:b/>
          <w:color w:val="31849B" w:themeColor="accent5" w:themeShade="BF"/>
          <w:szCs w:val="24"/>
          <w:lang w:val="mn-MN"/>
        </w:rPr>
      </w:pPr>
    </w:p>
    <w:p w14:paraId="5EF50908" w14:textId="77777777" w:rsidR="00105AD7" w:rsidRDefault="00105AD7" w:rsidP="00442EC8">
      <w:pPr>
        <w:spacing w:after="0"/>
        <w:contextualSpacing/>
        <w:jc w:val="both"/>
        <w:rPr>
          <w:rFonts w:eastAsia="Times New Roman" w:cs="Arial"/>
          <w:b/>
          <w:color w:val="31849B" w:themeColor="accent5" w:themeShade="BF"/>
          <w:szCs w:val="24"/>
          <w:lang w:val="mn-MN"/>
        </w:rPr>
      </w:pPr>
    </w:p>
    <w:p w14:paraId="79685244" w14:textId="77777777" w:rsidR="00105AD7" w:rsidRDefault="00105AD7" w:rsidP="00442EC8">
      <w:pPr>
        <w:spacing w:after="0"/>
        <w:contextualSpacing/>
        <w:jc w:val="both"/>
        <w:rPr>
          <w:rFonts w:eastAsia="Times New Roman" w:cs="Arial"/>
          <w:b/>
          <w:color w:val="31849B" w:themeColor="accent5" w:themeShade="BF"/>
          <w:szCs w:val="24"/>
          <w:lang w:val="mn-MN"/>
        </w:rPr>
      </w:pPr>
    </w:p>
    <w:p w14:paraId="3228FD28" w14:textId="77777777" w:rsidR="00105AD7" w:rsidRDefault="00105AD7" w:rsidP="00442EC8">
      <w:pPr>
        <w:spacing w:after="0"/>
        <w:contextualSpacing/>
        <w:jc w:val="both"/>
        <w:rPr>
          <w:rFonts w:eastAsia="Times New Roman" w:cs="Arial"/>
          <w:b/>
          <w:color w:val="31849B" w:themeColor="accent5" w:themeShade="BF"/>
          <w:szCs w:val="24"/>
          <w:lang w:val="mn-MN"/>
        </w:rPr>
      </w:pPr>
    </w:p>
    <w:p w14:paraId="6984A425" w14:textId="77777777" w:rsidR="00105AD7" w:rsidRPr="00442EC8" w:rsidRDefault="00105AD7" w:rsidP="00442EC8">
      <w:pPr>
        <w:spacing w:after="0"/>
        <w:contextualSpacing/>
        <w:jc w:val="both"/>
        <w:rPr>
          <w:rFonts w:eastAsia="Times New Roman" w:cs="Arial"/>
          <w:b/>
          <w:color w:val="31849B" w:themeColor="accent5" w:themeShade="BF"/>
          <w:szCs w:val="24"/>
          <w:lang w:val="mn-MN"/>
        </w:rPr>
      </w:pPr>
    </w:p>
    <w:p w14:paraId="209A1D9F" w14:textId="77777777" w:rsidR="00105AD7" w:rsidRDefault="00105AD7" w:rsidP="002C3696">
      <w:pPr>
        <w:spacing w:after="0"/>
        <w:ind w:firstLine="720"/>
        <w:contextualSpacing/>
        <w:jc w:val="both"/>
        <w:rPr>
          <w:rFonts w:eastAsia="Times New Roman" w:cs="Arial"/>
          <w:b/>
          <w:szCs w:val="24"/>
          <w:lang w:val="mn-MN"/>
        </w:rPr>
      </w:pPr>
    </w:p>
    <w:p w14:paraId="536F321B" w14:textId="77777777" w:rsidR="00105AD7" w:rsidRDefault="00105AD7" w:rsidP="002C3696">
      <w:pPr>
        <w:spacing w:after="0"/>
        <w:ind w:firstLine="720"/>
        <w:contextualSpacing/>
        <w:jc w:val="both"/>
        <w:rPr>
          <w:rFonts w:eastAsia="Times New Roman" w:cs="Arial"/>
          <w:b/>
          <w:szCs w:val="24"/>
          <w:lang w:val="mn-MN"/>
        </w:rPr>
      </w:pPr>
    </w:p>
    <w:p w14:paraId="6BE20B60" w14:textId="77777777" w:rsidR="00105AD7" w:rsidRDefault="00105AD7" w:rsidP="002C3696">
      <w:pPr>
        <w:spacing w:after="0"/>
        <w:ind w:firstLine="720"/>
        <w:contextualSpacing/>
        <w:jc w:val="both"/>
        <w:rPr>
          <w:rFonts w:eastAsia="Times New Roman" w:cs="Arial"/>
          <w:b/>
          <w:szCs w:val="24"/>
          <w:lang w:val="mn-MN"/>
        </w:rPr>
      </w:pPr>
    </w:p>
    <w:p w14:paraId="59DB4C59" w14:textId="77777777" w:rsidR="00105AD7" w:rsidRDefault="00105AD7" w:rsidP="002C3696">
      <w:pPr>
        <w:spacing w:after="0"/>
        <w:ind w:firstLine="720"/>
        <w:contextualSpacing/>
        <w:jc w:val="both"/>
        <w:rPr>
          <w:rFonts w:eastAsia="Times New Roman" w:cs="Arial"/>
          <w:b/>
          <w:szCs w:val="24"/>
          <w:lang w:val="mn-MN"/>
        </w:rPr>
      </w:pPr>
    </w:p>
    <w:p w14:paraId="4D0CD084" w14:textId="77777777" w:rsidR="00105AD7" w:rsidRDefault="00105AD7" w:rsidP="002C3696">
      <w:pPr>
        <w:spacing w:after="0"/>
        <w:ind w:firstLine="720"/>
        <w:contextualSpacing/>
        <w:jc w:val="both"/>
        <w:rPr>
          <w:rFonts w:eastAsia="Times New Roman" w:cs="Arial"/>
          <w:b/>
          <w:szCs w:val="24"/>
          <w:lang w:val="mn-MN"/>
        </w:rPr>
      </w:pPr>
    </w:p>
    <w:p w14:paraId="7FA83E27" w14:textId="77777777" w:rsidR="00105AD7" w:rsidRDefault="00105AD7" w:rsidP="002C3696">
      <w:pPr>
        <w:spacing w:after="0"/>
        <w:ind w:firstLine="720"/>
        <w:contextualSpacing/>
        <w:jc w:val="both"/>
        <w:rPr>
          <w:rFonts w:eastAsia="Times New Roman" w:cs="Arial"/>
          <w:b/>
          <w:szCs w:val="24"/>
          <w:lang w:val="mn-MN"/>
        </w:rPr>
      </w:pPr>
    </w:p>
    <w:p w14:paraId="74655514" w14:textId="77777777" w:rsidR="00105AD7" w:rsidRDefault="00105AD7" w:rsidP="002C3696">
      <w:pPr>
        <w:spacing w:after="0"/>
        <w:ind w:firstLine="720"/>
        <w:contextualSpacing/>
        <w:jc w:val="both"/>
        <w:rPr>
          <w:rFonts w:eastAsia="Times New Roman" w:cs="Arial"/>
          <w:b/>
          <w:szCs w:val="24"/>
          <w:lang w:val="mn-MN"/>
        </w:rPr>
      </w:pPr>
    </w:p>
    <w:p w14:paraId="6E7DC44B" w14:textId="77777777" w:rsidR="00105AD7" w:rsidRDefault="00105AD7" w:rsidP="002C3696">
      <w:pPr>
        <w:spacing w:after="0"/>
        <w:ind w:firstLine="720"/>
        <w:contextualSpacing/>
        <w:jc w:val="both"/>
        <w:rPr>
          <w:rFonts w:eastAsia="Times New Roman" w:cs="Arial"/>
          <w:b/>
          <w:szCs w:val="24"/>
          <w:lang w:val="mn-MN"/>
        </w:rPr>
      </w:pPr>
    </w:p>
    <w:p w14:paraId="69E05DF7" w14:textId="77777777" w:rsidR="00105AD7" w:rsidRDefault="00105AD7" w:rsidP="002C3696">
      <w:pPr>
        <w:spacing w:after="0"/>
        <w:ind w:firstLine="720"/>
        <w:contextualSpacing/>
        <w:jc w:val="both"/>
        <w:rPr>
          <w:rFonts w:eastAsia="Times New Roman" w:cs="Arial"/>
          <w:b/>
          <w:szCs w:val="24"/>
          <w:lang w:val="mn-MN"/>
        </w:rPr>
      </w:pPr>
    </w:p>
    <w:p w14:paraId="5F81BC26" w14:textId="77777777" w:rsidR="00105AD7" w:rsidRDefault="00105AD7" w:rsidP="002C3696">
      <w:pPr>
        <w:spacing w:after="0"/>
        <w:ind w:firstLine="720"/>
        <w:contextualSpacing/>
        <w:jc w:val="both"/>
        <w:rPr>
          <w:rFonts w:eastAsia="Times New Roman" w:cs="Arial"/>
          <w:b/>
          <w:szCs w:val="24"/>
          <w:lang w:val="mn-MN"/>
        </w:rPr>
      </w:pPr>
    </w:p>
    <w:p w14:paraId="0F1BDB78" w14:textId="77777777" w:rsidR="00105AD7" w:rsidRDefault="00105AD7" w:rsidP="002C3696">
      <w:pPr>
        <w:spacing w:after="0"/>
        <w:ind w:firstLine="720"/>
        <w:contextualSpacing/>
        <w:jc w:val="both"/>
        <w:rPr>
          <w:rFonts w:eastAsia="Times New Roman" w:cs="Arial"/>
          <w:b/>
          <w:szCs w:val="24"/>
          <w:lang w:val="mn-MN"/>
        </w:rPr>
      </w:pPr>
    </w:p>
    <w:p w14:paraId="3ABF4005" w14:textId="77777777" w:rsidR="00105AD7" w:rsidRDefault="00105AD7" w:rsidP="002C3696">
      <w:pPr>
        <w:spacing w:after="0"/>
        <w:ind w:firstLine="720"/>
        <w:contextualSpacing/>
        <w:jc w:val="both"/>
        <w:rPr>
          <w:rFonts w:eastAsia="Times New Roman" w:cs="Arial"/>
          <w:b/>
          <w:szCs w:val="24"/>
          <w:lang w:val="mn-MN"/>
        </w:rPr>
      </w:pPr>
    </w:p>
    <w:p w14:paraId="5607C6D9" w14:textId="77777777" w:rsidR="00105AD7" w:rsidRDefault="00105AD7" w:rsidP="002C3696">
      <w:pPr>
        <w:spacing w:after="0"/>
        <w:ind w:firstLine="720"/>
        <w:contextualSpacing/>
        <w:jc w:val="both"/>
        <w:rPr>
          <w:rFonts w:eastAsia="Times New Roman" w:cs="Arial"/>
          <w:b/>
          <w:szCs w:val="24"/>
          <w:lang w:val="mn-MN"/>
        </w:rPr>
      </w:pPr>
    </w:p>
    <w:p w14:paraId="0364542B" w14:textId="77777777" w:rsidR="00105AD7" w:rsidRDefault="00105AD7" w:rsidP="002C3696">
      <w:pPr>
        <w:spacing w:after="0"/>
        <w:ind w:firstLine="720"/>
        <w:contextualSpacing/>
        <w:jc w:val="both"/>
        <w:rPr>
          <w:rFonts w:eastAsia="Times New Roman" w:cs="Arial"/>
          <w:b/>
          <w:szCs w:val="24"/>
          <w:lang w:val="mn-MN"/>
        </w:rPr>
      </w:pPr>
    </w:p>
    <w:p w14:paraId="3AFDA739" w14:textId="77777777" w:rsidR="00105AD7" w:rsidRDefault="00105AD7" w:rsidP="002C3696">
      <w:pPr>
        <w:spacing w:after="0"/>
        <w:ind w:firstLine="720"/>
        <w:contextualSpacing/>
        <w:jc w:val="both"/>
        <w:rPr>
          <w:rFonts w:eastAsia="Times New Roman" w:cs="Arial"/>
          <w:b/>
          <w:szCs w:val="24"/>
          <w:lang w:val="mn-MN"/>
        </w:rPr>
      </w:pPr>
    </w:p>
    <w:p w14:paraId="300518FD" w14:textId="77777777" w:rsidR="00105AD7" w:rsidRDefault="00105AD7" w:rsidP="002C3696">
      <w:pPr>
        <w:spacing w:after="0"/>
        <w:ind w:firstLine="720"/>
        <w:contextualSpacing/>
        <w:jc w:val="both"/>
        <w:rPr>
          <w:rFonts w:eastAsia="Times New Roman" w:cs="Arial"/>
          <w:b/>
          <w:szCs w:val="24"/>
          <w:lang w:val="mn-MN"/>
        </w:rPr>
      </w:pPr>
    </w:p>
    <w:p w14:paraId="4E9C6F3C" w14:textId="77777777" w:rsidR="00105AD7" w:rsidRDefault="00105AD7" w:rsidP="002C3696">
      <w:pPr>
        <w:spacing w:after="0"/>
        <w:ind w:firstLine="720"/>
        <w:contextualSpacing/>
        <w:jc w:val="both"/>
        <w:rPr>
          <w:rFonts w:eastAsia="Times New Roman" w:cs="Arial"/>
          <w:b/>
          <w:szCs w:val="24"/>
          <w:lang w:val="mn-MN"/>
        </w:rPr>
      </w:pPr>
    </w:p>
    <w:p w14:paraId="62643C04" w14:textId="77777777" w:rsidR="00105AD7" w:rsidRDefault="00105AD7" w:rsidP="002C3696">
      <w:pPr>
        <w:spacing w:after="0"/>
        <w:ind w:firstLine="720"/>
        <w:contextualSpacing/>
        <w:jc w:val="both"/>
        <w:rPr>
          <w:rFonts w:eastAsia="Times New Roman" w:cs="Arial"/>
          <w:b/>
          <w:szCs w:val="24"/>
          <w:lang w:val="mn-MN"/>
        </w:rPr>
      </w:pPr>
    </w:p>
    <w:p w14:paraId="3A5F62E2" w14:textId="77777777" w:rsidR="00105AD7" w:rsidRDefault="00105AD7" w:rsidP="002C3696">
      <w:pPr>
        <w:spacing w:after="0"/>
        <w:ind w:firstLine="720"/>
        <w:contextualSpacing/>
        <w:jc w:val="both"/>
        <w:rPr>
          <w:rFonts w:eastAsia="Times New Roman" w:cs="Arial"/>
          <w:b/>
          <w:szCs w:val="24"/>
          <w:lang w:val="mn-MN"/>
        </w:rPr>
      </w:pPr>
    </w:p>
    <w:p w14:paraId="7861547C" w14:textId="77777777" w:rsidR="00064C4F" w:rsidRPr="002C3696" w:rsidRDefault="00064C4F" w:rsidP="002C3696">
      <w:pPr>
        <w:spacing w:after="0"/>
        <w:ind w:firstLine="720"/>
        <w:contextualSpacing/>
        <w:jc w:val="both"/>
        <w:rPr>
          <w:rFonts w:eastAsia="Times New Roman" w:cs="Arial"/>
          <w:b/>
          <w:szCs w:val="24"/>
          <w:lang w:val="mn-MN"/>
        </w:rPr>
      </w:pPr>
      <w:r w:rsidRPr="002C3696">
        <w:rPr>
          <w:rFonts w:eastAsia="Times New Roman" w:cs="Arial"/>
          <w:b/>
          <w:szCs w:val="24"/>
        </w:rPr>
        <w:lastRenderedPageBreak/>
        <w:t>4</w:t>
      </w:r>
      <w:r w:rsidRPr="002C3696">
        <w:rPr>
          <w:rFonts w:eastAsia="Times New Roman" w:cs="Arial"/>
          <w:b/>
          <w:szCs w:val="24"/>
          <w:lang w:val="mn-MN"/>
        </w:rPr>
        <w:t>.2. Хүний нөөц</w:t>
      </w:r>
    </w:p>
    <w:p w14:paraId="48F317D3" w14:textId="77777777" w:rsidR="00064C4F" w:rsidRPr="00442EC8" w:rsidRDefault="00064C4F" w:rsidP="00442EC8">
      <w:pPr>
        <w:spacing w:after="0"/>
        <w:ind w:firstLine="720"/>
        <w:contextualSpacing/>
        <w:jc w:val="both"/>
        <w:rPr>
          <w:rFonts w:eastAsia="Times New Roman" w:cs="Arial"/>
          <w:b/>
          <w:color w:val="31849B" w:themeColor="accent5" w:themeShade="BF"/>
          <w:szCs w:val="24"/>
          <w:lang w:val="mn-MN"/>
        </w:rPr>
      </w:pPr>
    </w:p>
    <w:p w14:paraId="30E5E061" w14:textId="77777777" w:rsidR="00AB4172" w:rsidRPr="00442EC8" w:rsidRDefault="00AB4172" w:rsidP="00442EC8">
      <w:pPr>
        <w:tabs>
          <w:tab w:val="left" w:pos="0"/>
        </w:tabs>
        <w:spacing w:after="0"/>
        <w:contextualSpacing/>
        <w:jc w:val="both"/>
        <w:rPr>
          <w:rFonts w:cs="Arial"/>
          <w:b/>
          <w:bCs/>
          <w:szCs w:val="24"/>
          <w:lang w:val="mn-MN"/>
        </w:rPr>
      </w:pPr>
      <w:r w:rsidRPr="00442EC8">
        <w:rPr>
          <w:rFonts w:eastAsia="Malgun Gothic" w:cs="Arial"/>
          <w:szCs w:val="24"/>
          <w:lang w:val="mn-MN"/>
        </w:rPr>
        <w:tab/>
      </w:r>
      <w:r w:rsidR="00064C4F" w:rsidRPr="00442EC8">
        <w:rPr>
          <w:rFonts w:eastAsia="Malgun Gothic" w:cs="Arial"/>
          <w:szCs w:val="24"/>
          <w:lang w:val="mn-MN"/>
        </w:rPr>
        <w:t xml:space="preserve">Эрүүл мэнд, нийгмийн даатгалын байгууллагын бүтэц орон тоог шинэчлэн тогтоож, одоогоор нийт салбарын хэмжээнд 1439 албан хаагч, ажиллаж байна. </w:t>
      </w:r>
    </w:p>
    <w:p w14:paraId="7DDDC433" w14:textId="77777777" w:rsidR="00AB4172" w:rsidRPr="00442EC8" w:rsidRDefault="00AB4172" w:rsidP="00442EC8">
      <w:pPr>
        <w:tabs>
          <w:tab w:val="left" w:pos="0"/>
        </w:tabs>
        <w:spacing w:after="0"/>
        <w:contextualSpacing/>
        <w:jc w:val="both"/>
        <w:rPr>
          <w:rFonts w:cs="Arial"/>
          <w:b/>
          <w:bCs/>
          <w:szCs w:val="24"/>
          <w:lang w:val="mn-MN"/>
        </w:rPr>
      </w:pPr>
    </w:p>
    <w:p w14:paraId="3FBCC5FF" w14:textId="77777777" w:rsidR="00064C4F" w:rsidRPr="00442EC8" w:rsidRDefault="00064C4F" w:rsidP="00442EC8">
      <w:pPr>
        <w:tabs>
          <w:tab w:val="left" w:pos="0"/>
        </w:tabs>
        <w:spacing w:after="0"/>
        <w:contextualSpacing/>
        <w:jc w:val="both"/>
        <w:rPr>
          <w:rFonts w:eastAsia="Malgun Gothic" w:cs="Arial"/>
          <w:szCs w:val="24"/>
          <w:lang w:val="mn-MN"/>
        </w:rPr>
      </w:pPr>
      <w:r w:rsidRPr="00442EC8">
        <w:rPr>
          <w:rFonts w:eastAsia="Malgun Gothic" w:cs="Arial"/>
          <w:szCs w:val="24"/>
        </w:rPr>
        <w:t xml:space="preserve">      </w:t>
      </w:r>
      <w:r w:rsidRPr="00442EC8">
        <w:rPr>
          <w:rFonts w:eastAsia="Malgun Gothic" w:cs="Arial"/>
          <w:szCs w:val="24"/>
          <w:lang w:val="mn-MN"/>
        </w:rPr>
        <w:t xml:space="preserve">            </w:t>
      </w:r>
      <w:r w:rsidR="008105BC" w:rsidRPr="00442EC8">
        <w:rPr>
          <w:rFonts w:eastAsia="Malgun Gothic" w:cs="Arial"/>
          <w:szCs w:val="24"/>
          <w:lang w:val="mn-MN"/>
        </w:rPr>
        <w:t xml:space="preserve">                         </w:t>
      </w:r>
      <w:r w:rsidR="0091536B">
        <w:rPr>
          <w:rFonts w:eastAsia="Malgun Gothic" w:cs="Arial"/>
          <w:szCs w:val="24"/>
          <w:lang w:val="mn-MN"/>
        </w:rPr>
        <w:t xml:space="preserve"> НД</w:t>
      </w:r>
      <w:r w:rsidR="0091536B">
        <w:rPr>
          <w:rFonts w:eastAsia="Malgun Gothic" w:cs="Arial"/>
          <w:szCs w:val="24"/>
        </w:rPr>
        <w:t>-</w:t>
      </w:r>
      <w:r w:rsidR="0091536B">
        <w:rPr>
          <w:rFonts w:eastAsia="Malgun Gothic" w:cs="Arial"/>
          <w:szCs w:val="24"/>
          <w:lang w:val="mn-MN"/>
        </w:rPr>
        <w:t>ын</w:t>
      </w:r>
      <w:r w:rsidRPr="00442EC8">
        <w:rPr>
          <w:rFonts w:eastAsia="Malgun Gothic" w:cs="Arial"/>
          <w:szCs w:val="24"/>
          <w:lang w:val="mn-MN"/>
        </w:rPr>
        <w:t xml:space="preserve"> салбарын ажилтнуудын бүтэц </w:t>
      </w:r>
    </w:p>
    <w:p w14:paraId="4804B003" w14:textId="77777777" w:rsidR="00064C4F" w:rsidRPr="002C3696" w:rsidRDefault="00064C4F" w:rsidP="00442EC8">
      <w:pPr>
        <w:tabs>
          <w:tab w:val="left" w:pos="0"/>
        </w:tabs>
        <w:spacing w:after="0"/>
        <w:contextualSpacing/>
        <w:jc w:val="right"/>
        <w:rPr>
          <w:rFonts w:cs="Arial"/>
          <w:b/>
          <w:bCs/>
          <w:sz w:val="22"/>
          <w:lang w:val="mn-MN"/>
        </w:rPr>
      </w:pPr>
      <w:r w:rsidRPr="00442EC8">
        <w:rPr>
          <w:rFonts w:eastAsia="Malgun Gothic" w:cs="Arial"/>
          <w:szCs w:val="24"/>
          <w:lang w:val="mn-MN"/>
        </w:rPr>
        <w:t xml:space="preserve">                                                                                               </w:t>
      </w:r>
      <w:r w:rsidR="008105BC" w:rsidRPr="00442EC8">
        <w:rPr>
          <w:rFonts w:eastAsia="Malgun Gothic" w:cs="Arial"/>
          <w:szCs w:val="24"/>
          <w:lang w:val="mn-MN"/>
        </w:rPr>
        <w:t xml:space="preserve">                       </w:t>
      </w:r>
      <w:r w:rsidR="008105BC" w:rsidRPr="002C3696">
        <w:rPr>
          <w:rFonts w:eastAsia="Malgun Gothic" w:cs="Arial"/>
          <w:sz w:val="22"/>
          <w:lang w:val="mn-MN"/>
        </w:rPr>
        <w:t xml:space="preserve">Хүснэгт </w:t>
      </w:r>
      <w:r w:rsidR="00E952B6">
        <w:rPr>
          <w:rFonts w:eastAsia="Malgun Gothic" w:cs="Arial"/>
          <w:sz w:val="22"/>
          <w:lang w:val="mn-MN"/>
        </w:rPr>
        <w:t>8</w:t>
      </w:r>
      <w:r w:rsidR="00A80534" w:rsidRPr="002C3696">
        <w:rPr>
          <w:rFonts w:eastAsia="Malgun Gothic" w:cs="Arial"/>
          <w:sz w:val="22"/>
          <w:lang w:val="mn-MN"/>
        </w:rPr>
        <w:t>.</w:t>
      </w:r>
    </w:p>
    <w:tbl>
      <w:tblPr>
        <w:tblStyle w:val="TableGrid"/>
        <w:tblW w:w="0" w:type="auto"/>
        <w:tblInd w:w="198" w:type="dxa"/>
        <w:tblLook w:val="04A0" w:firstRow="1" w:lastRow="0" w:firstColumn="1" w:lastColumn="0" w:noHBand="0" w:noVBand="1"/>
      </w:tblPr>
      <w:tblGrid>
        <w:gridCol w:w="540"/>
        <w:gridCol w:w="5130"/>
        <w:gridCol w:w="1710"/>
        <w:gridCol w:w="1890"/>
      </w:tblGrid>
      <w:tr w:rsidR="008105BC" w:rsidRPr="00442EC8" w14:paraId="76EC28B0" w14:textId="77777777" w:rsidTr="002C3696">
        <w:tc>
          <w:tcPr>
            <w:tcW w:w="540" w:type="dxa"/>
            <w:vAlign w:val="center"/>
          </w:tcPr>
          <w:p w14:paraId="76E13DE6"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w:t>
            </w:r>
          </w:p>
        </w:tc>
        <w:tc>
          <w:tcPr>
            <w:tcW w:w="5130" w:type="dxa"/>
            <w:vAlign w:val="center"/>
          </w:tcPr>
          <w:p w14:paraId="3A10A674"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Албан тушаалын ангилал</w:t>
            </w:r>
          </w:p>
        </w:tc>
        <w:tc>
          <w:tcPr>
            <w:tcW w:w="1710" w:type="dxa"/>
            <w:vAlign w:val="center"/>
          </w:tcPr>
          <w:p w14:paraId="2BCE7A65"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Тоо</w:t>
            </w:r>
          </w:p>
        </w:tc>
        <w:tc>
          <w:tcPr>
            <w:tcW w:w="1890" w:type="dxa"/>
            <w:vAlign w:val="center"/>
          </w:tcPr>
          <w:p w14:paraId="2B3A4EC2"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Хувь</w:t>
            </w:r>
          </w:p>
        </w:tc>
      </w:tr>
      <w:tr w:rsidR="008105BC" w:rsidRPr="00442EC8" w14:paraId="623973FD" w14:textId="77777777" w:rsidTr="002C3696">
        <w:tc>
          <w:tcPr>
            <w:tcW w:w="540" w:type="dxa"/>
            <w:vAlign w:val="center"/>
          </w:tcPr>
          <w:p w14:paraId="5CE1DB53"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1</w:t>
            </w:r>
          </w:p>
        </w:tc>
        <w:tc>
          <w:tcPr>
            <w:tcW w:w="5130" w:type="dxa"/>
            <w:vAlign w:val="center"/>
          </w:tcPr>
          <w:p w14:paraId="5FA7F4DD" w14:textId="77777777" w:rsidR="008105BC" w:rsidRPr="00442EC8" w:rsidRDefault="008105BC" w:rsidP="00442EC8">
            <w:pPr>
              <w:spacing w:line="276" w:lineRule="auto"/>
              <w:contextualSpacing/>
              <w:rPr>
                <w:rFonts w:ascii="Arial" w:hAnsi="Arial" w:cs="Arial"/>
                <w:sz w:val="24"/>
                <w:szCs w:val="24"/>
                <w:lang w:val="mn-MN"/>
              </w:rPr>
            </w:pPr>
            <w:r w:rsidRPr="00442EC8">
              <w:rPr>
                <w:rFonts w:ascii="Arial" w:hAnsi="Arial" w:cs="Arial"/>
                <w:sz w:val="24"/>
                <w:szCs w:val="24"/>
                <w:lang w:val="mn-MN"/>
              </w:rPr>
              <w:t>Удирдах албан тушаалтан</w:t>
            </w:r>
          </w:p>
        </w:tc>
        <w:tc>
          <w:tcPr>
            <w:tcW w:w="1710" w:type="dxa"/>
            <w:vAlign w:val="center"/>
          </w:tcPr>
          <w:p w14:paraId="4969A9D6"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41</w:t>
            </w:r>
          </w:p>
        </w:tc>
        <w:tc>
          <w:tcPr>
            <w:tcW w:w="1890" w:type="dxa"/>
            <w:vAlign w:val="center"/>
          </w:tcPr>
          <w:p w14:paraId="75A551A1"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3</w:t>
            </w:r>
          </w:p>
        </w:tc>
      </w:tr>
      <w:tr w:rsidR="008105BC" w:rsidRPr="00442EC8" w14:paraId="4EFC78F5" w14:textId="77777777" w:rsidTr="002C3696">
        <w:tc>
          <w:tcPr>
            <w:tcW w:w="540" w:type="dxa"/>
            <w:vAlign w:val="center"/>
          </w:tcPr>
          <w:p w14:paraId="51239D55"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2</w:t>
            </w:r>
          </w:p>
        </w:tc>
        <w:tc>
          <w:tcPr>
            <w:tcW w:w="5130" w:type="dxa"/>
            <w:vAlign w:val="center"/>
          </w:tcPr>
          <w:p w14:paraId="5E579959" w14:textId="77777777" w:rsidR="008105BC" w:rsidRPr="00442EC8" w:rsidRDefault="008105BC" w:rsidP="00442EC8">
            <w:pPr>
              <w:spacing w:line="276" w:lineRule="auto"/>
              <w:contextualSpacing/>
              <w:rPr>
                <w:rFonts w:ascii="Arial" w:hAnsi="Arial" w:cs="Arial"/>
                <w:sz w:val="24"/>
                <w:szCs w:val="24"/>
                <w:lang w:val="mn-MN"/>
              </w:rPr>
            </w:pPr>
            <w:r w:rsidRPr="00442EC8">
              <w:rPr>
                <w:rFonts w:ascii="Arial" w:hAnsi="Arial" w:cs="Arial"/>
                <w:sz w:val="24"/>
                <w:szCs w:val="24"/>
                <w:lang w:val="mn-MN"/>
              </w:rPr>
              <w:t>Гүйцэтгэх албан тушаалтан</w:t>
            </w:r>
          </w:p>
        </w:tc>
        <w:tc>
          <w:tcPr>
            <w:tcW w:w="1710" w:type="dxa"/>
            <w:vAlign w:val="center"/>
          </w:tcPr>
          <w:p w14:paraId="61A2D282"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1324</w:t>
            </w:r>
          </w:p>
        </w:tc>
        <w:tc>
          <w:tcPr>
            <w:tcW w:w="1890" w:type="dxa"/>
            <w:vAlign w:val="center"/>
          </w:tcPr>
          <w:p w14:paraId="3E72A3A3"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84</w:t>
            </w:r>
          </w:p>
        </w:tc>
      </w:tr>
      <w:tr w:rsidR="008105BC" w:rsidRPr="00442EC8" w14:paraId="6A092A53" w14:textId="77777777" w:rsidTr="002C3696">
        <w:tc>
          <w:tcPr>
            <w:tcW w:w="540" w:type="dxa"/>
            <w:vAlign w:val="center"/>
          </w:tcPr>
          <w:p w14:paraId="46B9398D"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3</w:t>
            </w:r>
          </w:p>
        </w:tc>
        <w:tc>
          <w:tcPr>
            <w:tcW w:w="5130" w:type="dxa"/>
            <w:vAlign w:val="center"/>
          </w:tcPr>
          <w:p w14:paraId="4AE1BB4D" w14:textId="77777777" w:rsidR="008105BC" w:rsidRPr="00442EC8" w:rsidRDefault="008105BC" w:rsidP="00442EC8">
            <w:pPr>
              <w:spacing w:line="276" w:lineRule="auto"/>
              <w:contextualSpacing/>
              <w:rPr>
                <w:rFonts w:ascii="Arial" w:hAnsi="Arial" w:cs="Arial"/>
                <w:sz w:val="24"/>
                <w:szCs w:val="24"/>
                <w:lang w:val="mn-MN"/>
              </w:rPr>
            </w:pPr>
            <w:r w:rsidRPr="00442EC8">
              <w:rPr>
                <w:rFonts w:ascii="Arial" w:hAnsi="Arial" w:cs="Arial"/>
                <w:sz w:val="24"/>
                <w:szCs w:val="24"/>
                <w:lang w:val="mn-MN"/>
              </w:rPr>
              <w:t>Үйлчилгээний</w:t>
            </w:r>
          </w:p>
        </w:tc>
        <w:tc>
          <w:tcPr>
            <w:tcW w:w="1710" w:type="dxa"/>
            <w:vAlign w:val="center"/>
          </w:tcPr>
          <w:p w14:paraId="50DB5416"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76</w:t>
            </w:r>
          </w:p>
        </w:tc>
        <w:tc>
          <w:tcPr>
            <w:tcW w:w="1890" w:type="dxa"/>
            <w:vAlign w:val="center"/>
          </w:tcPr>
          <w:p w14:paraId="0935A50A"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5</w:t>
            </w:r>
          </w:p>
        </w:tc>
      </w:tr>
      <w:tr w:rsidR="008105BC" w:rsidRPr="00442EC8" w14:paraId="5E86A429" w14:textId="77777777" w:rsidTr="002C3696">
        <w:tc>
          <w:tcPr>
            <w:tcW w:w="540" w:type="dxa"/>
            <w:vAlign w:val="center"/>
          </w:tcPr>
          <w:p w14:paraId="7CA9AD1B"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4</w:t>
            </w:r>
          </w:p>
        </w:tc>
        <w:tc>
          <w:tcPr>
            <w:tcW w:w="5130" w:type="dxa"/>
            <w:vAlign w:val="center"/>
          </w:tcPr>
          <w:p w14:paraId="1462E7C9" w14:textId="77777777" w:rsidR="008105BC" w:rsidRPr="00442EC8" w:rsidRDefault="008105BC" w:rsidP="00442EC8">
            <w:pPr>
              <w:spacing w:line="276" w:lineRule="auto"/>
              <w:contextualSpacing/>
              <w:rPr>
                <w:rFonts w:ascii="Arial" w:hAnsi="Arial" w:cs="Arial"/>
                <w:sz w:val="24"/>
                <w:szCs w:val="24"/>
                <w:lang w:val="mn-MN"/>
              </w:rPr>
            </w:pPr>
            <w:r w:rsidRPr="00442EC8">
              <w:rPr>
                <w:rFonts w:ascii="Arial" w:hAnsi="Arial" w:cs="Arial"/>
                <w:sz w:val="24"/>
                <w:szCs w:val="24"/>
                <w:lang w:val="mn-MN"/>
              </w:rPr>
              <w:t>Гэрээт ажилтан</w:t>
            </w:r>
          </w:p>
        </w:tc>
        <w:tc>
          <w:tcPr>
            <w:tcW w:w="1710" w:type="dxa"/>
            <w:vAlign w:val="center"/>
          </w:tcPr>
          <w:p w14:paraId="3162D0FA"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126</w:t>
            </w:r>
          </w:p>
        </w:tc>
        <w:tc>
          <w:tcPr>
            <w:tcW w:w="1890" w:type="dxa"/>
            <w:vAlign w:val="center"/>
          </w:tcPr>
          <w:p w14:paraId="36F7E12F" w14:textId="77777777" w:rsidR="008105BC" w:rsidRPr="00442EC8" w:rsidRDefault="008105BC" w:rsidP="00442EC8">
            <w:pPr>
              <w:spacing w:line="276" w:lineRule="auto"/>
              <w:contextualSpacing/>
              <w:jc w:val="center"/>
              <w:rPr>
                <w:rFonts w:ascii="Arial" w:hAnsi="Arial" w:cs="Arial"/>
                <w:sz w:val="24"/>
                <w:szCs w:val="24"/>
                <w:lang w:val="mn-MN"/>
              </w:rPr>
            </w:pPr>
            <w:r w:rsidRPr="00442EC8">
              <w:rPr>
                <w:rFonts w:ascii="Arial" w:hAnsi="Arial" w:cs="Arial"/>
                <w:sz w:val="24"/>
                <w:szCs w:val="24"/>
                <w:lang w:val="mn-MN"/>
              </w:rPr>
              <w:t>8</w:t>
            </w:r>
          </w:p>
        </w:tc>
      </w:tr>
      <w:tr w:rsidR="008105BC" w:rsidRPr="00442EC8" w14:paraId="607FC1AD" w14:textId="77777777" w:rsidTr="002C3696">
        <w:tc>
          <w:tcPr>
            <w:tcW w:w="5670" w:type="dxa"/>
            <w:gridSpan w:val="2"/>
            <w:vAlign w:val="center"/>
          </w:tcPr>
          <w:p w14:paraId="6E549BCC" w14:textId="77777777" w:rsidR="008105BC" w:rsidRPr="00442EC8" w:rsidRDefault="002C3696" w:rsidP="00442EC8">
            <w:pPr>
              <w:spacing w:line="276" w:lineRule="auto"/>
              <w:contextualSpacing/>
              <w:jc w:val="center"/>
              <w:rPr>
                <w:rFonts w:ascii="Arial" w:hAnsi="Arial" w:cs="Arial"/>
                <w:b/>
                <w:sz w:val="24"/>
                <w:szCs w:val="24"/>
                <w:lang w:val="mn-MN"/>
              </w:rPr>
            </w:pPr>
            <w:r>
              <w:rPr>
                <w:rFonts w:ascii="Arial" w:hAnsi="Arial" w:cs="Arial"/>
                <w:b/>
                <w:sz w:val="24"/>
                <w:szCs w:val="24"/>
                <w:lang w:val="mn-MN"/>
              </w:rPr>
              <w:t>Н</w:t>
            </w:r>
            <w:r w:rsidR="008105BC" w:rsidRPr="00442EC8">
              <w:rPr>
                <w:rFonts w:ascii="Arial" w:hAnsi="Arial" w:cs="Arial"/>
                <w:b/>
                <w:sz w:val="24"/>
                <w:szCs w:val="24"/>
                <w:lang w:val="mn-MN"/>
              </w:rPr>
              <w:t>ийт</w:t>
            </w:r>
          </w:p>
        </w:tc>
        <w:tc>
          <w:tcPr>
            <w:tcW w:w="1710" w:type="dxa"/>
            <w:vAlign w:val="center"/>
          </w:tcPr>
          <w:p w14:paraId="3EE9D852" w14:textId="77777777" w:rsidR="008105BC" w:rsidRPr="00442EC8" w:rsidRDefault="008105BC" w:rsidP="00442EC8">
            <w:pPr>
              <w:spacing w:line="276" w:lineRule="auto"/>
              <w:contextualSpacing/>
              <w:jc w:val="center"/>
              <w:rPr>
                <w:rFonts w:ascii="Arial" w:hAnsi="Arial" w:cs="Arial"/>
                <w:b/>
                <w:sz w:val="24"/>
                <w:szCs w:val="24"/>
                <w:lang w:val="mn-MN"/>
              </w:rPr>
            </w:pPr>
            <w:r w:rsidRPr="00442EC8">
              <w:rPr>
                <w:rFonts w:ascii="Arial" w:hAnsi="Arial" w:cs="Arial"/>
                <w:b/>
                <w:sz w:val="24"/>
                <w:szCs w:val="24"/>
                <w:lang w:val="mn-MN"/>
              </w:rPr>
              <w:t>1439</w:t>
            </w:r>
          </w:p>
        </w:tc>
        <w:tc>
          <w:tcPr>
            <w:tcW w:w="1890" w:type="dxa"/>
            <w:vAlign w:val="center"/>
          </w:tcPr>
          <w:p w14:paraId="2C1C9B54" w14:textId="77777777" w:rsidR="008105BC" w:rsidRPr="00442EC8" w:rsidRDefault="008105BC" w:rsidP="00442EC8">
            <w:pPr>
              <w:spacing w:line="276" w:lineRule="auto"/>
              <w:contextualSpacing/>
              <w:jc w:val="center"/>
              <w:rPr>
                <w:rFonts w:ascii="Arial" w:hAnsi="Arial" w:cs="Arial"/>
                <w:b/>
                <w:sz w:val="24"/>
                <w:szCs w:val="24"/>
                <w:lang w:val="mn-MN"/>
              </w:rPr>
            </w:pPr>
            <w:r w:rsidRPr="00442EC8">
              <w:rPr>
                <w:rFonts w:ascii="Arial" w:hAnsi="Arial" w:cs="Arial"/>
                <w:b/>
                <w:sz w:val="24"/>
                <w:szCs w:val="24"/>
                <w:lang w:val="mn-MN"/>
              </w:rPr>
              <w:t>100</w:t>
            </w:r>
          </w:p>
        </w:tc>
      </w:tr>
    </w:tbl>
    <w:p w14:paraId="2035F3B9" w14:textId="77777777" w:rsidR="00A80534" w:rsidRPr="00442EC8" w:rsidRDefault="00A80534" w:rsidP="00442EC8">
      <w:pPr>
        <w:spacing w:before="120" w:after="120"/>
        <w:contextualSpacing/>
        <w:jc w:val="both"/>
        <w:rPr>
          <w:rFonts w:eastAsia="Malgun Gothic" w:cs="Arial"/>
          <w:bCs/>
          <w:szCs w:val="24"/>
          <w:lang w:val="mn-MN"/>
        </w:rPr>
      </w:pPr>
    </w:p>
    <w:p w14:paraId="50D3CCEF" w14:textId="77777777" w:rsidR="00064C4F" w:rsidRPr="00442EC8" w:rsidRDefault="00064C4F" w:rsidP="00442EC8">
      <w:pPr>
        <w:spacing w:before="120" w:after="120"/>
        <w:ind w:firstLine="720"/>
        <w:contextualSpacing/>
        <w:jc w:val="both"/>
        <w:rPr>
          <w:rFonts w:eastAsia="Malgun Gothic" w:cs="Arial"/>
          <w:bCs/>
          <w:szCs w:val="24"/>
        </w:rPr>
      </w:pPr>
      <w:r w:rsidRPr="00442EC8">
        <w:rPr>
          <w:rFonts w:eastAsia="Malgun Gothic" w:cs="Arial"/>
          <w:bCs/>
          <w:szCs w:val="24"/>
        </w:rPr>
        <w:t>Нийгмийн даатгалын хууль тогтоомжийг иргэд даатгуулагчдад хүргэх, сургалт сурталчилгааг зохион байгуулах, нийт ажилтан, албан хаагч, байцаагчдын мэргэжлийн ур чадварыг дээшлүүлэх, чадавхижуулах чиглэлээр Азийн хөгжлийн банкны “Эрүүл мэндийн даатгалын тогтолцоог бэхжүүлэх төсөл”, Швейцарын хөгжлийн агентлагийн “Тогтвортой бичил уурхай төсөл”, Японы олон улсын хамтын ажиллагааны байгууллага Жайкагийн “Нийгмийн даатгалын үйл ажиллагааны чадавхыг бэхжүүлэх төсөл”</w:t>
      </w:r>
      <w:r w:rsidRPr="00442EC8">
        <w:rPr>
          <w:rFonts w:eastAsia="Malgun Gothic" w:cs="Arial"/>
          <w:bCs/>
          <w:szCs w:val="24"/>
          <w:lang w:val="mn-MN"/>
        </w:rPr>
        <w:t>-</w:t>
      </w:r>
      <w:r w:rsidRPr="00442EC8">
        <w:rPr>
          <w:rFonts w:eastAsia="Malgun Gothic" w:cs="Arial"/>
          <w:bCs/>
          <w:szCs w:val="24"/>
        </w:rPr>
        <w:t>ийн багтай хамтран ажилла</w:t>
      </w:r>
      <w:r w:rsidRPr="00442EC8">
        <w:rPr>
          <w:rFonts w:eastAsia="Malgun Gothic" w:cs="Arial"/>
          <w:bCs/>
          <w:szCs w:val="24"/>
          <w:lang w:val="mn-MN"/>
        </w:rPr>
        <w:t>ж байна</w:t>
      </w:r>
      <w:r w:rsidRPr="00442EC8">
        <w:rPr>
          <w:rFonts w:eastAsia="Malgun Gothic" w:cs="Arial"/>
          <w:bCs/>
          <w:szCs w:val="24"/>
        </w:rPr>
        <w:t>.</w:t>
      </w:r>
    </w:p>
    <w:p w14:paraId="6869C6A9" w14:textId="77777777" w:rsidR="00064C4F" w:rsidRPr="00442EC8" w:rsidRDefault="00064C4F" w:rsidP="00442EC8">
      <w:pPr>
        <w:spacing w:before="240"/>
        <w:contextualSpacing/>
        <w:jc w:val="both"/>
        <w:rPr>
          <w:rFonts w:cs="Arial"/>
          <w:color w:val="4A442A" w:themeColor="background2" w:themeShade="40"/>
          <w:szCs w:val="24"/>
          <w:lang w:val="mn-MN"/>
        </w:rPr>
      </w:pPr>
    </w:p>
    <w:p w14:paraId="3CF7396E" w14:textId="77777777" w:rsidR="00064C4F" w:rsidRPr="005D703B" w:rsidRDefault="00064C4F" w:rsidP="005D703B">
      <w:pPr>
        <w:spacing w:before="240"/>
        <w:ind w:firstLine="720"/>
        <w:contextualSpacing/>
        <w:jc w:val="both"/>
        <w:rPr>
          <w:rFonts w:eastAsia="Times New Roman" w:cs="Arial"/>
          <w:b/>
          <w:szCs w:val="24"/>
          <w:lang w:val="mn-MN"/>
        </w:rPr>
      </w:pPr>
      <w:r w:rsidRPr="005D703B">
        <w:rPr>
          <w:rFonts w:eastAsia="Times New Roman" w:cs="Arial"/>
          <w:b/>
          <w:szCs w:val="24"/>
          <w:lang w:val="mn-MN"/>
        </w:rPr>
        <w:t>4.3. Сургалт, сурталчилгаа, олон нийттэй харилцах</w:t>
      </w:r>
    </w:p>
    <w:p w14:paraId="73630A59" w14:textId="77777777" w:rsidR="00064C4F" w:rsidRPr="00442EC8" w:rsidRDefault="00064C4F" w:rsidP="00442EC8">
      <w:pPr>
        <w:spacing w:before="240"/>
        <w:contextualSpacing/>
        <w:jc w:val="both"/>
        <w:rPr>
          <w:rFonts w:eastAsia="Times New Roman" w:cs="Arial"/>
          <w:b/>
          <w:color w:val="31849B" w:themeColor="accent5" w:themeShade="BF"/>
          <w:szCs w:val="24"/>
          <w:lang w:val="mn-MN"/>
        </w:rPr>
      </w:pPr>
    </w:p>
    <w:p w14:paraId="3990ECEC" w14:textId="77777777" w:rsidR="00064C4F" w:rsidRDefault="00412CAA" w:rsidP="005D703B">
      <w:pPr>
        <w:spacing w:before="240"/>
        <w:ind w:firstLine="720"/>
        <w:contextualSpacing/>
        <w:jc w:val="both"/>
        <w:rPr>
          <w:rFonts w:eastAsia="Times New Roman" w:cs="Arial"/>
          <w:szCs w:val="24"/>
          <w:lang w:val="mn-MN"/>
        </w:rPr>
      </w:pPr>
      <w:r w:rsidRPr="00442EC8">
        <w:rPr>
          <w:rFonts w:eastAsia="Times New Roman" w:cs="Arial"/>
          <w:szCs w:val="24"/>
          <w:lang w:val="mn-MN"/>
        </w:rPr>
        <w:t>Эрүүл мэнд, н</w:t>
      </w:r>
      <w:r w:rsidR="00064C4F" w:rsidRPr="00442EC8">
        <w:rPr>
          <w:rFonts w:eastAsia="Times New Roman" w:cs="Arial"/>
          <w:szCs w:val="24"/>
          <w:lang w:val="mn-MN"/>
        </w:rPr>
        <w:t>ийгмийн даатгалын үйлчилгээний чанар</w:t>
      </w:r>
      <w:r w:rsidRPr="00442EC8">
        <w:rPr>
          <w:rFonts w:eastAsia="Times New Roman" w:cs="Arial"/>
          <w:szCs w:val="24"/>
          <w:lang w:val="mn-MN"/>
        </w:rPr>
        <w:t>,</w:t>
      </w:r>
      <w:r w:rsidR="00064C4F" w:rsidRPr="00442EC8">
        <w:rPr>
          <w:rFonts w:eastAsia="Times New Roman" w:cs="Arial"/>
          <w:szCs w:val="24"/>
          <w:lang w:val="mn-MN"/>
        </w:rPr>
        <w:t xml:space="preserve"> хүртээмжи</w:t>
      </w:r>
      <w:r w:rsidR="000E1798" w:rsidRPr="00442EC8">
        <w:rPr>
          <w:rFonts w:eastAsia="Times New Roman" w:cs="Arial"/>
          <w:szCs w:val="24"/>
          <w:lang w:val="mn-MN"/>
        </w:rPr>
        <w:t>йг сайжруулахын тулд даатгуулагч болон ажилтнуудыг</w:t>
      </w:r>
      <w:r w:rsidR="00064C4F" w:rsidRPr="00442EC8">
        <w:rPr>
          <w:rFonts w:eastAsia="Times New Roman" w:cs="Arial"/>
          <w:szCs w:val="24"/>
          <w:lang w:val="mn-MN"/>
        </w:rPr>
        <w:t xml:space="preserve"> мэргэшүүлэх, сургаж дадлагажуулах талаар анхаарч ажилласан. Үүнд:</w:t>
      </w:r>
    </w:p>
    <w:p w14:paraId="07DDE57E" w14:textId="77777777" w:rsidR="005D703B" w:rsidRPr="00442EC8" w:rsidRDefault="005D703B" w:rsidP="005D703B">
      <w:pPr>
        <w:spacing w:before="240"/>
        <w:ind w:firstLine="720"/>
        <w:contextualSpacing/>
        <w:jc w:val="both"/>
        <w:rPr>
          <w:rFonts w:eastAsia="Times New Roman" w:cs="Arial"/>
          <w:szCs w:val="24"/>
          <w:lang w:val="mn-MN"/>
        </w:rPr>
      </w:pPr>
    </w:p>
    <w:p w14:paraId="66B9B863" w14:textId="77777777" w:rsidR="005D703B" w:rsidRPr="005D703B" w:rsidRDefault="00064C4F" w:rsidP="005D703B">
      <w:pPr>
        <w:numPr>
          <w:ilvl w:val="0"/>
          <w:numId w:val="8"/>
        </w:numPr>
        <w:spacing w:before="240"/>
        <w:ind w:left="720" w:hanging="720"/>
        <w:contextualSpacing/>
        <w:jc w:val="both"/>
        <w:rPr>
          <w:rFonts w:eastAsia="Calibri" w:cs="Arial"/>
          <w:szCs w:val="24"/>
        </w:rPr>
      </w:pPr>
      <w:r w:rsidRPr="00442EC8">
        <w:rPr>
          <w:rFonts w:eastAsia="Calibri" w:cs="Arial"/>
          <w:szCs w:val="24"/>
          <w:lang w:val="mn-MN"/>
        </w:rPr>
        <w:t xml:space="preserve">Салбарын ажилтнуудыг мэргэшүүлэх сургалтыг </w:t>
      </w:r>
      <w:r w:rsidRPr="00442EC8">
        <w:rPr>
          <w:rFonts w:eastAsia="Calibri" w:cs="Arial"/>
          <w:szCs w:val="24"/>
        </w:rPr>
        <w:t>78</w:t>
      </w:r>
      <w:r w:rsidRPr="00442EC8">
        <w:rPr>
          <w:rFonts w:eastAsia="Calibri" w:cs="Arial"/>
          <w:szCs w:val="24"/>
          <w:lang w:val="mn-MN"/>
        </w:rPr>
        <w:t xml:space="preserve"> удаа зохион байгуулж давхардсан тоогоор </w:t>
      </w:r>
      <w:r w:rsidRPr="00442EC8">
        <w:rPr>
          <w:rFonts w:eastAsia="Calibri" w:cs="Arial"/>
          <w:szCs w:val="24"/>
        </w:rPr>
        <w:t xml:space="preserve">3 </w:t>
      </w:r>
      <w:r w:rsidRPr="00442EC8">
        <w:rPr>
          <w:rFonts w:eastAsia="Calibri" w:cs="Arial"/>
          <w:szCs w:val="24"/>
          <w:lang w:val="mn-MN"/>
        </w:rPr>
        <w:t>5</w:t>
      </w:r>
      <w:r w:rsidRPr="00442EC8">
        <w:rPr>
          <w:rFonts w:eastAsia="Calibri" w:cs="Arial"/>
          <w:szCs w:val="24"/>
        </w:rPr>
        <w:t>91</w:t>
      </w:r>
      <w:r w:rsidRPr="00442EC8">
        <w:rPr>
          <w:rFonts w:eastAsia="Calibri" w:cs="Arial"/>
          <w:szCs w:val="24"/>
          <w:lang w:val="mn-MN"/>
        </w:rPr>
        <w:t xml:space="preserve"> байцаагч</w:t>
      </w:r>
      <w:r w:rsidR="00412CAA" w:rsidRPr="00442EC8">
        <w:rPr>
          <w:rFonts w:eastAsia="Calibri" w:cs="Arial"/>
          <w:szCs w:val="24"/>
          <w:lang w:val="mn-MN"/>
        </w:rPr>
        <w:t>,</w:t>
      </w:r>
      <w:r w:rsidRPr="00442EC8">
        <w:rPr>
          <w:rFonts w:eastAsia="Calibri" w:cs="Arial"/>
          <w:szCs w:val="24"/>
          <w:lang w:val="mn-MN"/>
        </w:rPr>
        <w:t xml:space="preserve"> ажилтан</w:t>
      </w:r>
      <w:r w:rsidR="00412CAA" w:rsidRPr="00442EC8">
        <w:rPr>
          <w:rFonts w:eastAsia="Calibri" w:cs="Arial"/>
          <w:szCs w:val="24"/>
          <w:lang w:val="mn-MN"/>
        </w:rPr>
        <w:t xml:space="preserve"> хамрагдсан.</w:t>
      </w:r>
      <w:r w:rsidR="006D2550" w:rsidRPr="00442EC8">
        <w:rPr>
          <w:rFonts w:eastAsia="Calibri" w:cs="Arial"/>
          <w:szCs w:val="24"/>
          <w:lang w:val="mn-MN"/>
        </w:rPr>
        <w:t xml:space="preserve"> </w:t>
      </w:r>
    </w:p>
    <w:p w14:paraId="7DE38ED8" w14:textId="77777777" w:rsidR="005D703B" w:rsidRPr="005D703B" w:rsidRDefault="00064C4F" w:rsidP="005D703B">
      <w:pPr>
        <w:numPr>
          <w:ilvl w:val="0"/>
          <w:numId w:val="8"/>
        </w:numPr>
        <w:spacing w:before="240"/>
        <w:ind w:left="720" w:hanging="720"/>
        <w:contextualSpacing/>
        <w:jc w:val="both"/>
        <w:rPr>
          <w:rFonts w:eastAsia="Calibri" w:cs="Arial"/>
          <w:szCs w:val="24"/>
        </w:rPr>
      </w:pPr>
      <w:r w:rsidRPr="005D703B">
        <w:rPr>
          <w:rFonts w:eastAsia="Calibri" w:cs="Arial"/>
          <w:szCs w:val="24"/>
          <w:lang w:val="mn-MN"/>
        </w:rPr>
        <w:t xml:space="preserve">Ажил олгогч, даатгуулагчдад зориулсан </w:t>
      </w:r>
      <w:r w:rsidRPr="005D703B">
        <w:rPr>
          <w:rFonts w:eastAsia="Calibri" w:cs="Arial"/>
          <w:szCs w:val="24"/>
        </w:rPr>
        <w:t>5</w:t>
      </w:r>
      <w:r w:rsidRPr="005D703B">
        <w:rPr>
          <w:rFonts w:eastAsia="Calibri" w:cs="Arial"/>
          <w:szCs w:val="24"/>
          <w:lang w:val="mn-MN"/>
        </w:rPr>
        <w:t>6</w:t>
      </w:r>
      <w:r w:rsidRPr="005D703B">
        <w:rPr>
          <w:rFonts w:eastAsia="Calibri" w:cs="Arial"/>
          <w:szCs w:val="24"/>
        </w:rPr>
        <w:t>8</w:t>
      </w:r>
      <w:r w:rsidRPr="005D703B">
        <w:rPr>
          <w:rFonts w:eastAsia="Calibri" w:cs="Arial"/>
          <w:szCs w:val="24"/>
          <w:lang w:val="mn-MN"/>
        </w:rPr>
        <w:t xml:space="preserve"> удаагийн сургалтад нийт </w:t>
      </w:r>
      <w:r w:rsidRPr="005D703B">
        <w:rPr>
          <w:rFonts w:eastAsia="Calibri" w:cs="Arial"/>
          <w:szCs w:val="24"/>
        </w:rPr>
        <w:t>34 552</w:t>
      </w:r>
      <w:r w:rsidRPr="005D703B">
        <w:rPr>
          <w:rFonts w:eastAsia="Calibri" w:cs="Arial"/>
          <w:szCs w:val="24"/>
          <w:lang w:val="mn-MN"/>
        </w:rPr>
        <w:t xml:space="preserve"> хүнийг хамруу</w:t>
      </w:r>
      <w:r w:rsidR="00412CAA" w:rsidRPr="005D703B">
        <w:rPr>
          <w:rFonts w:eastAsia="Calibri" w:cs="Arial"/>
          <w:szCs w:val="24"/>
          <w:lang w:val="mn-MN"/>
        </w:rPr>
        <w:t>лсан</w:t>
      </w:r>
      <w:r w:rsidRPr="005D703B">
        <w:rPr>
          <w:rFonts w:eastAsia="Calibri" w:cs="Arial"/>
          <w:szCs w:val="24"/>
          <w:lang w:val="mn-MN"/>
        </w:rPr>
        <w:t>.</w:t>
      </w:r>
    </w:p>
    <w:p w14:paraId="1DEBEF5B" w14:textId="77777777" w:rsidR="005D703B" w:rsidRPr="005D703B" w:rsidRDefault="006D2550" w:rsidP="005D703B">
      <w:pPr>
        <w:numPr>
          <w:ilvl w:val="0"/>
          <w:numId w:val="8"/>
        </w:numPr>
        <w:spacing w:before="240"/>
        <w:ind w:left="720" w:hanging="720"/>
        <w:contextualSpacing/>
        <w:jc w:val="both"/>
        <w:rPr>
          <w:rFonts w:eastAsia="Calibri" w:cs="Arial"/>
          <w:szCs w:val="24"/>
        </w:rPr>
      </w:pPr>
      <w:r w:rsidRPr="005D703B">
        <w:rPr>
          <w:rFonts w:eastAsia="Calibri" w:cs="Arial"/>
          <w:szCs w:val="24"/>
          <w:lang w:val="mn-MN"/>
        </w:rPr>
        <w:t xml:space="preserve">Элэгний </w:t>
      </w:r>
      <w:r w:rsidR="000E1798" w:rsidRPr="005D703B">
        <w:rPr>
          <w:rFonts w:eastAsia="Calibri" w:cs="Arial"/>
          <w:szCs w:val="24"/>
          <w:lang w:val="mn-MN"/>
        </w:rPr>
        <w:t>“</w:t>
      </w:r>
      <w:r w:rsidRPr="005D703B">
        <w:rPr>
          <w:rFonts w:eastAsia="Calibri" w:cs="Arial"/>
          <w:szCs w:val="24"/>
          <w:lang w:val="mn-MN"/>
        </w:rPr>
        <w:t>С</w:t>
      </w:r>
      <w:r w:rsidR="000E1798" w:rsidRPr="005D703B">
        <w:rPr>
          <w:rFonts w:eastAsia="Calibri" w:cs="Arial"/>
          <w:szCs w:val="24"/>
          <w:lang w:val="mn-MN"/>
        </w:rPr>
        <w:t>”</w:t>
      </w:r>
      <w:r w:rsidRPr="005D703B">
        <w:rPr>
          <w:rFonts w:eastAsia="Calibri" w:cs="Arial"/>
          <w:szCs w:val="24"/>
          <w:lang w:val="mn-MN"/>
        </w:rPr>
        <w:t xml:space="preserve"> вирусийн эсрэг эмийн жор бичих эрх бүхий эмч нарын сургалтанд 94 эмч мэргэжилтэнийг хамруулсан</w:t>
      </w:r>
    </w:p>
    <w:p w14:paraId="7F4A2556" w14:textId="77777777" w:rsidR="006D2550" w:rsidRPr="005D703B" w:rsidRDefault="006D2550" w:rsidP="005D703B">
      <w:pPr>
        <w:numPr>
          <w:ilvl w:val="0"/>
          <w:numId w:val="8"/>
        </w:numPr>
        <w:spacing w:before="240"/>
        <w:ind w:left="720" w:hanging="720"/>
        <w:contextualSpacing/>
        <w:jc w:val="both"/>
        <w:rPr>
          <w:rFonts w:eastAsia="Calibri" w:cs="Arial"/>
          <w:szCs w:val="24"/>
        </w:rPr>
      </w:pPr>
      <w:r w:rsidRPr="005D703B">
        <w:rPr>
          <w:rFonts w:eastAsia="Calibri" w:cs="Arial"/>
          <w:szCs w:val="24"/>
          <w:lang w:val="mn-MN"/>
        </w:rPr>
        <w:t>Хэвлэл мэдээллийн ажилтнууд, сэтгүүлчдэд даатгалын үйлчилгээ, байгууллагын үйл ажиллагааг танилцуулах зорилго бүхий сургалтанд 42 сэтгүүлчийг хамруулсан.</w:t>
      </w:r>
    </w:p>
    <w:p w14:paraId="5A8745AF" w14:textId="77777777" w:rsidR="005D703B" w:rsidRPr="00442EC8" w:rsidRDefault="005D703B" w:rsidP="005D703B">
      <w:pPr>
        <w:spacing w:before="120" w:after="120"/>
        <w:ind w:left="360"/>
        <w:contextualSpacing/>
        <w:jc w:val="both"/>
        <w:rPr>
          <w:rFonts w:eastAsia="Calibri" w:cs="Arial"/>
          <w:szCs w:val="24"/>
        </w:rPr>
      </w:pPr>
    </w:p>
    <w:p w14:paraId="128924B7" w14:textId="77777777" w:rsidR="00064C4F" w:rsidRPr="00442EC8" w:rsidRDefault="00064C4F" w:rsidP="005D703B">
      <w:pPr>
        <w:spacing w:before="120" w:after="120"/>
        <w:ind w:firstLine="720"/>
        <w:jc w:val="both"/>
        <w:rPr>
          <w:rFonts w:cs="Arial"/>
          <w:b/>
          <w:szCs w:val="24"/>
          <w:lang w:val="mn-MN"/>
        </w:rPr>
      </w:pPr>
      <w:r w:rsidRPr="00442EC8">
        <w:rPr>
          <w:rFonts w:cs="Arial"/>
          <w:szCs w:val="24"/>
          <w:lang w:val="mn-MN"/>
        </w:rPr>
        <w:t>Мөн нийгмийн даатгалын үйл аж</w:t>
      </w:r>
      <w:r w:rsidR="000E1798" w:rsidRPr="00442EC8">
        <w:rPr>
          <w:rFonts w:cs="Arial"/>
          <w:szCs w:val="24"/>
          <w:lang w:val="mn-MN"/>
        </w:rPr>
        <w:t>иллагааг олон нийтэд нээлттэй ил тод</w:t>
      </w:r>
      <w:r w:rsidRPr="00442EC8">
        <w:rPr>
          <w:rFonts w:cs="Arial"/>
          <w:szCs w:val="24"/>
          <w:lang w:val="mn-MN"/>
        </w:rPr>
        <w:t xml:space="preserve"> байлгах талаар анхаарч ажилласан бөгөөд эрүүл мэнд, нийгмийн даатгалын салбарын хэмжээнд хэвлэл мэдээллийн 74 байгууллагатай хамтран ажиллаж, нийт </w:t>
      </w:r>
      <w:r w:rsidRPr="00442EC8">
        <w:rPr>
          <w:rFonts w:cs="Arial"/>
          <w:bCs/>
          <w:szCs w:val="24"/>
          <w:lang w:val="mn-MN"/>
        </w:rPr>
        <w:t>8</w:t>
      </w:r>
      <w:r w:rsidRPr="00442EC8">
        <w:rPr>
          <w:rFonts w:cs="Arial"/>
          <w:bCs/>
          <w:szCs w:val="24"/>
        </w:rPr>
        <w:t>26</w:t>
      </w:r>
      <w:r w:rsidRPr="00442EC8">
        <w:rPr>
          <w:rFonts w:cs="Arial"/>
          <w:szCs w:val="24"/>
          <w:lang w:val="mn-MN"/>
        </w:rPr>
        <w:t xml:space="preserve"> удаагийн мэдээ, мэдээлэл, ярилцлага</w:t>
      </w:r>
      <w:r w:rsidRPr="00442EC8">
        <w:rPr>
          <w:rFonts w:cs="Arial"/>
          <w:b/>
          <w:szCs w:val="24"/>
          <w:lang w:val="mn-MN"/>
        </w:rPr>
        <w:t xml:space="preserve">, </w:t>
      </w:r>
      <w:r w:rsidRPr="00442EC8">
        <w:rPr>
          <w:rFonts w:cs="Arial"/>
          <w:szCs w:val="24"/>
          <w:lang w:val="mn-MN"/>
        </w:rPr>
        <w:t>нийтлэлийг тархаасан.</w:t>
      </w:r>
    </w:p>
    <w:p w14:paraId="325247AA" w14:textId="77777777" w:rsidR="005D703B" w:rsidRDefault="005D703B" w:rsidP="005D703B">
      <w:pPr>
        <w:spacing w:after="0"/>
        <w:ind w:firstLine="720"/>
        <w:contextualSpacing/>
        <w:jc w:val="both"/>
        <w:rPr>
          <w:rFonts w:eastAsia="Times New Roman" w:cs="Arial"/>
          <w:b/>
          <w:szCs w:val="24"/>
          <w:lang w:val="mn-MN"/>
        </w:rPr>
      </w:pPr>
    </w:p>
    <w:p w14:paraId="19940DAA" w14:textId="77777777" w:rsidR="005D703B" w:rsidRDefault="005D703B" w:rsidP="005D703B">
      <w:pPr>
        <w:spacing w:after="0"/>
        <w:ind w:firstLine="720"/>
        <w:contextualSpacing/>
        <w:jc w:val="both"/>
        <w:rPr>
          <w:rFonts w:eastAsia="Times New Roman" w:cs="Arial"/>
          <w:b/>
          <w:szCs w:val="24"/>
          <w:lang w:val="mn-MN"/>
        </w:rPr>
      </w:pPr>
    </w:p>
    <w:p w14:paraId="5FDD027B" w14:textId="77777777" w:rsidR="00064C4F" w:rsidRPr="005D703B" w:rsidRDefault="00064C4F" w:rsidP="005D703B">
      <w:pPr>
        <w:spacing w:after="0"/>
        <w:ind w:firstLine="720"/>
        <w:contextualSpacing/>
        <w:jc w:val="both"/>
        <w:rPr>
          <w:rFonts w:eastAsia="Times New Roman" w:cs="Arial"/>
          <w:b/>
          <w:szCs w:val="24"/>
          <w:lang w:val="mn-MN"/>
        </w:rPr>
      </w:pPr>
      <w:r w:rsidRPr="005D703B">
        <w:rPr>
          <w:rFonts w:eastAsia="Times New Roman" w:cs="Arial"/>
          <w:b/>
          <w:szCs w:val="24"/>
          <w:lang w:val="mn-MN"/>
        </w:rPr>
        <w:lastRenderedPageBreak/>
        <w:t>4.4. Түншлэл, хамтын ажиллагаа</w:t>
      </w:r>
    </w:p>
    <w:p w14:paraId="3CB50CB7" w14:textId="77777777" w:rsidR="00064C4F" w:rsidRPr="00442EC8" w:rsidRDefault="00064C4F" w:rsidP="00442EC8">
      <w:pPr>
        <w:spacing w:after="0"/>
        <w:contextualSpacing/>
        <w:jc w:val="both"/>
        <w:rPr>
          <w:rFonts w:eastAsia="Times New Roman" w:cs="Arial"/>
          <w:b/>
          <w:szCs w:val="24"/>
          <w:lang w:val="mn-MN"/>
        </w:rPr>
      </w:pPr>
    </w:p>
    <w:p w14:paraId="08B58EC4" w14:textId="77777777" w:rsidR="00064C4F" w:rsidRPr="00442EC8" w:rsidRDefault="00064C4F" w:rsidP="00442EC8">
      <w:pPr>
        <w:autoSpaceDE w:val="0"/>
        <w:autoSpaceDN w:val="0"/>
        <w:adjustRightInd w:val="0"/>
        <w:ind w:firstLine="720"/>
        <w:jc w:val="both"/>
        <w:rPr>
          <w:rFonts w:cs="Arial"/>
          <w:szCs w:val="24"/>
        </w:rPr>
      </w:pPr>
      <w:r w:rsidRPr="00442EC8">
        <w:rPr>
          <w:rFonts w:cs="Arial"/>
          <w:szCs w:val="24"/>
          <w:lang w:val="mn-MN"/>
        </w:rPr>
        <w:t xml:space="preserve">Хамтран ажиллах хэлэлцээрийн дагуу </w:t>
      </w:r>
      <w:r w:rsidRPr="00442EC8">
        <w:rPr>
          <w:rFonts w:cs="Arial"/>
          <w:szCs w:val="24"/>
        </w:rPr>
        <w:t xml:space="preserve">2017 онд давхардсан тоогоор нийт 61 иргэний Монгол Улсад болон Бүгд найрамдах Унгар Улсад ажилласан хугацааны мэдээллийг харилцан солилцож, Монгол Улсын 33 иргэн сард нийт 257 480 форинт буюу 2.3 сая, жилд 28.5 сая төгрөгийн тэтгэвэр авч байна. </w:t>
      </w:r>
    </w:p>
    <w:p w14:paraId="3832B737" w14:textId="77777777" w:rsidR="00064C4F" w:rsidRPr="00442EC8" w:rsidRDefault="00064C4F" w:rsidP="00442EC8">
      <w:pPr>
        <w:autoSpaceDE w:val="0"/>
        <w:autoSpaceDN w:val="0"/>
        <w:adjustRightInd w:val="0"/>
        <w:ind w:firstLine="720"/>
        <w:jc w:val="both"/>
        <w:rPr>
          <w:rFonts w:cs="Arial"/>
          <w:szCs w:val="24"/>
        </w:rPr>
      </w:pPr>
      <w:r w:rsidRPr="00442EC8">
        <w:rPr>
          <w:rFonts w:cs="Arial"/>
          <w:szCs w:val="24"/>
        </w:rPr>
        <w:t>Бүгд Найрамдах Солонгос Улсын Үндэсний тэтгэврийн алба</w:t>
      </w:r>
      <w:r w:rsidRPr="00442EC8">
        <w:rPr>
          <w:rFonts w:cs="Arial"/>
          <w:szCs w:val="24"/>
          <w:lang w:val="mn-MN"/>
        </w:rPr>
        <w:t>тай</w:t>
      </w:r>
      <w:r w:rsidRPr="00442EC8">
        <w:rPr>
          <w:rFonts w:cs="Arial"/>
          <w:szCs w:val="24"/>
        </w:rPr>
        <w:t xml:space="preserve"> нийгмийн даатгалын шимтгэл төлөлтийн буцаан олголтийн талаарх мэдээллийг тогтмол солилцон, шийдвэрлэж ажилласан. </w:t>
      </w:r>
    </w:p>
    <w:p w14:paraId="0CAB93CC" w14:textId="77777777" w:rsidR="00064C4F" w:rsidRPr="00442EC8" w:rsidRDefault="00064C4F" w:rsidP="00442EC8">
      <w:pPr>
        <w:autoSpaceDE w:val="0"/>
        <w:autoSpaceDN w:val="0"/>
        <w:adjustRightInd w:val="0"/>
        <w:spacing w:after="0"/>
        <w:ind w:firstLine="720"/>
        <w:jc w:val="both"/>
        <w:rPr>
          <w:rFonts w:cs="Arial"/>
          <w:szCs w:val="24"/>
        </w:rPr>
      </w:pPr>
      <w:r w:rsidRPr="00442EC8">
        <w:rPr>
          <w:rFonts w:cs="Arial"/>
          <w:szCs w:val="24"/>
        </w:rPr>
        <w:t>Мөн ОХУ-ын 272, Украйн улсын 31, Монгол улсын 22, нийт 325 иргэний Монгол Улсаас Оросын Холбооны Улсад ажилласан хугацаагаа баталгаажуулах хүсэлтийг ОХУ-ын Тэтгэврийн Фондод хандан шийдвэрлүүлсэн.</w:t>
      </w:r>
    </w:p>
    <w:p w14:paraId="2D51B248" w14:textId="77777777" w:rsidR="00064C4F" w:rsidRPr="00442EC8" w:rsidRDefault="00064C4F" w:rsidP="00442EC8">
      <w:pPr>
        <w:autoSpaceDE w:val="0"/>
        <w:autoSpaceDN w:val="0"/>
        <w:adjustRightInd w:val="0"/>
        <w:spacing w:after="0"/>
        <w:ind w:firstLine="720"/>
        <w:jc w:val="both"/>
        <w:rPr>
          <w:rFonts w:cs="Arial"/>
          <w:szCs w:val="24"/>
        </w:rPr>
      </w:pPr>
    </w:p>
    <w:p w14:paraId="32313E56" w14:textId="77777777" w:rsidR="00064C4F" w:rsidRPr="004C5A1E" w:rsidRDefault="00064C4F" w:rsidP="004C5A1E">
      <w:pPr>
        <w:pStyle w:val="ListParagraph"/>
        <w:numPr>
          <w:ilvl w:val="1"/>
          <w:numId w:val="35"/>
        </w:numPr>
        <w:tabs>
          <w:tab w:val="left" w:pos="540"/>
        </w:tabs>
        <w:autoSpaceDE w:val="0"/>
        <w:autoSpaceDN w:val="0"/>
        <w:adjustRightInd w:val="0"/>
        <w:spacing w:after="0"/>
        <w:ind w:right="180" w:hanging="11"/>
        <w:jc w:val="both"/>
        <w:rPr>
          <w:rFonts w:cs="Arial"/>
          <w:b/>
          <w:bCs/>
          <w:szCs w:val="24"/>
        </w:rPr>
      </w:pPr>
      <w:r w:rsidRPr="004C5A1E">
        <w:rPr>
          <w:rFonts w:cs="Arial"/>
          <w:b/>
          <w:bCs/>
          <w:szCs w:val="24"/>
        </w:rPr>
        <w:t>Лавлах үйлчилгээний талаар</w:t>
      </w:r>
    </w:p>
    <w:p w14:paraId="26313C57" w14:textId="77777777" w:rsidR="00064C4F" w:rsidRPr="00442EC8" w:rsidRDefault="00064C4F" w:rsidP="00442EC8">
      <w:pPr>
        <w:tabs>
          <w:tab w:val="left" w:pos="540"/>
        </w:tabs>
        <w:autoSpaceDE w:val="0"/>
        <w:autoSpaceDN w:val="0"/>
        <w:adjustRightInd w:val="0"/>
        <w:spacing w:after="0"/>
        <w:ind w:left="720" w:right="180"/>
        <w:jc w:val="both"/>
        <w:rPr>
          <w:rFonts w:cs="Arial"/>
          <w:szCs w:val="24"/>
        </w:rPr>
      </w:pPr>
    </w:p>
    <w:p w14:paraId="49E499F1" w14:textId="77777777" w:rsidR="00064C4F" w:rsidRPr="00442EC8" w:rsidRDefault="00064C4F" w:rsidP="00442EC8">
      <w:pPr>
        <w:tabs>
          <w:tab w:val="left" w:pos="540"/>
        </w:tabs>
        <w:autoSpaceDE w:val="0"/>
        <w:autoSpaceDN w:val="0"/>
        <w:adjustRightInd w:val="0"/>
        <w:spacing w:after="0"/>
        <w:ind w:right="180"/>
        <w:jc w:val="both"/>
        <w:rPr>
          <w:rFonts w:cs="Arial"/>
          <w:szCs w:val="24"/>
          <w:lang w:val="mn-MN"/>
        </w:rPr>
      </w:pPr>
      <w:r w:rsidRPr="00442EC8">
        <w:rPr>
          <w:rFonts w:cs="Arial"/>
          <w:szCs w:val="24"/>
        </w:rPr>
        <w:tab/>
        <w:t>Эрүүл мэнд, нийгмийн даатгалын байгууллагын үйлчилгээний чанар, ажилтнуудын харилцааны талаарх мэдээллийг 7777</w:t>
      </w:r>
      <w:r w:rsidRPr="00442EC8">
        <w:rPr>
          <w:rFonts w:cs="Arial"/>
          <w:szCs w:val="24"/>
          <w:lang w:val="mn-MN"/>
        </w:rPr>
        <w:t>-</w:t>
      </w:r>
      <w:r w:rsidRPr="00442EC8">
        <w:rPr>
          <w:rFonts w:cs="Arial"/>
          <w:szCs w:val="24"/>
        </w:rPr>
        <w:t>1289 утс</w:t>
      </w:r>
      <w:r w:rsidRPr="00442EC8">
        <w:rPr>
          <w:rFonts w:cs="Arial"/>
          <w:szCs w:val="24"/>
          <w:lang w:val="mn-MN"/>
        </w:rPr>
        <w:t>аар</w:t>
      </w:r>
      <w:r w:rsidRPr="00442EC8">
        <w:rPr>
          <w:rFonts w:cs="Arial"/>
          <w:szCs w:val="24"/>
        </w:rPr>
        <w:t xml:space="preserve"> 2017 оны </w:t>
      </w:r>
      <w:r w:rsidRPr="00442EC8">
        <w:rPr>
          <w:rFonts w:cs="Arial"/>
          <w:szCs w:val="24"/>
          <w:lang w:val="mn-MN"/>
        </w:rPr>
        <w:t>0</w:t>
      </w:r>
      <w:r w:rsidRPr="00442EC8">
        <w:rPr>
          <w:rFonts w:cs="Arial"/>
          <w:szCs w:val="24"/>
        </w:rPr>
        <w:t>4 дүгээр сарын 18-ны өдрөөс</w:t>
      </w:r>
      <w:r w:rsidRPr="00442EC8">
        <w:rPr>
          <w:rFonts w:cs="Arial"/>
          <w:szCs w:val="24"/>
          <w:lang w:val="mn-MN"/>
        </w:rPr>
        <w:t xml:space="preserve"> эхлэн хүлээн авч байгаа бөгөөд н</w:t>
      </w:r>
      <w:r w:rsidR="007A0053" w:rsidRPr="00442EC8">
        <w:rPr>
          <w:rFonts w:cs="Arial"/>
          <w:szCs w:val="24"/>
          <w:lang w:val="mn-MN"/>
        </w:rPr>
        <w:t>ийт 218003 дуудлага ирсэн. Үүнд:</w:t>
      </w:r>
    </w:p>
    <w:p w14:paraId="61F27F33" w14:textId="77777777" w:rsidR="00064C4F" w:rsidRPr="00442EC8" w:rsidRDefault="00064C4F" w:rsidP="00442EC8">
      <w:pPr>
        <w:numPr>
          <w:ilvl w:val="0"/>
          <w:numId w:val="30"/>
        </w:numPr>
        <w:autoSpaceDE w:val="0"/>
        <w:autoSpaceDN w:val="0"/>
        <w:adjustRightInd w:val="0"/>
        <w:spacing w:after="0"/>
        <w:ind w:left="1170"/>
        <w:jc w:val="both"/>
        <w:rPr>
          <w:rFonts w:cs="Arial"/>
          <w:szCs w:val="24"/>
        </w:rPr>
      </w:pPr>
      <w:r w:rsidRPr="00442EC8">
        <w:rPr>
          <w:rFonts w:cs="Arial"/>
          <w:szCs w:val="24"/>
        </w:rPr>
        <w:t>Тэтгэврийн даатгалын тухай – 20</w:t>
      </w:r>
      <w:r w:rsidRPr="00442EC8">
        <w:rPr>
          <w:rFonts w:cs="Arial"/>
          <w:szCs w:val="24"/>
          <w:lang w:val="mn-MN"/>
        </w:rPr>
        <w:t xml:space="preserve"> хувь</w:t>
      </w:r>
    </w:p>
    <w:p w14:paraId="2F06C0C3" w14:textId="77777777" w:rsidR="00064C4F" w:rsidRPr="00442EC8" w:rsidRDefault="00064C4F" w:rsidP="00442EC8">
      <w:pPr>
        <w:numPr>
          <w:ilvl w:val="0"/>
          <w:numId w:val="30"/>
        </w:numPr>
        <w:autoSpaceDE w:val="0"/>
        <w:autoSpaceDN w:val="0"/>
        <w:adjustRightInd w:val="0"/>
        <w:spacing w:after="0"/>
        <w:ind w:left="1170"/>
        <w:jc w:val="both"/>
        <w:rPr>
          <w:rFonts w:cs="Arial"/>
          <w:szCs w:val="24"/>
        </w:rPr>
      </w:pPr>
      <w:r w:rsidRPr="00442EC8">
        <w:rPr>
          <w:rFonts w:cs="Arial"/>
          <w:szCs w:val="24"/>
        </w:rPr>
        <w:t>Тэтгэмжийн даатгалын тухай – 15</w:t>
      </w:r>
      <w:r w:rsidRPr="00442EC8">
        <w:rPr>
          <w:rFonts w:cs="Arial"/>
          <w:szCs w:val="24"/>
          <w:lang w:val="mn-MN"/>
        </w:rPr>
        <w:t xml:space="preserve"> хувь</w:t>
      </w:r>
    </w:p>
    <w:p w14:paraId="311DCEA2" w14:textId="77777777" w:rsidR="00064C4F" w:rsidRPr="00442EC8" w:rsidRDefault="00064C4F" w:rsidP="00442EC8">
      <w:pPr>
        <w:numPr>
          <w:ilvl w:val="0"/>
          <w:numId w:val="30"/>
        </w:numPr>
        <w:autoSpaceDE w:val="0"/>
        <w:autoSpaceDN w:val="0"/>
        <w:adjustRightInd w:val="0"/>
        <w:spacing w:after="0"/>
        <w:ind w:left="1170"/>
        <w:jc w:val="both"/>
        <w:rPr>
          <w:rFonts w:cs="Arial"/>
          <w:szCs w:val="24"/>
        </w:rPr>
      </w:pPr>
      <w:r w:rsidRPr="00442EC8">
        <w:rPr>
          <w:rFonts w:cs="Arial"/>
          <w:szCs w:val="24"/>
        </w:rPr>
        <w:t>Ажил олгогчдын шимтгэл төлөлт – 30</w:t>
      </w:r>
      <w:r w:rsidRPr="00442EC8">
        <w:rPr>
          <w:rFonts w:cs="Arial"/>
          <w:szCs w:val="24"/>
          <w:lang w:val="mn-MN"/>
        </w:rPr>
        <w:t xml:space="preserve"> хувь</w:t>
      </w:r>
    </w:p>
    <w:p w14:paraId="5F8CF5DD" w14:textId="77777777" w:rsidR="00064C4F" w:rsidRPr="00442EC8" w:rsidRDefault="00064C4F" w:rsidP="00442EC8">
      <w:pPr>
        <w:numPr>
          <w:ilvl w:val="0"/>
          <w:numId w:val="30"/>
        </w:numPr>
        <w:autoSpaceDE w:val="0"/>
        <w:autoSpaceDN w:val="0"/>
        <w:adjustRightInd w:val="0"/>
        <w:spacing w:after="0"/>
        <w:ind w:left="1170"/>
        <w:jc w:val="both"/>
        <w:rPr>
          <w:rFonts w:cs="Arial"/>
          <w:szCs w:val="24"/>
        </w:rPr>
      </w:pPr>
      <w:r w:rsidRPr="00442EC8">
        <w:rPr>
          <w:rFonts w:cs="Arial"/>
          <w:szCs w:val="24"/>
        </w:rPr>
        <w:t>Харъяа дүүргийн байршил, холбоо барих утас</w:t>
      </w:r>
      <w:r w:rsidRPr="00442EC8">
        <w:rPr>
          <w:rFonts w:cs="Arial"/>
          <w:szCs w:val="24"/>
          <w:lang w:val="mn-MN"/>
        </w:rPr>
        <w:t>,</w:t>
      </w:r>
      <w:r w:rsidRPr="00442EC8">
        <w:rPr>
          <w:rFonts w:cs="Arial"/>
          <w:szCs w:val="24"/>
        </w:rPr>
        <w:t xml:space="preserve"> данс – 2</w:t>
      </w:r>
      <w:r w:rsidRPr="00442EC8">
        <w:rPr>
          <w:rFonts w:cs="Arial"/>
          <w:szCs w:val="24"/>
          <w:lang w:val="mn-MN"/>
        </w:rPr>
        <w:t>0 хувь</w:t>
      </w:r>
    </w:p>
    <w:p w14:paraId="3DC11765" w14:textId="77777777" w:rsidR="00064C4F" w:rsidRPr="00442EC8" w:rsidRDefault="00064C4F" w:rsidP="00442EC8">
      <w:pPr>
        <w:numPr>
          <w:ilvl w:val="0"/>
          <w:numId w:val="30"/>
        </w:numPr>
        <w:autoSpaceDE w:val="0"/>
        <w:autoSpaceDN w:val="0"/>
        <w:adjustRightInd w:val="0"/>
        <w:spacing w:after="0"/>
        <w:ind w:left="1170"/>
        <w:jc w:val="both"/>
        <w:rPr>
          <w:rFonts w:cs="Arial"/>
          <w:szCs w:val="24"/>
        </w:rPr>
      </w:pPr>
      <w:r w:rsidRPr="00442EC8">
        <w:rPr>
          <w:rFonts w:cs="Arial"/>
          <w:szCs w:val="24"/>
        </w:rPr>
        <w:t>Эрүүл мэндийн даатгалын тухай – 14</w:t>
      </w:r>
      <w:r w:rsidRPr="00442EC8">
        <w:rPr>
          <w:rFonts w:cs="Arial"/>
          <w:szCs w:val="24"/>
          <w:lang w:val="mn-MN"/>
        </w:rPr>
        <w:t xml:space="preserve"> хувь</w:t>
      </w:r>
    </w:p>
    <w:p w14:paraId="33AB5E0D" w14:textId="77777777" w:rsidR="00064C4F" w:rsidRPr="00442EC8" w:rsidRDefault="00064C4F" w:rsidP="00442EC8">
      <w:pPr>
        <w:numPr>
          <w:ilvl w:val="0"/>
          <w:numId w:val="30"/>
        </w:numPr>
        <w:autoSpaceDE w:val="0"/>
        <w:autoSpaceDN w:val="0"/>
        <w:adjustRightInd w:val="0"/>
        <w:spacing w:after="0"/>
        <w:ind w:left="1170"/>
        <w:jc w:val="both"/>
        <w:rPr>
          <w:rFonts w:cs="Arial"/>
          <w:szCs w:val="24"/>
        </w:rPr>
      </w:pPr>
      <w:r w:rsidRPr="00442EC8">
        <w:rPr>
          <w:rFonts w:cs="Arial"/>
          <w:szCs w:val="24"/>
        </w:rPr>
        <w:t>Санал гомдол – 1</w:t>
      </w:r>
      <w:r w:rsidRPr="00442EC8">
        <w:rPr>
          <w:rFonts w:cs="Arial"/>
          <w:szCs w:val="24"/>
          <w:lang w:val="mn-MN"/>
        </w:rPr>
        <w:t xml:space="preserve"> хув</w:t>
      </w:r>
      <w:r w:rsidRPr="00442EC8">
        <w:rPr>
          <w:rFonts w:cs="Arial"/>
          <w:szCs w:val="24"/>
        </w:rPr>
        <w:t>ийг эз</w:t>
      </w:r>
      <w:r w:rsidRPr="00442EC8">
        <w:rPr>
          <w:rFonts w:cs="Arial"/>
          <w:szCs w:val="24"/>
          <w:lang w:val="mn-MN"/>
        </w:rPr>
        <w:t>эл</w:t>
      </w:r>
      <w:r w:rsidRPr="00442EC8">
        <w:rPr>
          <w:rFonts w:cs="Arial"/>
          <w:szCs w:val="24"/>
        </w:rPr>
        <w:t>ж бай</w:t>
      </w:r>
      <w:r w:rsidRPr="00442EC8">
        <w:rPr>
          <w:rFonts w:cs="Arial"/>
          <w:szCs w:val="24"/>
          <w:lang w:val="mn-MN"/>
        </w:rPr>
        <w:t>гаа бөгөөд хариуг нь шуурхай өгч ажилласан</w:t>
      </w:r>
      <w:r w:rsidR="005A4FBE" w:rsidRPr="00442EC8">
        <w:rPr>
          <w:rFonts w:cs="Arial"/>
          <w:szCs w:val="24"/>
          <w:lang w:val="mn-MN"/>
        </w:rPr>
        <w:t>.</w:t>
      </w:r>
    </w:p>
    <w:p w14:paraId="5043E2D3" w14:textId="77777777" w:rsidR="00064C4F" w:rsidRPr="004C5A1E" w:rsidRDefault="00064C4F" w:rsidP="004C5A1E">
      <w:pPr>
        <w:pStyle w:val="ListParagraph"/>
        <w:numPr>
          <w:ilvl w:val="1"/>
          <w:numId w:val="35"/>
        </w:numPr>
        <w:spacing w:before="120" w:after="120"/>
        <w:ind w:hanging="11"/>
        <w:jc w:val="both"/>
        <w:rPr>
          <w:rFonts w:eastAsia="Times New Roman" w:cs="Arial"/>
          <w:b/>
          <w:szCs w:val="24"/>
          <w:lang w:val="mn-MN"/>
        </w:rPr>
      </w:pPr>
      <w:r w:rsidRPr="004C5A1E">
        <w:rPr>
          <w:rFonts w:eastAsia="Times New Roman" w:cs="Arial"/>
          <w:b/>
          <w:szCs w:val="24"/>
          <w:lang w:val="mn-MN"/>
        </w:rPr>
        <w:t>Хяналт шалгалтын үр дүн</w:t>
      </w:r>
    </w:p>
    <w:p w14:paraId="5761AB24" w14:textId="44B6BE9C" w:rsidR="00064C4F" w:rsidRPr="00442EC8" w:rsidRDefault="00645733" w:rsidP="005D703B">
      <w:pPr>
        <w:spacing w:after="0"/>
        <w:ind w:firstLine="720"/>
        <w:jc w:val="both"/>
        <w:rPr>
          <w:rFonts w:eastAsia="Calibri" w:cs="Arial"/>
          <w:kern w:val="24"/>
          <w:szCs w:val="24"/>
          <w:lang w:val="mn-MN"/>
        </w:rPr>
      </w:pPr>
      <w:r>
        <w:rPr>
          <w:rFonts w:eastAsia="Times New Roman" w:cs="Arial"/>
          <w:noProof/>
          <w:color w:val="4A442A" w:themeColor="background2" w:themeShade="40"/>
          <w:szCs w:val="24"/>
        </w:rPr>
        <mc:AlternateContent>
          <mc:Choice Requires="wps">
            <w:drawing>
              <wp:anchor distT="0" distB="0" distL="114300" distR="114300" simplePos="0" relativeHeight="251917312" behindDoc="1" locked="0" layoutInCell="1" allowOverlap="1" wp14:anchorId="60118D2C" wp14:editId="63D02F62">
                <wp:simplePos x="0" y="0"/>
                <wp:positionH relativeFrom="column">
                  <wp:posOffset>-16510</wp:posOffset>
                </wp:positionH>
                <wp:positionV relativeFrom="paragraph">
                  <wp:posOffset>13335</wp:posOffset>
                </wp:positionV>
                <wp:extent cx="2127250" cy="1195705"/>
                <wp:effectExtent l="0" t="0" r="31750" b="23495"/>
                <wp:wrapTight wrapText="bothSides">
                  <wp:wrapPolygon edited="0">
                    <wp:start x="0" y="0"/>
                    <wp:lineTo x="0" y="21566"/>
                    <wp:lineTo x="21664" y="21566"/>
                    <wp:lineTo x="21664" y="0"/>
                    <wp:lineTo x="0" y="0"/>
                  </wp:wrapPolygon>
                </wp:wrapTight>
                <wp:docPr id="8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1195705"/>
                        </a:xfrm>
                        <a:prstGeom prst="rect">
                          <a:avLst/>
                        </a:prstGeom>
                        <a:noFill/>
                        <a:ln w="19050">
                          <a:solidFill>
                            <a:schemeClr val="accent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C612035" w14:textId="77777777" w:rsidR="00FE0111" w:rsidRPr="005D703B" w:rsidRDefault="00FE0111" w:rsidP="005D703B">
                            <w:pPr>
                              <w:pStyle w:val="Heading1"/>
                              <w:jc w:val="center"/>
                              <w:rPr>
                                <w:rFonts w:ascii="Arial" w:hAnsi="Arial" w:cs="Arial"/>
                                <w:sz w:val="24"/>
                                <w:lang w:val="mn-MN"/>
                              </w:rPr>
                            </w:pPr>
                            <w:r w:rsidRPr="005D703B">
                              <w:rPr>
                                <w:rFonts w:ascii="Arial" w:hAnsi="Arial" w:cs="Arial"/>
                                <w:sz w:val="24"/>
                                <w:bdr w:val="none" w:sz="0" w:space="0" w:color="auto" w:frame="1"/>
                                <w:lang w:val="mn-MN"/>
                              </w:rPr>
                              <w:t>Хөдөлмөр, нийгмийн хамгааллын сайдын 2016 оны “Аян эхлүүлэх тухай” А/319 дугаар тушаал “Тэтгэврийн тогтоолт олголтыг шалгах аян”</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0118D2C" id="_x0000_s1047" type="#_x0000_t202" style="position:absolute;left:0;text-align:left;margin-left:-1.3pt;margin-top:1.05pt;width:167.5pt;height:94.15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QkiagCAABWBQAADgAAAGRycy9lMm9Eb2MueG1srFTbjtsgEH2v1H9AvCe+1LlZ66y2cVJV2l6k&#10;3X4AARyjYnCBxE6r/nsHnGST9qWqmgfCzOAzc2YO3N33jUQHbqzQqsDJOMaIK6qZULsCf3nejOYY&#10;WUcUI1IrXuAjt/h++frVXdfmPNW1lowbBCDK5l1b4Nq5No8iS2veEDvWLVcQrLRpiAPT7CJmSAfo&#10;jYzSOJ5GnTasNZpya8FbDkG8DPhVxan7VFWWOyQLDLW5sJqwbv0aLe9IvjOkrQU9lUH+oYqGCAVJ&#10;L1AlcQTtjfgDqhHUaKsrN6a6iXRVCcoDB2CTxL+xeapJywMXaI5tL22y/w+Wfjx8NkiwAs+nGUaK&#10;NDCkZ9479Fb3KAkN6lqbw7mnFk66Hvww6EDWto+afrVI6VVN1I4/GKO7mhMGBSa+tdHVp34kNrce&#10;ZNt90AzykL3TAaivTOO7B/1AgA6DOl6G42uh4EyTdJZOIEQhliSLySyehBwkP3/eGuvecd0gvymw&#10;gekHeHJ4tM6XQ/LzEZ9N6Y2QMihAKtQB6iKGBD5ktRTMR4PhxchX0qADARkRSrlyQwfkvgEqg382&#10;ieOToMANshvcwQWZg6Q9SqjjJkEjHFwCKRqYAmCcUXwn14qFAh0RctgDlFS+LGgM0DrtBrH9WMSL&#10;9Xw9z0ZZOl2PsrgsRw+bVTaabpLZpHxTrlZl8tMzTLK8Foxx5UmehZ9kfyes0xUcJHuR/g0la3bb&#10;S8c24Xca1tWx6LaM0Bhgdf4P7IKEvGoG/bh+2we5pkFgXlJbzY4gKqOHyw2PEWxqbb5j1MHFLrD9&#10;tieGYyTfKxDmIsky/xIEI5vMUjDMdWR7HSGKAlSBHUbDduWG12PfGrGrIdMgBKUfQMyVCDJ7qQqo&#10;eAMubyB1emj863Bth1Mvz+HyFwAAAP//AwBQSwMEFAAGAAgAAAAhAPHDUs7eAAAACAEAAA8AAABk&#10;cnMvZG93bnJldi54bWxMj0FrwkAQhe+F/odlCr2IbhLFasxGpNhbKZgWz2t2zAazsyG7avrvOz21&#10;x+F9vPdNsR1dJ244hNaTgnSWgECqvWmpUfD1+TZdgQhRk9GdJ1TwjQG25eNDoXPj73TAWxUbwSUU&#10;cq3AxtjnUobaotNh5nskzs5+cDryOTTSDPrO5a6TWZIspdMt8YLVPb5arC/V1Sl4v4R6dUwnZ/tx&#10;2B/T3aSN+5dKqeencbcBEXGMfzD86rM6lOx08lcyQXQKptmSSQVZCoLj+TxbgDgxt04WIMtC/n+g&#10;/AEAAP//AwBQSwECLQAUAAYACAAAACEA5JnDwPsAAADhAQAAEwAAAAAAAAAAAAAAAAAAAAAAW0Nv&#10;bnRlbnRfVHlwZXNdLnhtbFBLAQItABQABgAIAAAAIQAjsmrh1wAAAJQBAAALAAAAAAAAAAAAAAAA&#10;ACwBAABfcmVscy8ucmVsc1BLAQItABQABgAIAAAAIQBG9CSJqAIAAFYFAAAOAAAAAAAAAAAAAAAA&#10;ACwCAABkcnMvZTJvRG9jLnhtbFBLAQItABQABgAIAAAAIQDxw1LO3gAAAAgBAAAPAAAAAAAAAAAA&#10;AAAAAAAFAABkcnMvZG93bnJldi54bWxQSwUGAAAAAAQABADzAAAACwYAAAAA&#10;" filled="f" strokecolor="#365f91 [2404]" strokeweight="1.5pt">
                <v:textbox>
                  <w:txbxContent>
                    <w:p w14:paraId="1C612035" w14:textId="77777777" w:rsidR="00FE0111" w:rsidRPr="005D703B" w:rsidRDefault="00FE0111" w:rsidP="005D703B">
                      <w:pPr>
                        <w:pStyle w:val="Heading1"/>
                        <w:jc w:val="center"/>
                        <w:rPr>
                          <w:rFonts w:ascii="Arial" w:hAnsi="Arial" w:cs="Arial"/>
                          <w:sz w:val="24"/>
                          <w:lang w:val="mn-MN"/>
                        </w:rPr>
                      </w:pPr>
                      <w:r w:rsidRPr="005D703B">
                        <w:rPr>
                          <w:rFonts w:ascii="Arial" w:hAnsi="Arial" w:cs="Arial"/>
                          <w:sz w:val="24"/>
                          <w:bdr w:val="none" w:sz="0" w:space="0" w:color="auto" w:frame="1"/>
                          <w:lang w:val="mn-MN"/>
                        </w:rPr>
                        <w:t>Хөдөлмөр, нийгмийн хамгааллын сайдын 2016 оны “Аян эхлүүлэх тухай” А/319 дугаар тушаал “Тэтгэврийн тогтоолт олголтыг шалгах аян”</w:t>
                      </w:r>
                    </w:p>
                  </w:txbxContent>
                </v:textbox>
                <w10:wrap type="tight"/>
              </v:shape>
            </w:pict>
          </mc:Fallback>
        </mc:AlternateContent>
      </w:r>
      <w:r w:rsidR="00064C4F" w:rsidRPr="00442EC8">
        <w:rPr>
          <w:rFonts w:cs="Arial"/>
          <w:bCs/>
          <w:szCs w:val="24"/>
        </w:rPr>
        <w:t>“Тэтгэврийн тогтоолт, олголтыг шалгах аян”-ыг 2017 оны 01 дүгээр сарын 16-ны өдрөөс 04 дүгээр сарын 01-ний өдрийг хүртэл хугацаанд улсын хэмжээнд зохион байгуулж, нийт 381</w:t>
      </w:r>
      <w:r w:rsidR="00064C4F" w:rsidRPr="00442EC8">
        <w:rPr>
          <w:rFonts w:cs="Arial"/>
          <w:bCs/>
          <w:szCs w:val="24"/>
          <w:lang w:val="mn-MN"/>
        </w:rPr>
        <w:t>.</w:t>
      </w:r>
      <w:r w:rsidR="00064C4F" w:rsidRPr="00442EC8">
        <w:rPr>
          <w:rFonts w:cs="Arial"/>
          <w:bCs/>
          <w:szCs w:val="24"/>
        </w:rPr>
        <w:t>5 мянган тэтгэвэр авагчийн тэтгэврийн тогтоолт, олголтыг шалган баталгаажуулав.</w:t>
      </w:r>
      <w:r w:rsidR="00064C4F" w:rsidRPr="00442EC8">
        <w:rPr>
          <w:rFonts w:cs="Arial"/>
          <w:bCs/>
          <w:szCs w:val="24"/>
          <w:lang w:val="mn-MN"/>
        </w:rPr>
        <w:t xml:space="preserve"> </w:t>
      </w:r>
      <w:r w:rsidR="00064C4F" w:rsidRPr="00442EC8">
        <w:rPr>
          <w:rFonts w:eastAsia="Calibri" w:cs="Arial"/>
          <w:szCs w:val="24"/>
          <w:lang w:val="mn-MN"/>
        </w:rPr>
        <w:t>Аяны хүрээнд хийсэн шалгалтаар 937 тэтгэвэр авагчид 881.9 сая төгрөгийн тэтгэврийг илүү олгосон, 810 тэтгэвэр авагчид 291.9 сая төгрөгийн тэтгэврийг дутуу олгож нийт 1</w:t>
      </w:r>
      <w:r w:rsidR="005D703B">
        <w:rPr>
          <w:rFonts w:eastAsia="Calibri" w:cs="Arial"/>
          <w:szCs w:val="24"/>
          <w:lang w:val="mn-MN"/>
        </w:rPr>
        <w:t>,</w:t>
      </w:r>
      <w:r w:rsidR="00064C4F" w:rsidRPr="00442EC8">
        <w:rPr>
          <w:rFonts w:eastAsia="Calibri" w:cs="Arial"/>
          <w:szCs w:val="24"/>
          <w:lang w:val="mn-MN"/>
        </w:rPr>
        <w:t>747 тэтгэвэр авагчтай холбоотой 1</w:t>
      </w:r>
      <w:r w:rsidR="005D703B">
        <w:rPr>
          <w:rFonts w:eastAsia="Calibri" w:cs="Arial"/>
          <w:szCs w:val="24"/>
          <w:lang w:val="mn-MN"/>
        </w:rPr>
        <w:t>,</w:t>
      </w:r>
      <w:r w:rsidR="00064C4F" w:rsidRPr="00442EC8">
        <w:rPr>
          <w:rFonts w:eastAsia="Calibri" w:cs="Arial"/>
          <w:szCs w:val="24"/>
          <w:lang w:val="mn-MN"/>
        </w:rPr>
        <w:t xml:space="preserve">173.8 сая төгрөгийн зөрчлийг илрүүлэв. </w:t>
      </w:r>
      <w:r w:rsidR="00064C4F" w:rsidRPr="00442EC8">
        <w:rPr>
          <w:rFonts w:eastAsia="Calibri" w:cs="Arial"/>
          <w:kern w:val="24"/>
          <w:szCs w:val="24"/>
          <w:lang w:val="mn-MN"/>
        </w:rPr>
        <w:t>Улсын байцаагчийн актаар тогтоосон 1</w:t>
      </w:r>
      <w:r w:rsidR="005D703B">
        <w:rPr>
          <w:rFonts w:eastAsia="Calibri" w:cs="Arial"/>
          <w:kern w:val="24"/>
          <w:szCs w:val="24"/>
          <w:lang w:val="mn-MN"/>
        </w:rPr>
        <w:t>,</w:t>
      </w:r>
      <w:r w:rsidR="00064C4F" w:rsidRPr="00442EC8">
        <w:rPr>
          <w:rFonts w:eastAsia="Calibri" w:cs="Arial"/>
          <w:kern w:val="24"/>
          <w:szCs w:val="24"/>
          <w:lang w:val="mn-MN"/>
        </w:rPr>
        <w:t xml:space="preserve">210.5 сая төгрөгийн зөрчлөөс 12 дугаар сарын 20-ны байдлаар 483.1 сая төгрөг үлдэгдэлтэй, 727.4 сая төгрөгийн төлбөр зөрчлийг барагдуулж, биелэлт 60.1 хувьтай байна. </w:t>
      </w:r>
    </w:p>
    <w:p w14:paraId="58EF72E5" w14:textId="77777777" w:rsidR="005B5B8E" w:rsidRPr="00442EC8" w:rsidRDefault="005B5B8E" w:rsidP="00442EC8">
      <w:pPr>
        <w:spacing w:after="0"/>
        <w:jc w:val="both"/>
        <w:rPr>
          <w:rFonts w:eastAsia="Calibri" w:cs="Arial"/>
          <w:kern w:val="24"/>
          <w:szCs w:val="24"/>
          <w:lang w:val="mn-MN"/>
        </w:rPr>
      </w:pPr>
    </w:p>
    <w:p w14:paraId="7517ADD4" w14:textId="77777777" w:rsidR="005B5B8E" w:rsidRPr="00442EC8" w:rsidRDefault="005B5B8E" w:rsidP="00442EC8">
      <w:pPr>
        <w:spacing w:after="0"/>
        <w:jc w:val="both"/>
        <w:rPr>
          <w:rFonts w:eastAsia="Calibri" w:cs="Arial"/>
          <w:kern w:val="24"/>
          <w:szCs w:val="24"/>
          <w:lang w:val="mn-MN"/>
        </w:rPr>
      </w:pPr>
    </w:p>
    <w:p w14:paraId="28749AC6" w14:textId="77777777" w:rsidR="005B5B8E" w:rsidRPr="00442EC8" w:rsidRDefault="005B5B8E" w:rsidP="00442EC8">
      <w:pPr>
        <w:spacing w:after="0"/>
        <w:jc w:val="both"/>
        <w:rPr>
          <w:rFonts w:eastAsia="Calibri" w:cs="Arial"/>
          <w:kern w:val="24"/>
          <w:szCs w:val="24"/>
          <w:lang w:val="mn-MN"/>
        </w:rPr>
      </w:pPr>
    </w:p>
    <w:p w14:paraId="1C62620B" w14:textId="77777777" w:rsidR="005B5B8E" w:rsidRPr="00442EC8" w:rsidRDefault="005B5B8E" w:rsidP="00442EC8">
      <w:pPr>
        <w:spacing w:after="0"/>
        <w:jc w:val="both"/>
        <w:rPr>
          <w:rFonts w:eastAsia="Calibri" w:cs="Arial"/>
          <w:kern w:val="24"/>
          <w:szCs w:val="24"/>
          <w:lang w:val="mn-MN"/>
        </w:rPr>
      </w:pPr>
    </w:p>
    <w:p w14:paraId="0557F7BF" w14:textId="77777777" w:rsidR="00064C4F" w:rsidRPr="00442EC8" w:rsidRDefault="00064C4F" w:rsidP="00442EC8">
      <w:pPr>
        <w:spacing w:after="0"/>
        <w:jc w:val="center"/>
        <w:rPr>
          <w:rFonts w:eastAsia="Calibri" w:cs="Arial"/>
          <w:szCs w:val="24"/>
        </w:rPr>
      </w:pPr>
      <w:r w:rsidRPr="00442EC8">
        <w:rPr>
          <w:rFonts w:eastAsia="Calibri" w:cs="Arial"/>
          <w:szCs w:val="24"/>
          <w:lang w:val="mn-MN"/>
        </w:rPr>
        <w:lastRenderedPageBreak/>
        <w:t>Зөрчлийг тогтоосон байдал</w:t>
      </w:r>
      <w:r w:rsidR="005B5B8E" w:rsidRPr="00442EC8">
        <w:rPr>
          <w:rFonts w:eastAsia="Calibri" w:cs="Arial"/>
          <w:szCs w:val="24"/>
        </w:rPr>
        <w:t xml:space="preserve"> /</w:t>
      </w:r>
      <w:r w:rsidR="005B5B8E" w:rsidRPr="00442EC8">
        <w:rPr>
          <w:rFonts w:eastAsia="Calibri" w:cs="Arial"/>
          <w:szCs w:val="24"/>
          <w:lang w:val="mn-MN"/>
        </w:rPr>
        <w:t>сая төгрөг</w:t>
      </w:r>
      <w:r w:rsidR="005B5B8E" w:rsidRPr="00442EC8">
        <w:rPr>
          <w:rFonts w:eastAsia="Calibri" w:cs="Arial"/>
          <w:szCs w:val="24"/>
        </w:rPr>
        <w:t>/</w:t>
      </w:r>
    </w:p>
    <w:p w14:paraId="1AC81343" w14:textId="77777777" w:rsidR="00A80534" w:rsidRPr="005D703B" w:rsidRDefault="00064C4F" w:rsidP="00442EC8">
      <w:pPr>
        <w:spacing w:after="0"/>
        <w:ind w:left="720"/>
        <w:jc w:val="right"/>
        <w:rPr>
          <w:rFonts w:eastAsia="Calibri" w:cs="Arial"/>
          <w:sz w:val="22"/>
          <w:lang w:val="mn-MN"/>
        </w:rPr>
      </w:pPr>
      <w:r w:rsidRPr="005D703B">
        <w:rPr>
          <w:rFonts w:eastAsia="Calibri" w:cs="Arial"/>
          <w:sz w:val="22"/>
          <w:lang w:val="mn-MN"/>
        </w:rPr>
        <w:t xml:space="preserve">                                                                           </w:t>
      </w:r>
      <w:r w:rsidR="00E952B6">
        <w:rPr>
          <w:rFonts w:eastAsia="Calibri" w:cs="Arial"/>
          <w:sz w:val="22"/>
          <w:lang w:val="mn-MN"/>
        </w:rPr>
        <w:t xml:space="preserve">                       Хүснэгт 9</w:t>
      </w:r>
      <w:r w:rsidR="00A80534" w:rsidRPr="005D703B">
        <w:rPr>
          <w:rFonts w:eastAsia="Calibri" w:cs="Arial"/>
          <w:sz w:val="22"/>
          <w:lang w:val="mn-MN"/>
        </w:rPr>
        <w:t>.</w:t>
      </w:r>
      <w:r w:rsidRPr="005D703B">
        <w:rPr>
          <w:rFonts w:eastAsia="Calibri" w:cs="Arial"/>
          <w:sz w:val="22"/>
          <w:lang w:val="mn-MN"/>
        </w:rPr>
        <w:t xml:space="preserve">  </w:t>
      </w:r>
    </w:p>
    <w:tbl>
      <w:tblPr>
        <w:tblStyle w:val="GridTable4-Accent11"/>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42"/>
        <w:gridCol w:w="6461"/>
        <w:gridCol w:w="1123"/>
        <w:gridCol w:w="1230"/>
      </w:tblGrid>
      <w:tr w:rsidR="00064C4F" w:rsidRPr="005D703B" w14:paraId="78B7E7DD" w14:textId="77777777" w:rsidTr="005D7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8979FA6" w14:textId="77777777" w:rsidR="00064C4F" w:rsidRPr="005D703B" w:rsidRDefault="00064C4F" w:rsidP="005D703B">
            <w:pPr>
              <w:spacing w:line="276" w:lineRule="auto"/>
              <w:jc w:val="center"/>
              <w:rPr>
                <w:rFonts w:cs="Arial"/>
                <w:b w:val="0"/>
                <w:color w:val="auto"/>
                <w:sz w:val="22"/>
                <w:lang w:val="mn-MN"/>
              </w:rPr>
            </w:pPr>
            <w:r w:rsidRPr="005D703B">
              <w:rPr>
                <w:rFonts w:cs="Arial"/>
                <w:b w:val="0"/>
                <w:color w:val="auto"/>
                <w:sz w:val="22"/>
                <w:lang w:val="mn-MN"/>
              </w:rPr>
              <w:t>№</w:t>
            </w:r>
          </w:p>
        </w:tc>
        <w:tc>
          <w:tcPr>
            <w:tcW w:w="646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BD46086" w14:textId="77777777" w:rsidR="00064C4F" w:rsidRPr="005D703B" w:rsidRDefault="00064C4F" w:rsidP="005D703B">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color w:val="auto"/>
                <w:sz w:val="22"/>
                <w:lang w:val="mn-MN"/>
              </w:rPr>
            </w:pPr>
            <w:r w:rsidRPr="005D703B">
              <w:rPr>
                <w:rFonts w:cs="Arial"/>
                <w:b w:val="0"/>
                <w:color w:val="auto"/>
                <w:sz w:val="22"/>
                <w:lang w:val="mn-MN"/>
              </w:rPr>
              <w:t>Зөрчлийн ангилал</w:t>
            </w:r>
          </w:p>
        </w:tc>
        <w:tc>
          <w:tcPr>
            <w:tcW w:w="1123"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D87B784" w14:textId="77777777" w:rsidR="00064C4F" w:rsidRPr="005D703B" w:rsidRDefault="00064C4F" w:rsidP="005D703B">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color w:val="auto"/>
                <w:sz w:val="22"/>
                <w:lang w:val="mn-MN"/>
              </w:rPr>
            </w:pPr>
            <w:r w:rsidRPr="005D703B">
              <w:rPr>
                <w:rFonts w:cs="Arial"/>
                <w:b w:val="0"/>
                <w:color w:val="auto"/>
                <w:sz w:val="22"/>
                <w:lang w:val="mn-MN"/>
              </w:rPr>
              <w:t>Дүн</w:t>
            </w:r>
          </w:p>
        </w:tc>
        <w:tc>
          <w:tcPr>
            <w:tcW w:w="1230"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A981DB1" w14:textId="77777777" w:rsidR="00064C4F" w:rsidRPr="005D703B" w:rsidRDefault="00064C4F" w:rsidP="005D703B">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color w:val="auto"/>
                <w:sz w:val="22"/>
                <w:lang w:val="mn-MN"/>
              </w:rPr>
            </w:pPr>
            <w:r w:rsidRPr="005D703B">
              <w:rPr>
                <w:rFonts w:cs="Arial"/>
                <w:b w:val="0"/>
                <w:color w:val="auto"/>
                <w:sz w:val="22"/>
                <w:lang w:val="mn-MN"/>
              </w:rPr>
              <w:t>Эзлэх хувь</w:t>
            </w:r>
          </w:p>
        </w:tc>
      </w:tr>
      <w:tr w:rsidR="00064C4F" w:rsidRPr="005D703B" w14:paraId="7DCF1A20" w14:textId="77777777" w:rsidTr="005D7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shd w:val="clear" w:color="auto" w:fill="FFFFFF" w:themeFill="background1"/>
            <w:vAlign w:val="center"/>
          </w:tcPr>
          <w:p w14:paraId="4246FDF3" w14:textId="77777777" w:rsidR="00064C4F" w:rsidRPr="005D703B" w:rsidRDefault="00064C4F" w:rsidP="005D703B">
            <w:pPr>
              <w:spacing w:line="276" w:lineRule="auto"/>
              <w:jc w:val="center"/>
              <w:rPr>
                <w:rFonts w:cs="Arial"/>
                <w:b w:val="0"/>
                <w:sz w:val="22"/>
                <w:lang w:val="mn-MN"/>
              </w:rPr>
            </w:pPr>
            <w:r w:rsidRPr="005D703B">
              <w:rPr>
                <w:rFonts w:cs="Arial"/>
                <w:b w:val="0"/>
                <w:sz w:val="22"/>
                <w:lang w:val="mn-MN"/>
              </w:rPr>
              <w:t>1</w:t>
            </w:r>
          </w:p>
        </w:tc>
        <w:tc>
          <w:tcPr>
            <w:tcW w:w="6461" w:type="dxa"/>
            <w:shd w:val="clear" w:color="auto" w:fill="FFFFFF" w:themeFill="background1"/>
            <w:vAlign w:val="center"/>
          </w:tcPr>
          <w:p w14:paraId="38892613" w14:textId="77777777" w:rsidR="00064C4F" w:rsidRPr="005D703B" w:rsidRDefault="00064C4F" w:rsidP="005D703B">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z w:val="22"/>
                <w:lang w:val="mn-MN"/>
              </w:rPr>
            </w:pPr>
            <w:r w:rsidRPr="005D703B">
              <w:rPr>
                <w:rFonts w:cs="Arial"/>
                <w:sz w:val="22"/>
                <w:lang w:val="mn-MN"/>
              </w:rPr>
              <w:t>Үндэслэлгүй буюу хуура</w:t>
            </w:r>
            <w:r w:rsidR="005B5B8E" w:rsidRPr="005D703B">
              <w:rPr>
                <w:rFonts w:cs="Arial"/>
                <w:sz w:val="22"/>
                <w:lang w:val="mn-MN"/>
              </w:rPr>
              <w:t>мч баримтаар тэтгэвэр тогтоосон</w:t>
            </w:r>
          </w:p>
        </w:tc>
        <w:tc>
          <w:tcPr>
            <w:tcW w:w="1123" w:type="dxa"/>
            <w:shd w:val="clear" w:color="auto" w:fill="FFFFFF" w:themeFill="background1"/>
            <w:vAlign w:val="center"/>
          </w:tcPr>
          <w:p w14:paraId="008675BB" w14:textId="77777777" w:rsidR="00064C4F" w:rsidRPr="005D703B" w:rsidRDefault="005B5B8E" w:rsidP="005D703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5D703B">
              <w:rPr>
                <w:rFonts w:cs="Arial"/>
                <w:sz w:val="22"/>
              </w:rPr>
              <w:t>403</w:t>
            </w:r>
            <w:r w:rsidRPr="005D703B">
              <w:rPr>
                <w:rFonts w:cs="Arial"/>
                <w:sz w:val="22"/>
                <w:lang w:val="mn-MN"/>
              </w:rPr>
              <w:t>.</w:t>
            </w:r>
            <w:r w:rsidR="00064C4F" w:rsidRPr="005D703B">
              <w:rPr>
                <w:rFonts w:cs="Arial"/>
                <w:sz w:val="22"/>
              </w:rPr>
              <w:t>0</w:t>
            </w:r>
          </w:p>
        </w:tc>
        <w:tc>
          <w:tcPr>
            <w:tcW w:w="1230" w:type="dxa"/>
            <w:shd w:val="clear" w:color="auto" w:fill="FFFFFF" w:themeFill="background1"/>
            <w:vAlign w:val="center"/>
          </w:tcPr>
          <w:p w14:paraId="415F3DB5" w14:textId="77777777" w:rsidR="00064C4F" w:rsidRPr="005D703B" w:rsidRDefault="005B5B8E" w:rsidP="005D703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lang w:val="mn-MN"/>
              </w:rPr>
            </w:pPr>
            <w:r w:rsidRPr="005D703B">
              <w:rPr>
                <w:rFonts w:cs="Arial"/>
                <w:sz w:val="22"/>
              </w:rPr>
              <w:t>34</w:t>
            </w:r>
            <w:r w:rsidRPr="005D703B">
              <w:rPr>
                <w:rFonts w:cs="Arial"/>
                <w:sz w:val="22"/>
                <w:lang w:val="mn-MN"/>
              </w:rPr>
              <w:t>.</w:t>
            </w:r>
            <w:r w:rsidR="00DB7BC5" w:rsidRPr="005D703B">
              <w:rPr>
                <w:rFonts w:cs="Arial"/>
                <w:sz w:val="22"/>
              </w:rPr>
              <w:t>0</w:t>
            </w:r>
          </w:p>
        </w:tc>
      </w:tr>
      <w:tr w:rsidR="00064C4F" w:rsidRPr="005D703B" w14:paraId="5857C30F" w14:textId="77777777" w:rsidTr="005D703B">
        <w:tc>
          <w:tcPr>
            <w:cnfStyle w:val="001000000000" w:firstRow="0" w:lastRow="0" w:firstColumn="1" w:lastColumn="0" w:oddVBand="0" w:evenVBand="0" w:oddHBand="0" w:evenHBand="0" w:firstRowFirstColumn="0" w:firstRowLastColumn="0" w:lastRowFirstColumn="0" w:lastRowLastColumn="0"/>
            <w:tcW w:w="542" w:type="dxa"/>
            <w:shd w:val="clear" w:color="auto" w:fill="FFFFFF" w:themeFill="background1"/>
            <w:vAlign w:val="center"/>
          </w:tcPr>
          <w:p w14:paraId="0D2A2CF9" w14:textId="77777777" w:rsidR="00064C4F" w:rsidRPr="005D703B" w:rsidRDefault="00064C4F" w:rsidP="005D703B">
            <w:pPr>
              <w:spacing w:line="276" w:lineRule="auto"/>
              <w:jc w:val="center"/>
              <w:rPr>
                <w:rFonts w:cs="Arial"/>
                <w:b w:val="0"/>
                <w:sz w:val="22"/>
                <w:lang w:val="mn-MN"/>
              </w:rPr>
            </w:pPr>
          </w:p>
          <w:p w14:paraId="260BFCF0" w14:textId="77777777" w:rsidR="00064C4F" w:rsidRPr="005D703B" w:rsidRDefault="00064C4F" w:rsidP="005D703B">
            <w:pPr>
              <w:spacing w:line="276" w:lineRule="auto"/>
              <w:jc w:val="center"/>
              <w:rPr>
                <w:rFonts w:cs="Arial"/>
                <w:b w:val="0"/>
                <w:sz w:val="22"/>
                <w:lang w:val="mn-MN"/>
              </w:rPr>
            </w:pPr>
            <w:r w:rsidRPr="005D703B">
              <w:rPr>
                <w:rFonts w:cs="Arial"/>
                <w:b w:val="0"/>
                <w:sz w:val="22"/>
                <w:lang w:val="mn-MN"/>
              </w:rPr>
              <w:t>2</w:t>
            </w:r>
          </w:p>
        </w:tc>
        <w:tc>
          <w:tcPr>
            <w:tcW w:w="6461" w:type="dxa"/>
            <w:shd w:val="clear" w:color="auto" w:fill="FFFFFF" w:themeFill="background1"/>
            <w:vAlign w:val="center"/>
          </w:tcPr>
          <w:p w14:paraId="34F34AAC" w14:textId="77777777" w:rsidR="00064C4F" w:rsidRPr="005D703B" w:rsidRDefault="00064C4F" w:rsidP="005D703B">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 w:val="22"/>
                <w:lang w:val="mn-MN"/>
              </w:rPr>
            </w:pPr>
            <w:r w:rsidRPr="005D703B">
              <w:rPr>
                <w:rFonts w:cs="Arial"/>
                <w:sz w:val="22"/>
                <w:lang w:val="mn-MN"/>
              </w:rPr>
              <w:t>Тэтгэвэр тогтооход баримталсан шимтгэл төлж ажи</w:t>
            </w:r>
            <w:r w:rsidR="005B5B8E" w:rsidRPr="005D703B">
              <w:rPr>
                <w:rFonts w:cs="Arial"/>
                <w:sz w:val="22"/>
                <w:lang w:val="mn-MN"/>
              </w:rPr>
              <w:t>лласан хугацааг буруу тооцсон</w:t>
            </w:r>
          </w:p>
        </w:tc>
        <w:tc>
          <w:tcPr>
            <w:tcW w:w="1123" w:type="dxa"/>
            <w:shd w:val="clear" w:color="auto" w:fill="FFFFFF" w:themeFill="background1"/>
            <w:vAlign w:val="center"/>
          </w:tcPr>
          <w:p w14:paraId="748466E6" w14:textId="77777777" w:rsidR="00064C4F" w:rsidRPr="005D703B" w:rsidRDefault="005B5B8E" w:rsidP="005D703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5D703B">
              <w:rPr>
                <w:rFonts w:cs="Arial"/>
                <w:sz w:val="22"/>
              </w:rPr>
              <w:t>191</w:t>
            </w:r>
            <w:r w:rsidRPr="005D703B">
              <w:rPr>
                <w:rFonts w:cs="Arial"/>
                <w:sz w:val="22"/>
                <w:lang w:val="mn-MN"/>
              </w:rPr>
              <w:t>.</w:t>
            </w:r>
            <w:r w:rsidR="00064C4F" w:rsidRPr="005D703B">
              <w:rPr>
                <w:rFonts w:cs="Arial"/>
                <w:sz w:val="22"/>
              </w:rPr>
              <w:t>1</w:t>
            </w:r>
          </w:p>
        </w:tc>
        <w:tc>
          <w:tcPr>
            <w:tcW w:w="1230" w:type="dxa"/>
            <w:shd w:val="clear" w:color="auto" w:fill="FFFFFF" w:themeFill="background1"/>
            <w:vAlign w:val="center"/>
          </w:tcPr>
          <w:p w14:paraId="166C6B29" w14:textId="77777777" w:rsidR="00064C4F" w:rsidRPr="005D703B" w:rsidRDefault="00064C4F" w:rsidP="005D703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lang w:val="mn-MN"/>
              </w:rPr>
            </w:pPr>
            <w:r w:rsidRPr="005D703B">
              <w:rPr>
                <w:rFonts w:cs="Arial"/>
                <w:sz w:val="22"/>
              </w:rPr>
              <w:t>1</w:t>
            </w:r>
            <w:r w:rsidRPr="005D703B">
              <w:rPr>
                <w:rFonts w:cs="Arial"/>
                <w:sz w:val="22"/>
                <w:lang w:val="mn-MN"/>
              </w:rPr>
              <w:t>5</w:t>
            </w:r>
            <w:r w:rsidR="005B5B8E" w:rsidRPr="005D703B">
              <w:rPr>
                <w:rFonts w:cs="Arial"/>
                <w:sz w:val="22"/>
                <w:lang w:val="mn-MN"/>
              </w:rPr>
              <w:t>.</w:t>
            </w:r>
            <w:r w:rsidR="00DB7BC5" w:rsidRPr="005D703B">
              <w:rPr>
                <w:rFonts w:cs="Arial"/>
                <w:sz w:val="22"/>
              </w:rPr>
              <w:t>8</w:t>
            </w:r>
          </w:p>
        </w:tc>
      </w:tr>
      <w:tr w:rsidR="00064C4F" w:rsidRPr="005D703B" w14:paraId="4EC5E947" w14:textId="77777777" w:rsidTr="005D703B">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542" w:type="dxa"/>
            <w:shd w:val="clear" w:color="auto" w:fill="FFFFFF" w:themeFill="background1"/>
            <w:vAlign w:val="center"/>
          </w:tcPr>
          <w:p w14:paraId="39E2F502" w14:textId="77777777" w:rsidR="00064C4F" w:rsidRPr="005D703B" w:rsidRDefault="00064C4F" w:rsidP="005D703B">
            <w:pPr>
              <w:spacing w:line="276" w:lineRule="auto"/>
              <w:jc w:val="center"/>
              <w:rPr>
                <w:rFonts w:cs="Arial"/>
                <w:b w:val="0"/>
                <w:sz w:val="22"/>
                <w:lang w:val="mn-MN"/>
              </w:rPr>
            </w:pPr>
            <w:r w:rsidRPr="005D703B">
              <w:rPr>
                <w:rFonts w:cs="Arial"/>
                <w:b w:val="0"/>
                <w:sz w:val="22"/>
                <w:lang w:val="mn-MN"/>
              </w:rPr>
              <w:t>3</w:t>
            </w:r>
          </w:p>
        </w:tc>
        <w:tc>
          <w:tcPr>
            <w:tcW w:w="6461" w:type="dxa"/>
            <w:shd w:val="clear" w:color="auto" w:fill="FFFFFF" w:themeFill="background1"/>
            <w:vAlign w:val="center"/>
          </w:tcPr>
          <w:p w14:paraId="52DE3068" w14:textId="77777777" w:rsidR="00064C4F" w:rsidRPr="005D703B" w:rsidRDefault="00064C4F" w:rsidP="005D703B">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z w:val="22"/>
                <w:lang w:val="mn-MN"/>
              </w:rPr>
            </w:pPr>
            <w:r w:rsidRPr="005D703B">
              <w:rPr>
                <w:rFonts w:cs="Arial"/>
                <w:sz w:val="22"/>
                <w:lang w:val="mn-MN"/>
              </w:rPr>
              <w:t>Ажилласан жил тэтгэврийн даатгалын шимтгэлийг нө</w:t>
            </w:r>
            <w:r w:rsidR="005B5B8E" w:rsidRPr="005D703B">
              <w:rPr>
                <w:rFonts w:cs="Arial"/>
                <w:sz w:val="22"/>
                <w:lang w:val="mn-MN"/>
              </w:rPr>
              <w:t>хөн тооцсон жилийг буруу нэмсэн</w:t>
            </w:r>
          </w:p>
        </w:tc>
        <w:tc>
          <w:tcPr>
            <w:tcW w:w="1123" w:type="dxa"/>
            <w:shd w:val="clear" w:color="auto" w:fill="FFFFFF" w:themeFill="background1"/>
            <w:vAlign w:val="center"/>
          </w:tcPr>
          <w:p w14:paraId="30F3E817" w14:textId="77777777" w:rsidR="00064C4F" w:rsidRPr="005D703B" w:rsidRDefault="00064C4F" w:rsidP="005D703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p>
          <w:p w14:paraId="181B79D3" w14:textId="77777777" w:rsidR="00064C4F" w:rsidRPr="005D703B" w:rsidRDefault="005B5B8E" w:rsidP="005D703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5D703B">
              <w:rPr>
                <w:rFonts w:cs="Arial"/>
                <w:sz w:val="22"/>
              </w:rPr>
              <w:t>153</w:t>
            </w:r>
            <w:r w:rsidRPr="005D703B">
              <w:rPr>
                <w:rFonts w:cs="Arial"/>
                <w:sz w:val="22"/>
                <w:lang w:val="mn-MN"/>
              </w:rPr>
              <w:t>.</w:t>
            </w:r>
            <w:r w:rsidR="00064C4F" w:rsidRPr="005D703B">
              <w:rPr>
                <w:rFonts w:cs="Arial"/>
                <w:sz w:val="22"/>
              </w:rPr>
              <w:t>8</w:t>
            </w:r>
          </w:p>
        </w:tc>
        <w:tc>
          <w:tcPr>
            <w:tcW w:w="1230" w:type="dxa"/>
            <w:shd w:val="clear" w:color="auto" w:fill="FFFFFF" w:themeFill="background1"/>
            <w:vAlign w:val="center"/>
          </w:tcPr>
          <w:p w14:paraId="711D415B" w14:textId="77777777" w:rsidR="00064C4F" w:rsidRPr="005D703B" w:rsidRDefault="00064C4F" w:rsidP="005D703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p>
          <w:p w14:paraId="0A61389F" w14:textId="77777777" w:rsidR="00064C4F" w:rsidRPr="005D703B" w:rsidRDefault="005B5B8E" w:rsidP="005D703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lang w:val="mn-MN"/>
              </w:rPr>
            </w:pPr>
            <w:r w:rsidRPr="005D703B">
              <w:rPr>
                <w:rFonts w:cs="Arial"/>
                <w:sz w:val="22"/>
              </w:rPr>
              <w:t>13</w:t>
            </w:r>
            <w:r w:rsidRPr="005D703B">
              <w:rPr>
                <w:rFonts w:cs="Arial"/>
                <w:sz w:val="22"/>
                <w:lang w:val="mn-MN"/>
              </w:rPr>
              <w:t>.</w:t>
            </w:r>
            <w:r w:rsidR="00DB7BC5" w:rsidRPr="005D703B">
              <w:rPr>
                <w:rFonts w:cs="Arial"/>
                <w:sz w:val="22"/>
              </w:rPr>
              <w:t>1</w:t>
            </w:r>
          </w:p>
        </w:tc>
      </w:tr>
      <w:tr w:rsidR="00064C4F" w:rsidRPr="005D703B" w14:paraId="387971F1" w14:textId="77777777" w:rsidTr="005D703B">
        <w:trPr>
          <w:trHeight w:val="344"/>
        </w:trPr>
        <w:tc>
          <w:tcPr>
            <w:cnfStyle w:val="001000000000" w:firstRow="0" w:lastRow="0" w:firstColumn="1" w:lastColumn="0" w:oddVBand="0" w:evenVBand="0" w:oddHBand="0" w:evenHBand="0" w:firstRowFirstColumn="0" w:firstRowLastColumn="0" w:lastRowFirstColumn="0" w:lastRowLastColumn="0"/>
            <w:tcW w:w="542" w:type="dxa"/>
            <w:shd w:val="clear" w:color="auto" w:fill="FFFFFF" w:themeFill="background1"/>
            <w:vAlign w:val="center"/>
          </w:tcPr>
          <w:p w14:paraId="19932781" w14:textId="77777777" w:rsidR="00064C4F" w:rsidRPr="005D703B" w:rsidRDefault="00064C4F" w:rsidP="005D703B">
            <w:pPr>
              <w:spacing w:line="276" w:lineRule="auto"/>
              <w:jc w:val="center"/>
              <w:rPr>
                <w:rFonts w:cs="Arial"/>
                <w:b w:val="0"/>
                <w:sz w:val="22"/>
                <w:lang w:val="mn-MN"/>
              </w:rPr>
            </w:pPr>
            <w:r w:rsidRPr="005D703B">
              <w:rPr>
                <w:rFonts w:cs="Arial"/>
                <w:b w:val="0"/>
                <w:sz w:val="22"/>
                <w:lang w:val="mn-MN"/>
              </w:rPr>
              <w:t>4</w:t>
            </w:r>
          </w:p>
        </w:tc>
        <w:tc>
          <w:tcPr>
            <w:tcW w:w="6461" w:type="dxa"/>
            <w:shd w:val="clear" w:color="auto" w:fill="FFFFFF" w:themeFill="background1"/>
            <w:vAlign w:val="center"/>
          </w:tcPr>
          <w:p w14:paraId="3D5F4A1E" w14:textId="77777777" w:rsidR="00064C4F" w:rsidRPr="005D703B" w:rsidRDefault="00064C4F" w:rsidP="005D703B">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 w:val="22"/>
                <w:lang w:val="mn-MN"/>
              </w:rPr>
            </w:pPr>
            <w:r w:rsidRPr="005D703B">
              <w:rPr>
                <w:rFonts w:cs="Arial"/>
                <w:sz w:val="22"/>
                <w:lang w:val="mn-MN"/>
              </w:rPr>
              <w:t>Хуулийн</w:t>
            </w:r>
            <w:r w:rsidR="005B5B8E" w:rsidRPr="005D703B">
              <w:rPr>
                <w:rFonts w:cs="Arial"/>
                <w:sz w:val="22"/>
                <w:lang w:val="mn-MN"/>
              </w:rPr>
              <w:t xml:space="preserve"> зүйл, заалтыг буруу хэрэглэсэн</w:t>
            </w:r>
          </w:p>
        </w:tc>
        <w:tc>
          <w:tcPr>
            <w:tcW w:w="1123" w:type="dxa"/>
            <w:shd w:val="clear" w:color="auto" w:fill="FFFFFF" w:themeFill="background1"/>
            <w:vAlign w:val="center"/>
          </w:tcPr>
          <w:p w14:paraId="0BAB3AF7" w14:textId="77777777" w:rsidR="00064C4F" w:rsidRPr="005D703B" w:rsidRDefault="005B5B8E" w:rsidP="005D703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5D703B">
              <w:rPr>
                <w:rFonts w:cs="Arial"/>
                <w:sz w:val="22"/>
              </w:rPr>
              <w:t>158</w:t>
            </w:r>
            <w:r w:rsidRPr="005D703B">
              <w:rPr>
                <w:rFonts w:cs="Arial"/>
                <w:sz w:val="22"/>
                <w:lang w:val="mn-MN"/>
              </w:rPr>
              <w:t>.</w:t>
            </w:r>
            <w:r w:rsidR="00064C4F" w:rsidRPr="005D703B">
              <w:rPr>
                <w:rFonts w:cs="Arial"/>
                <w:sz w:val="22"/>
              </w:rPr>
              <w:t>2</w:t>
            </w:r>
          </w:p>
        </w:tc>
        <w:tc>
          <w:tcPr>
            <w:tcW w:w="1230" w:type="dxa"/>
            <w:shd w:val="clear" w:color="auto" w:fill="FFFFFF" w:themeFill="background1"/>
            <w:vAlign w:val="center"/>
          </w:tcPr>
          <w:p w14:paraId="4301D5F2" w14:textId="77777777" w:rsidR="00064C4F" w:rsidRPr="005D703B" w:rsidRDefault="005B5B8E" w:rsidP="005D703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lang w:val="mn-MN"/>
              </w:rPr>
            </w:pPr>
            <w:r w:rsidRPr="005D703B">
              <w:rPr>
                <w:rFonts w:cs="Arial"/>
                <w:sz w:val="22"/>
              </w:rPr>
              <w:t>13</w:t>
            </w:r>
            <w:r w:rsidRPr="005D703B">
              <w:rPr>
                <w:rFonts w:cs="Arial"/>
                <w:sz w:val="22"/>
                <w:lang w:val="mn-MN"/>
              </w:rPr>
              <w:t>.</w:t>
            </w:r>
            <w:r w:rsidR="00DB7BC5" w:rsidRPr="005D703B">
              <w:rPr>
                <w:rFonts w:cs="Arial"/>
                <w:sz w:val="22"/>
              </w:rPr>
              <w:t>5</w:t>
            </w:r>
          </w:p>
        </w:tc>
      </w:tr>
      <w:tr w:rsidR="00064C4F" w:rsidRPr="005D703B" w14:paraId="2ACB58AE" w14:textId="77777777" w:rsidTr="005D7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shd w:val="clear" w:color="auto" w:fill="FFFFFF" w:themeFill="background1"/>
            <w:vAlign w:val="center"/>
          </w:tcPr>
          <w:p w14:paraId="2614F9E7" w14:textId="77777777" w:rsidR="00064C4F" w:rsidRPr="005D703B" w:rsidRDefault="00064C4F" w:rsidP="005D703B">
            <w:pPr>
              <w:spacing w:line="276" w:lineRule="auto"/>
              <w:jc w:val="center"/>
              <w:rPr>
                <w:rFonts w:cs="Arial"/>
                <w:b w:val="0"/>
                <w:sz w:val="22"/>
                <w:lang w:val="mn-MN"/>
              </w:rPr>
            </w:pPr>
            <w:r w:rsidRPr="005D703B">
              <w:rPr>
                <w:rFonts w:cs="Arial"/>
                <w:b w:val="0"/>
                <w:sz w:val="22"/>
                <w:lang w:val="mn-MN"/>
              </w:rPr>
              <w:t>5</w:t>
            </w:r>
          </w:p>
        </w:tc>
        <w:tc>
          <w:tcPr>
            <w:tcW w:w="6461" w:type="dxa"/>
            <w:shd w:val="clear" w:color="auto" w:fill="FFFFFF" w:themeFill="background1"/>
            <w:vAlign w:val="center"/>
          </w:tcPr>
          <w:p w14:paraId="0DC3D41C" w14:textId="77777777" w:rsidR="00064C4F" w:rsidRPr="005D703B" w:rsidRDefault="00064C4F" w:rsidP="005D703B">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z w:val="22"/>
                <w:lang w:val="mn-MN"/>
              </w:rPr>
            </w:pPr>
            <w:r w:rsidRPr="005D703B">
              <w:rPr>
                <w:rFonts w:cs="Arial"/>
                <w:sz w:val="22"/>
                <w:lang w:val="mn-MN"/>
              </w:rPr>
              <w:t>Тэтгэвэр тогтооход баримталсан хөдөлмөрийн хөлсийг</w:t>
            </w:r>
            <w:r w:rsidR="005B5B8E" w:rsidRPr="005D703B">
              <w:rPr>
                <w:rFonts w:cs="Arial"/>
                <w:sz w:val="22"/>
                <w:lang w:val="mn-MN"/>
              </w:rPr>
              <w:t xml:space="preserve"> мэдээллийн санд буруу оруулсан</w:t>
            </w:r>
          </w:p>
        </w:tc>
        <w:tc>
          <w:tcPr>
            <w:tcW w:w="1123" w:type="dxa"/>
            <w:shd w:val="clear" w:color="auto" w:fill="FFFFFF" w:themeFill="background1"/>
            <w:vAlign w:val="center"/>
          </w:tcPr>
          <w:p w14:paraId="2CACEAB3" w14:textId="77777777" w:rsidR="00064C4F" w:rsidRPr="005D703B" w:rsidRDefault="005B5B8E" w:rsidP="005D703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5D703B">
              <w:rPr>
                <w:rFonts w:cs="Arial"/>
                <w:sz w:val="22"/>
              </w:rPr>
              <w:t>136</w:t>
            </w:r>
            <w:r w:rsidRPr="005D703B">
              <w:rPr>
                <w:rFonts w:cs="Arial"/>
                <w:sz w:val="22"/>
                <w:lang w:val="mn-MN"/>
              </w:rPr>
              <w:t>.</w:t>
            </w:r>
            <w:r w:rsidR="00064C4F" w:rsidRPr="005D703B">
              <w:rPr>
                <w:rFonts w:cs="Arial"/>
                <w:sz w:val="22"/>
              </w:rPr>
              <w:t>0</w:t>
            </w:r>
          </w:p>
        </w:tc>
        <w:tc>
          <w:tcPr>
            <w:tcW w:w="1230" w:type="dxa"/>
            <w:shd w:val="clear" w:color="auto" w:fill="FFFFFF" w:themeFill="background1"/>
            <w:vAlign w:val="center"/>
          </w:tcPr>
          <w:p w14:paraId="00B4952C" w14:textId="77777777" w:rsidR="00064C4F" w:rsidRPr="005D703B" w:rsidRDefault="005B5B8E" w:rsidP="005D703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lang w:val="mn-MN"/>
              </w:rPr>
            </w:pPr>
            <w:r w:rsidRPr="005D703B">
              <w:rPr>
                <w:rFonts w:cs="Arial"/>
                <w:sz w:val="22"/>
              </w:rPr>
              <w:t>11</w:t>
            </w:r>
            <w:r w:rsidRPr="005D703B">
              <w:rPr>
                <w:rFonts w:cs="Arial"/>
                <w:sz w:val="22"/>
                <w:lang w:val="mn-MN"/>
              </w:rPr>
              <w:t>.</w:t>
            </w:r>
            <w:r w:rsidR="00DB7BC5" w:rsidRPr="005D703B">
              <w:rPr>
                <w:rFonts w:cs="Arial"/>
                <w:sz w:val="22"/>
              </w:rPr>
              <w:t>6</w:t>
            </w:r>
          </w:p>
        </w:tc>
      </w:tr>
      <w:tr w:rsidR="00064C4F" w:rsidRPr="005D703B" w14:paraId="557A5304" w14:textId="77777777" w:rsidTr="005D703B">
        <w:trPr>
          <w:trHeight w:val="224"/>
        </w:trPr>
        <w:tc>
          <w:tcPr>
            <w:cnfStyle w:val="001000000000" w:firstRow="0" w:lastRow="0" w:firstColumn="1" w:lastColumn="0" w:oddVBand="0" w:evenVBand="0" w:oddHBand="0" w:evenHBand="0" w:firstRowFirstColumn="0" w:firstRowLastColumn="0" w:lastRowFirstColumn="0" w:lastRowLastColumn="0"/>
            <w:tcW w:w="542" w:type="dxa"/>
            <w:shd w:val="clear" w:color="auto" w:fill="FFFFFF" w:themeFill="background1"/>
            <w:vAlign w:val="center"/>
          </w:tcPr>
          <w:p w14:paraId="5615DEAE" w14:textId="77777777" w:rsidR="00064C4F" w:rsidRPr="005D703B" w:rsidRDefault="00064C4F" w:rsidP="005D703B">
            <w:pPr>
              <w:spacing w:line="276" w:lineRule="auto"/>
              <w:jc w:val="center"/>
              <w:rPr>
                <w:rFonts w:cs="Arial"/>
                <w:b w:val="0"/>
                <w:sz w:val="22"/>
                <w:lang w:val="mn-MN"/>
              </w:rPr>
            </w:pPr>
            <w:r w:rsidRPr="005D703B">
              <w:rPr>
                <w:rFonts w:cs="Arial"/>
                <w:b w:val="0"/>
                <w:sz w:val="22"/>
                <w:lang w:val="mn-MN"/>
              </w:rPr>
              <w:t>6</w:t>
            </w:r>
          </w:p>
        </w:tc>
        <w:tc>
          <w:tcPr>
            <w:tcW w:w="6461" w:type="dxa"/>
            <w:shd w:val="clear" w:color="auto" w:fill="FFFFFF" w:themeFill="background1"/>
            <w:vAlign w:val="center"/>
          </w:tcPr>
          <w:p w14:paraId="200CABE4" w14:textId="77777777" w:rsidR="00064C4F" w:rsidRPr="005D703B" w:rsidRDefault="00064C4F" w:rsidP="005D703B">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 w:val="22"/>
                <w:lang w:val="mn-MN"/>
              </w:rPr>
            </w:pPr>
            <w:r w:rsidRPr="005D703B">
              <w:rPr>
                <w:rFonts w:cs="Arial"/>
                <w:sz w:val="22"/>
                <w:lang w:val="mn-MN"/>
              </w:rPr>
              <w:t>Засгийн газрын тогтоолоор тэтг</w:t>
            </w:r>
            <w:r w:rsidR="005B5B8E" w:rsidRPr="005D703B">
              <w:rPr>
                <w:rFonts w:cs="Arial"/>
                <w:sz w:val="22"/>
                <w:lang w:val="mn-MN"/>
              </w:rPr>
              <w:t>эврийн нэмэгдлийг буруу тооцсон</w:t>
            </w:r>
          </w:p>
        </w:tc>
        <w:tc>
          <w:tcPr>
            <w:tcW w:w="1123" w:type="dxa"/>
            <w:shd w:val="clear" w:color="auto" w:fill="FFFFFF" w:themeFill="background1"/>
            <w:vAlign w:val="center"/>
          </w:tcPr>
          <w:p w14:paraId="212B1090" w14:textId="77777777" w:rsidR="00064C4F" w:rsidRPr="005D703B" w:rsidRDefault="005B5B8E" w:rsidP="005D703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5D703B">
              <w:rPr>
                <w:rFonts w:cs="Arial"/>
                <w:sz w:val="22"/>
              </w:rPr>
              <w:t>22</w:t>
            </w:r>
            <w:r w:rsidRPr="005D703B">
              <w:rPr>
                <w:rFonts w:cs="Arial"/>
                <w:sz w:val="22"/>
                <w:lang w:val="mn-MN"/>
              </w:rPr>
              <w:t>.</w:t>
            </w:r>
            <w:r w:rsidR="00064C4F" w:rsidRPr="005D703B">
              <w:rPr>
                <w:rFonts w:cs="Arial"/>
                <w:sz w:val="22"/>
              </w:rPr>
              <w:t>2</w:t>
            </w:r>
          </w:p>
        </w:tc>
        <w:tc>
          <w:tcPr>
            <w:tcW w:w="1230" w:type="dxa"/>
            <w:shd w:val="clear" w:color="auto" w:fill="FFFFFF" w:themeFill="background1"/>
            <w:vAlign w:val="center"/>
          </w:tcPr>
          <w:p w14:paraId="0C2729C6" w14:textId="77777777" w:rsidR="00064C4F" w:rsidRPr="005D703B" w:rsidRDefault="005B5B8E" w:rsidP="005D703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lang w:val="mn-MN"/>
              </w:rPr>
            </w:pPr>
            <w:r w:rsidRPr="005D703B">
              <w:rPr>
                <w:rFonts w:cs="Arial"/>
                <w:sz w:val="22"/>
              </w:rPr>
              <w:t>1</w:t>
            </w:r>
            <w:r w:rsidRPr="005D703B">
              <w:rPr>
                <w:rFonts w:cs="Arial"/>
                <w:sz w:val="22"/>
                <w:lang w:val="mn-MN"/>
              </w:rPr>
              <w:t>.</w:t>
            </w:r>
            <w:r w:rsidR="00DB7BC5" w:rsidRPr="005D703B">
              <w:rPr>
                <w:rFonts w:cs="Arial"/>
                <w:sz w:val="22"/>
              </w:rPr>
              <w:t>9</w:t>
            </w:r>
          </w:p>
        </w:tc>
      </w:tr>
      <w:tr w:rsidR="00064C4F" w:rsidRPr="005D703B" w14:paraId="565EA00A" w14:textId="77777777" w:rsidTr="005D70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2" w:type="dxa"/>
            <w:shd w:val="clear" w:color="auto" w:fill="FFFFFF" w:themeFill="background1"/>
            <w:vAlign w:val="center"/>
          </w:tcPr>
          <w:p w14:paraId="50CFA23C" w14:textId="77777777" w:rsidR="00064C4F" w:rsidRPr="005D703B" w:rsidRDefault="00064C4F" w:rsidP="005D703B">
            <w:pPr>
              <w:spacing w:line="276" w:lineRule="auto"/>
              <w:jc w:val="center"/>
              <w:rPr>
                <w:rFonts w:cs="Arial"/>
                <w:b w:val="0"/>
                <w:sz w:val="22"/>
                <w:lang w:val="mn-MN"/>
              </w:rPr>
            </w:pPr>
            <w:r w:rsidRPr="005D703B">
              <w:rPr>
                <w:rFonts w:cs="Arial"/>
                <w:b w:val="0"/>
                <w:sz w:val="22"/>
                <w:lang w:val="mn-MN"/>
              </w:rPr>
              <w:t>7</w:t>
            </w:r>
          </w:p>
        </w:tc>
        <w:tc>
          <w:tcPr>
            <w:tcW w:w="6461" w:type="dxa"/>
            <w:shd w:val="clear" w:color="auto" w:fill="FFFFFF" w:themeFill="background1"/>
            <w:vAlign w:val="center"/>
          </w:tcPr>
          <w:p w14:paraId="488FB336" w14:textId="77777777" w:rsidR="00064C4F" w:rsidRPr="005D703B" w:rsidRDefault="00064C4F" w:rsidP="005D703B">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z w:val="22"/>
                <w:lang w:val="mn-MN"/>
              </w:rPr>
            </w:pPr>
            <w:r w:rsidRPr="005D703B">
              <w:rPr>
                <w:rFonts w:cs="Arial"/>
                <w:sz w:val="22"/>
                <w:lang w:val="mn-MN"/>
              </w:rPr>
              <w:t>ХЧА-ын хувь хэмжээг</w:t>
            </w:r>
            <w:r w:rsidR="005B5B8E" w:rsidRPr="005D703B">
              <w:rPr>
                <w:rFonts w:cs="Arial"/>
                <w:sz w:val="22"/>
                <w:lang w:val="mn-MN"/>
              </w:rPr>
              <w:t xml:space="preserve"> мэдээллийн санд буруу оруулсан</w:t>
            </w:r>
          </w:p>
        </w:tc>
        <w:tc>
          <w:tcPr>
            <w:tcW w:w="1123" w:type="dxa"/>
            <w:shd w:val="clear" w:color="auto" w:fill="FFFFFF" w:themeFill="background1"/>
            <w:vAlign w:val="center"/>
          </w:tcPr>
          <w:p w14:paraId="4BDAE92C" w14:textId="77777777" w:rsidR="00064C4F" w:rsidRPr="005D703B" w:rsidRDefault="005B5B8E" w:rsidP="005D703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5D703B">
              <w:rPr>
                <w:rFonts w:cs="Arial"/>
                <w:sz w:val="22"/>
              </w:rPr>
              <w:t>15</w:t>
            </w:r>
            <w:r w:rsidRPr="005D703B">
              <w:rPr>
                <w:rFonts w:cs="Arial"/>
                <w:sz w:val="22"/>
                <w:lang w:val="mn-MN"/>
              </w:rPr>
              <w:t>.</w:t>
            </w:r>
            <w:r w:rsidR="00064C4F" w:rsidRPr="005D703B">
              <w:rPr>
                <w:rFonts w:cs="Arial"/>
                <w:sz w:val="22"/>
              </w:rPr>
              <w:t>3</w:t>
            </w:r>
          </w:p>
        </w:tc>
        <w:tc>
          <w:tcPr>
            <w:tcW w:w="1230" w:type="dxa"/>
            <w:shd w:val="clear" w:color="auto" w:fill="FFFFFF" w:themeFill="background1"/>
            <w:vAlign w:val="center"/>
          </w:tcPr>
          <w:p w14:paraId="28300C8F" w14:textId="77777777" w:rsidR="00064C4F" w:rsidRPr="005D703B" w:rsidRDefault="005B5B8E" w:rsidP="005D703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lang w:val="mn-MN"/>
              </w:rPr>
            </w:pPr>
            <w:r w:rsidRPr="005D703B">
              <w:rPr>
                <w:rFonts w:cs="Arial"/>
                <w:sz w:val="22"/>
              </w:rPr>
              <w:t>1</w:t>
            </w:r>
            <w:r w:rsidRPr="005D703B">
              <w:rPr>
                <w:rFonts w:cs="Arial"/>
                <w:sz w:val="22"/>
                <w:lang w:val="mn-MN"/>
              </w:rPr>
              <w:t>.</w:t>
            </w:r>
            <w:r w:rsidR="00DB7BC5" w:rsidRPr="005D703B">
              <w:rPr>
                <w:rFonts w:cs="Arial"/>
                <w:sz w:val="22"/>
              </w:rPr>
              <w:t>3</w:t>
            </w:r>
          </w:p>
        </w:tc>
      </w:tr>
      <w:tr w:rsidR="00064C4F" w:rsidRPr="005D703B" w14:paraId="4C94DDB1" w14:textId="77777777" w:rsidTr="005D703B">
        <w:tc>
          <w:tcPr>
            <w:cnfStyle w:val="001000000000" w:firstRow="0" w:lastRow="0" w:firstColumn="1" w:lastColumn="0" w:oddVBand="0" w:evenVBand="0" w:oddHBand="0" w:evenHBand="0" w:firstRowFirstColumn="0" w:firstRowLastColumn="0" w:lastRowFirstColumn="0" w:lastRowLastColumn="0"/>
            <w:tcW w:w="542" w:type="dxa"/>
            <w:shd w:val="clear" w:color="auto" w:fill="FFFFFF" w:themeFill="background1"/>
            <w:vAlign w:val="center"/>
          </w:tcPr>
          <w:p w14:paraId="072E9486" w14:textId="77777777" w:rsidR="00064C4F" w:rsidRPr="005D703B" w:rsidRDefault="00064C4F" w:rsidP="005D703B">
            <w:pPr>
              <w:spacing w:line="276" w:lineRule="auto"/>
              <w:jc w:val="center"/>
              <w:rPr>
                <w:rFonts w:cs="Arial"/>
                <w:b w:val="0"/>
                <w:sz w:val="22"/>
                <w:lang w:val="mn-MN"/>
              </w:rPr>
            </w:pPr>
            <w:r w:rsidRPr="005D703B">
              <w:rPr>
                <w:rFonts w:cs="Arial"/>
                <w:b w:val="0"/>
                <w:sz w:val="22"/>
                <w:lang w:val="mn-MN"/>
              </w:rPr>
              <w:t>8</w:t>
            </w:r>
          </w:p>
        </w:tc>
        <w:tc>
          <w:tcPr>
            <w:tcW w:w="6461" w:type="dxa"/>
            <w:shd w:val="clear" w:color="auto" w:fill="FFFFFF" w:themeFill="background1"/>
            <w:vAlign w:val="center"/>
          </w:tcPr>
          <w:p w14:paraId="210499F2" w14:textId="77777777" w:rsidR="00064C4F" w:rsidRPr="005D703B" w:rsidRDefault="00064C4F" w:rsidP="005D703B">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 w:val="22"/>
                <w:lang w:val="mn-MN"/>
              </w:rPr>
            </w:pPr>
            <w:r w:rsidRPr="005D703B">
              <w:rPr>
                <w:rFonts w:cs="Arial"/>
                <w:sz w:val="22"/>
                <w:lang w:val="mn-MN"/>
              </w:rPr>
              <w:t>Хөдөлмөрийн чадваргүй гишүүдийн мэдээллийг</w:t>
            </w:r>
            <w:r w:rsidR="005B5B8E" w:rsidRPr="005D703B">
              <w:rPr>
                <w:rFonts w:cs="Arial"/>
                <w:sz w:val="22"/>
                <w:lang w:val="mn-MN"/>
              </w:rPr>
              <w:t xml:space="preserve"> мэдээллийн санд буруу оруулсан</w:t>
            </w:r>
          </w:p>
        </w:tc>
        <w:tc>
          <w:tcPr>
            <w:tcW w:w="1123" w:type="dxa"/>
            <w:shd w:val="clear" w:color="auto" w:fill="FFFFFF" w:themeFill="background1"/>
            <w:vAlign w:val="center"/>
          </w:tcPr>
          <w:p w14:paraId="48929468" w14:textId="77777777" w:rsidR="00064C4F" w:rsidRPr="005D703B" w:rsidRDefault="005B5B8E" w:rsidP="005D703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5D703B">
              <w:rPr>
                <w:rFonts w:cs="Arial"/>
                <w:sz w:val="22"/>
              </w:rPr>
              <w:t>10</w:t>
            </w:r>
            <w:r w:rsidRPr="005D703B">
              <w:rPr>
                <w:rFonts w:cs="Arial"/>
                <w:sz w:val="22"/>
                <w:lang w:val="mn-MN"/>
              </w:rPr>
              <w:t>.</w:t>
            </w:r>
            <w:r w:rsidR="00064C4F" w:rsidRPr="005D703B">
              <w:rPr>
                <w:rFonts w:cs="Arial"/>
                <w:sz w:val="22"/>
              </w:rPr>
              <w:t>5</w:t>
            </w:r>
          </w:p>
        </w:tc>
        <w:tc>
          <w:tcPr>
            <w:tcW w:w="1230" w:type="dxa"/>
            <w:shd w:val="clear" w:color="auto" w:fill="FFFFFF" w:themeFill="background1"/>
            <w:vAlign w:val="center"/>
          </w:tcPr>
          <w:p w14:paraId="3A543C2A" w14:textId="77777777" w:rsidR="00064C4F" w:rsidRPr="005D703B" w:rsidRDefault="005B5B8E" w:rsidP="005D703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lang w:val="mn-MN"/>
              </w:rPr>
            </w:pPr>
            <w:r w:rsidRPr="005D703B">
              <w:rPr>
                <w:rFonts w:cs="Arial"/>
                <w:sz w:val="22"/>
              </w:rPr>
              <w:t>0</w:t>
            </w:r>
            <w:r w:rsidRPr="005D703B">
              <w:rPr>
                <w:rFonts w:cs="Arial"/>
                <w:sz w:val="22"/>
                <w:lang w:val="mn-MN"/>
              </w:rPr>
              <w:t>.</w:t>
            </w:r>
            <w:r w:rsidR="00DB7BC5" w:rsidRPr="005D703B">
              <w:rPr>
                <w:rFonts w:cs="Arial"/>
                <w:sz w:val="22"/>
              </w:rPr>
              <w:t>9</w:t>
            </w:r>
          </w:p>
        </w:tc>
      </w:tr>
      <w:tr w:rsidR="00064C4F" w:rsidRPr="005D703B" w14:paraId="1CD5D462" w14:textId="77777777" w:rsidTr="005D703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42" w:type="dxa"/>
            <w:shd w:val="clear" w:color="auto" w:fill="FFFFFF" w:themeFill="background1"/>
            <w:vAlign w:val="center"/>
          </w:tcPr>
          <w:p w14:paraId="06099F41" w14:textId="77777777" w:rsidR="00064C4F" w:rsidRPr="005D703B" w:rsidRDefault="00064C4F" w:rsidP="005D703B">
            <w:pPr>
              <w:spacing w:line="276" w:lineRule="auto"/>
              <w:jc w:val="center"/>
              <w:rPr>
                <w:rFonts w:cs="Arial"/>
                <w:b w:val="0"/>
                <w:sz w:val="22"/>
                <w:lang w:val="mn-MN"/>
              </w:rPr>
            </w:pPr>
            <w:r w:rsidRPr="005D703B">
              <w:rPr>
                <w:rFonts w:cs="Arial"/>
                <w:b w:val="0"/>
                <w:sz w:val="22"/>
                <w:lang w:val="mn-MN"/>
              </w:rPr>
              <w:t>9</w:t>
            </w:r>
          </w:p>
        </w:tc>
        <w:tc>
          <w:tcPr>
            <w:tcW w:w="6461" w:type="dxa"/>
            <w:shd w:val="clear" w:color="auto" w:fill="FFFFFF" w:themeFill="background1"/>
            <w:vAlign w:val="center"/>
          </w:tcPr>
          <w:p w14:paraId="3A2F2CD2" w14:textId="77777777" w:rsidR="00064C4F" w:rsidRPr="005D703B" w:rsidRDefault="00064C4F" w:rsidP="005D703B">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z w:val="22"/>
                <w:lang w:val="mn-MN"/>
              </w:rPr>
            </w:pPr>
            <w:r w:rsidRPr="005D703B">
              <w:rPr>
                <w:rFonts w:cs="Arial"/>
                <w:sz w:val="22"/>
                <w:lang w:val="mn-MN"/>
              </w:rPr>
              <w:t>Тэ</w:t>
            </w:r>
            <w:r w:rsidR="005B5B8E" w:rsidRPr="005D703B">
              <w:rPr>
                <w:rFonts w:cs="Arial"/>
                <w:sz w:val="22"/>
                <w:lang w:val="mn-MN"/>
              </w:rPr>
              <w:t>тгэврийн олголтод гарсан зөрчил</w:t>
            </w:r>
          </w:p>
        </w:tc>
        <w:tc>
          <w:tcPr>
            <w:tcW w:w="1123" w:type="dxa"/>
            <w:shd w:val="clear" w:color="auto" w:fill="FFFFFF" w:themeFill="background1"/>
            <w:vAlign w:val="center"/>
          </w:tcPr>
          <w:p w14:paraId="3ED75493" w14:textId="77777777" w:rsidR="00064C4F" w:rsidRPr="005D703B" w:rsidRDefault="005B5B8E" w:rsidP="005D703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rPr>
            </w:pPr>
            <w:r w:rsidRPr="005D703B">
              <w:rPr>
                <w:rFonts w:cs="Arial"/>
                <w:sz w:val="22"/>
              </w:rPr>
              <w:t>94</w:t>
            </w:r>
            <w:r w:rsidRPr="005D703B">
              <w:rPr>
                <w:rFonts w:cs="Arial"/>
                <w:sz w:val="22"/>
                <w:lang w:val="mn-MN"/>
              </w:rPr>
              <w:t>.</w:t>
            </w:r>
            <w:r w:rsidR="00064C4F" w:rsidRPr="005D703B">
              <w:rPr>
                <w:rFonts w:cs="Arial"/>
                <w:sz w:val="22"/>
              </w:rPr>
              <w:t>0</w:t>
            </w:r>
          </w:p>
        </w:tc>
        <w:tc>
          <w:tcPr>
            <w:tcW w:w="1230" w:type="dxa"/>
            <w:shd w:val="clear" w:color="auto" w:fill="FFFFFF" w:themeFill="background1"/>
            <w:vAlign w:val="center"/>
          </w:tcPr>
          <w:p w14:paraId="65D44E89" w14:textId="77777777" w:rsidR="00064C4F" w:rsidRPr="005D703B" w:rsidRDefault="005B5B8E" w:rsidP="005D703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22"/>
                <w:lang w:val="mn-MN"/>
              </w:rPr>
            </w:pPr>
            <w:r w:rsidRPr="005D703B">
              <w:rPr>
                <w:rFonts w:cs="Arial"/>
                <w:sz w:val="22"/>
              </w:rPr>
              <w:t>8</w:t>
            </w:r>
            <w:r w:rsidRPr="005D703B">
              <w:rPr>
                <w:rFonts w:cs="Arial"/>
                <w:sz w:val="22"/>
                <w:lang w:val="mn-MN"/>
              </w:rPr>
              <w:t>.</w:t>
            </w:r>
            <w:r w:rsidR="00DB7BC5" w:rsidRPr="005D703B">
              <w:rPr>
                <w:rFonts w:cs="Arial"/>
                <w:sz w:val="22"/>
              </w:rPr>
              <w:t>0</w:t>
            </w:r>
          </w:p>
        </w:tc>
      </w:tr>
      <w:tr w:rsidR="00064C4F" w:rsidRPr="005D703B" w14:paraId="0379DC94" w14:textId="77777777" w:rsidTr="005D703B">
        <w:trPr>
          <w:trHeight w:val="287"/>
        </w:trPr>
        <w:tc>
          <w:tcPr>
            <w:cnfStyle w:val="001000000000" w:firstRow="0" w:lastRow="0" w:firstColumn="1" w:lastColumn="0" w:oddVBand="0" w:evenVBand="0" w:oddHBand="0" w:evenHBand="0" w:firstRowFirstColumn="0" w:firstRowLastColumn="0" w:lastRowFirstColumn="0" w:lastRowLastColumn="0"/>
            <w:tcW w:w="542" w:type="dxa"/>
            <w:shd w:val="clear" w:color="auto" w:fill="FFFFFF" w:themeFill="background1"/>
            <w:vAlign w:val="center"/>
          </w:tcPr>
          <w:p w14:paraId="52417BAF" w14:textId="77777777" w:rsidR="00064C4F" w:rsidRPr="005D703B" w:rsidRDefault="00064C4F" w:rsidP="005D703B">
            <w:pPr>
              <w:spacing w:line="276" w:lineRule="auto"/>
              <w:jc w:val="center"/>
              <w:rPr>
                <w:rFonts w:cs="Arial"/>
                <w:b w:val="0"/>
                <w:sz w:val="22"/>
                <w:lang w:val="mn-MN"/>
              </w:rPr>
            </w:pPr>
            <w:r w:rsidRPr="005D703B">
              <w:rPr>
                <w:rFonts w:cs="Arial"/>
                <w:b w:val="0"/>
                <w:sz w:val="22"/>
                <w:lang w:val="mn-MN"/>
              </w:rPr>
              <w:t>10</w:t>
            </w:r>
          </w:p>
        </w:tc>
        <w:tc>
          <w:tcPr>
            <w:tcW w:w="6461" w:type="dxa"/>
            <w:shd w:val="clear" w:color="auto" w:fill="FFFFFF" w:themeFill="background1"/>
            <w:vAlign w:val="center"/>
          </w:tcPr>
          <w:p w14:paraId="3532B860" w14:textId="77777777" w:rsidR="00064C4F" w:rsidRPr="005D703B" w:rsidRDefault="00064C4F" w:rsidP="005D703B">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z w:val="22"/>
                <w:lang w:val="mn-MN"/>
              </w:rPr>
            </w:pPr>
            <w:r w:rsidRPr="005D703B">
              <w:rPr>
                <w:rFonts w:cs="Arial"/>
                <w:sz w:val="22"/>
                <w:lang w:val="mn-MN"/>
              </w:rPr>
              <w:t>Бусад</w:t>
            </w:r>
          </w:p>
        </w:tc>
        <w:tc>
          <w:tcPr>
            <w:tcW w:w="1123" w:type="dxa"/>
            <w:shd w:val="clear" w:color="auto" w:fill="FFFFFF" w:themeFill="background1"/>
            <w:vAlign w:val="center"/>
          </w:tcPr>
          <w:p w14:paraId="75D7FF82" w14:textId="77777777" w:rsidR="00064C4F" w:rsidRPr="005D703B" w:rsidRDefault="005B5B8E" w:rsidP="005D703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rPr>
            </w:pPr>
            <w:r w:rsidRPr="005D703B">
              <w:rPr>
                <w:rFonts w:cs="Arial"/>
                <w:sz w:val="22"/>
              </w:rPr>
              <w:t>26</w:t>
            </w:r>
            <w:r w:rsidRPr="005D703B">
              <w:rPr>
                <w:rFonts w:cs="Arial"/>
                <w:sz w:val="22"/>
                <w:lang w:val="mn-MN"/>
              </w:rPr>
              <w:t>.</w:t>
            </w:r>
            <w:r w:rsidR="00064C4F" w:rsidRPr="005D703B">
              <w:rPr>
                <w:rFonts w:cs="Arial"/>
                <w:sz w:val="22"/>
              </w:rPr>
              <w:t>6</w:t>
            </w:r>
          </w:p>
        </w:tc>
        <w:tc>
          <w:tcPr>
            <w:tcW w:w="1230" w:type="dxa"/>
            <w:shd w:val="clear" w:color="auto" w:fill="FFFFFF" w:themeFill="background1"/>
            <w:vAlign w:val="center"/>
          </w:tcPr>
          <w:p w14:paraId="7A7206C0" w14:textId="77777777" w:rsidR="00064C4F" w:rsidRPr="005D703B" w:rsidRDefault="00064C4F" w:rsidP="005D703B">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22"/>
                <w:lang w:val="mn-MN"/>
              </w:rPr>
            </w:pPr>
            <w:r w:rsidRPr="005D703B">
              <w:rPr>
                <w:rFonts w:cs="Arial"/>
                <w:sz w:val="22"/>
              </w:rPr>
              <w:t>2</w:t>
            </w:r>
            <w:r w:rsidR="005B5B8E" w:rsidRPr="005D703B">
              <w:rPr>
                <w:rFonts w:cs="Arial"/>
                <w:sz w:val="22"/>
                <w:lang w:val="mn-MN"/>
              </w:rPr>
              <w:t>.</w:t>
            </w:r>
            <w:r w:rsidR="00DB7BC5" w:rsidRPr="005D703B">
              <w:rPr>
                <w:rFonts w:cs="Arial"/>
                <w:sz w:val="22"/>
              </w:rPr>
              <w:t>3</w:t>
            </w:r>
          </w:p>
        </w:tc>
      </w:tr>
      <w:tr w:rsidR="00064C4F" w:rsidRPr="005D703B" w14:paraId="4FD739CB" w14:textId="77777777" w:rsidTr="005D703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003" w:type="dxa"/>
            <w:gridSpan w:val="2"/>
            <w:shd w:val="clear" w:color="auto" w:fill="FFFFFF" w:themeFill="background1"/>
            <w:vAlign w:val="center"/>
          </w:tcPr>
          <w:p w14:paraId="750FD1BC" w14:textId="77777777" w:rsidR="00064C4F" w:rsidRPr="005D703B" w:rsidRDefault="005D703B" w:rsidP="005D703B">
            <w:pPr>
              <w:spacing w:line="276" w:lineRule="auto"/>
              <w:jc w:val="center"/>
              <w:rPr>
                <w:rFonts w:cs="Arial"/>
                <w:b w:val="0"/>
                <w:sz w:val="22"/>
                <w:lang w:val="mn-MN"/>
              </w:rPr>
            </w:pPr>
            <w:r>
              <w:rPr>
                <w:rFonts w:cs="Arial"/>
                <w:sz w:val="22"/>
                <w:lang w:val="mn-MN"/>
              </w:rPr>
              <w:t>Нийт</w:t>
            </w:r>
          </w:p>
        </w:tc>
        <w:tc>
          <w:tcPr>
            <w:tcW w:w="1123" w:type="dxa"/>
            <w:shd w:val="clear" w:color="auto" w:fill="FFFFFF" w:themeFill="background1"/>
            <w:vAlign w:val="center"/>
          </w:tcPr>
          <w:p w14:paraId="7AEE0D6F" w14:textId="77777777" w:rsidR="00064C4F" w:rsidRPr="005D703B" w:rsidRDefault="005B5B8E" w:rsidP="005D703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sz w:val="22"/>
                <w:lang w:val="mn-MN"/>
              </w:rPr>
            </w:pPr>
            <w:r w:rsidRPr="005D703B">
              <w:rPr>
                <w:rFonts w:cs="Arial"/>
                <w:b/>
                <w:sz w:val="22"/>
                <w:lang w:val="mn-MN"/>
              </w:rPr>
              <w:t>1</w:t>
            </w:r>
            <w:r w:rsidR="005D703B" w:rsidRPr="005D703B">
              <w:rPr>
                <w:rFonts w:cs="Arial"/>
                <w:b/>
                <w:sz w:val="22"/>
                <w:lang w:val="mn-MN"/>
              </w:rPr>
              <w:t>,</w:t>
            </w:r>
            <w:r w:rsidRPr="005D703B">
              <w:rPr>
                <w:rFonts w:cs="Arial"/>
                <w:b/>
                <w:sz w:val="22"/>
                <w:lang w:val="mn-MN"/>
              </w:rPr>
              <w:t>210.</w:t>
            </w:r>
            <w:r w:rsidR="00064C4F" w:rsidRPr="005D703B">
              <w:rPr>
                <w:rFonts w:cs="Arial"/>
                <w:b/>
                <w:sz w:val="22"/>
                <w:lang w:val="mn-MN"/>
              </w:rPr>
              <w:t>5</w:t>
            </w:r>
          </w:p>
        </w:tc>
        <w:tc>
          <w:tcPr>
            <w:tcW w:w="1230" w:type="dxa"/>
            <w:shd w:val="clear" w:color="auto" w:fill="FFFFFF" w:themeFill="background1"/>
            <w:vAlign w:val="center"/>
          </w:tcPr>
          <w:p w14:paraId="19864A25" w14:textId="77777777" w:rsidR="00064C4F" w:rsidRPr="005D703B" w:rsidRDefault="00064C4F" w:rsidP="005D703B">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sz w:val="22"/>
                <w:lang w:val="mn-MN"/>
              </w:rPr>
            </w:pPr>
            <w:r w:rsidRPr="005D703B">
              <w:rPr>
                <w:rFonts w:cs="Arial"/>
                <w:b/>
                <w:sz w:val="22"/>
              </w:rPr>
              <w:t>100</w:t>
            </w:r>
          </w:p>
        </w:tc>
      </w:tr>
    </w:tbl>
    <w:p w14:paraId="0ED0FE1C" w14:textId="77777777" w:rsidR="00064C4F" w:rsidRPr="00442EC8" w:rsidRDefault="00064C4F" w:rsidP="005D703B">
      <w:pPr>
        <w:spacing w:after="0"/>
        <w:jc w:val="both"/>
        <w:rPr>
          <w:rFonts w:eastAsia="Calibri" w:cs="Arial"/>
          <w:szCs w:val="24"/>
          <w:lang w:val="mn-MN"/>
        </w:rPr>
      </w:pPr>
    </w:p>
    <w:p w14:paraId="02B13817" w14:textId="77777777" w:rsidR="00064C4F" w:rsidRPr="00442EC8" w:rsidRDefault="00064C4F" w:rsidP="005D703B">
      <w:pPr>
        <w:spacing w:after="0"/>
        <w:ind w:firstLine="720"/>
        <w:jc w:val="both"/>
        <w:rPr>
          <w:rFonts w:cs="Arial"/>
          <w:szCs w:val="24"/>
          <w:lang w:val="mn-MN"/>
        </w:rPr>
      </w:pPr>
      <w:r w:rsidRPr="00442EC8">
        <w:rPr>
          <w:rFonts w:cs="Arial"/>
          <w:szCs w:val="24"/>
          <w:lang w:val="mn-MN"/>
        </w:rPr>
        <w:t xml:space="preserve">“Тэтгэврийн тогтоолт, олголтыг шалгах аян”-аар  нийгмийн даатгалын </w:t>
      </w:r>
      <w:r w:rsidR="005B5B8E" w:rsidRPr="00442EC8">
        <w:rPr>
          <w:rFonts w:cs="Arial"/>
          <w:szCs w:val="24"/>
          <w:lang w:val="mn-MN"/>
        </w:rPr>
        <w:t xml:space="preserve">275 </w:t>
      </w:r>
      <w:r w:rsidRPr="00442EC8">
        <w:rPr>
          <w:rFonts w:cs="Arial"/>
          <w:szCs w:val="24"/>
          <w:lang w:val="mn-MN"/>
        </w:rPr>
        <w:t>байцаагч, ажилтнуудтай холбоотой төлбөр</w:t>
      </w:r>
      <w:r w:rsidR="005B5B8E" w:rsidRPr="00442EC8">
        <w:rPr>
          <w:rFonts w:cs="Arial"/>
          <w:szCs w:val="24"/>
          <w:lang w:val="mn-MN"/>
        </w:rPr>
        <w:t>,</w:t>
      </w:r>
      <w:r w:rsidRPr="00442EC8">
        <w:rPr>
          <w:rFonts w:cs="Arial"/>
          <w:szCs w:val="24"/>
          <w:lang w:val="mn-MN"/>
        </w:rPr>
        <w:t xml:space="preserve"> зөрчлийг илрүүлж цаашид авах арга хэмжээний талаарх саналаа холбогдох газарт хүргүүлсэн.</w:t>
      </w:r>
    </w:p>
    <w:p w14:paraId="63C17B82" w14:textId="77777777" w:rsidR="00064C4F" w:rsidRPr="00442EC8" w:rsidRDefault="00064C4F" w:rsidP="00442EC8">
      <w:pPr>
        <w:spacing w:after="0"/>
        <w:ind w:firstLine="720"/>
        <w:jc w:val="both"/>
        <w:rPr>
          <w:rFonts w:cs="Arial"/>
          <w:szCs w:val="24"/>
          <w:lang w:val="mn-MN"/>
        </w:rPr>
      </w:pPr>
    </w:p>
    <w:p w14:paraId="10AC0A11" w14:textId="77777777" w:rsidR="00064C4F" w:rsidRPr="005D703B" w:rsidRDefault="00064C4F" w:rsidP="004C5A1E">
      <w:pPr>
        <w:pStyle w:val="ListParagraph"/>
        <w:numPr>
          <w:ilvl w:val="1"/>
          <w:numId w:val="35"/>
        </w:numPr>
        <w:autoSpaceDE w:val="0"/>
        <w:autoSpaceDN w:val="0"/>
        <w:adjustRightInd w:val="0"/>
        <w:spacing w:after="0"/>
        <w:ind w:firstLine="0"/>
        <w:jc w:val="both"/>
        <w:rPr>
          <w:rFonts w:cs="Arial"/>
          <w:b/>
          <w:bCs/>
          <w:caps/>
          <w:szCs w:val="24"/>
        </w:rPr>
      </w:pPr>
      <w:r w:rsidRPr="005D703B">
        <w:rPr>
          <w:rFonts w:cs="Arial"/>
          <w:b/>
          <w:bCs/>
          <w:szCs w:val="24"/>
        </w:rPr>
        <w:t>Эмнэлэг хөдөлмөр</w:t>
      </w:r>
      <w:r w:rsidR="00401BDD" w:rsidRPr="005D703B">
        <w:rPr>
          <w:rFonts w:cs="Arial"/>
          <w:b/>
          <w:bCs/>
          <w:szCs w:val="24"/>
          <w:lang w:val="mn-MN"/>
        </w:rPr>
        <w:t>ийн</w:t>
      </w:r>
      <w:r w:rsidRPr="005D703B">
        <w:rPr>
          <w:rFonts w:cs="Arial"/>
          <w:b/>
          <w:bCs/>
          <w:szCs w:val="24"/>
        </w:rPr>
        <w:t xml:space="preserve"> магадлалын чиглэлээр</w:t>
      </w:r>
    </w:p>
    <w:p w14:paraId="330ADE81" w14:textId="77777777" w:rsidR="00064C4F" w:rsidRPr="00442EC8" w:rsidRDefault="00064C4F" w:rsidP="00442EC8">
      <w:pPr>
        <w:autoSpaceDE w:val="0"/>
        <w:autoSpaceDN w:val="0"/>
        <w:adjustRightInd w:val="0"/>
        <w:spacing w:after="0"/>
        <w:jc w:val="both"/>
        <w:rPr>
          <w:rFonts w:cs="Arial"/>
          <w:b/>
          <w:bCs/>
          <w:caps/>
          <w:szCs w:val="24"/>
          <w:lang w:val="mn-MN"/>
        </w:rPr>
      </w:pPr>
    </w:p>
    <w:p w14:paraId="4306DAC6" w14:textId="77777777" w:rsidR="00064C4F" w:rsidRPr="00442EC8" w:rsidRDefault="00064C4F" w:rsidP="00442EC8">
      <w:pPr>
        <w:autoSpaceDE w:val="0"/>
        <w:autoSpaceDN w:val="0"/>
        <w:adjustRightInd w:val="0"/>
        <w:ind w:firstLine="720"/>
        <w:jc w:val="both"/>
        <w:rPr>
          <w:rFonts w:cs="Arial"/>
          <w:szCs w:val="24"/>
          <w:lang w:val="mn-MN"/>
        </w:rPr>
      </w:pPr>
      <w:r w:rsidRPr="00442EC8">
        <w:rPr>
          <w:rFonts w:cs="Arial"/>
          <w:szCs w:val="24"/>
        </w:rPr>
        <w:t xml:space="preserve">Улсын хэмжээнд </w:t>
      </w:r>
      <w:r w:rsidR="003C6A99" w:rsidRPr="00442EC8">
        <w:rPr>
          <w:rFonts w:cs="Arial"/>
          <w:szCs w:val="24"/>
          <w:lang w:val="mn-MN"/>
        </w:rPr>
        <w:t>эмнэлэг хөдөлмөрийн магадлах төв комиссоор тогтоогдсон</w:t>
      </w:r>
      <w:r w:rsidRPr="00442EC8">
        <w:rPr>
          <w:rFonts w:cs="Arial"/>
          <w:szCs w:val="24"/>
        </w:rPr>
        <w:t xml:space="preserve"> хөдөлмөри</w:t>
      </w:r>
      <w:r w:rsidR="00D218AB" w:rsidRPr="00442EC8">
        <w:rPr>
          <w:rFonts w:cs="Arial"/>
          <w:szCs w:val="24"/>
        </w:rPr>
        <w:t>йн чадвараа алдсан 114370</w:t>
      </w:r>
      <w:r w:rsidRPr="00442EC8">
        <w:rPr>
          <w:rFonts w:cs="Arial"/>
          <w:szCs w:val="24"/>
        </w:rPr>
        <w:t xml:space="preserve"> иргэ</w:t>
      </w:r>
      <w:r w:rsidRPr="00442EC8">
        <w:rPr>
          <w:rFonts w:cs="Arial"/>
          <w:szCs w:val="24"/>
          <w:lang w:val="mn-MN"/>
        </w:rPr>
        <w:t xml:space="preserve">н байгаагаас </w:t>
      </w:r>
      <w:r w:rsidRPr="00442EC8">
        <w:rPr>
          <w:rFonts w:cs="Arial"/>
          <w:szCs w:val="24"/>
        </w:rPr>
        <w:t>нийгмийн даатгалын сангаас</w:t>
      </w:r>
      <w:r w:rsidRPr="00442EC8">
        <w:rPr>
          <w:rFonts w:cs="Arial"/>
          <w:szCs w:val="24"/>
          <w:lang w:val="mn-MN"/>
        </w:rPr>
        <w:t xml:space="preserve"> </w:t>
      </w:r>
      <w:r w:rsidR="00D218AB" w:rsidRPr="00442EC8">
        <w:rPr>
          <w:rFonts w:cs="Arial"/>
          <w:szCs w:val="24"/>
        </w:rPr>
        <w:t>72311</w:t>
      </w:r>
      <w:r w:rsidRPr="00442EC8">
        <w:rPr>
          <w:rFonts w:cs="Arial"/>
          <w:szCs w:val="24"/>
        </w:rPr>
        <w:t xml:space="preserve"> иргэн, нийгмийн халамжийн сангаас</w:t>
      </w:r>
      <w:r w:rsidRPr="00442EC8">
        <w:rPr>
          <w:rFonts w:cs="Arial"/>
          <w:szCs w:val="24"/>
          <w:lang w:val="mn-MN"/>
        </w:rPr>
        <w:t xml:space="preserve"> </w:t>
      </w:r>
      <w:r w:rsidRPr="00442EC8">
        <w:rPr>
          <w:rFonts w:cs="Arial"/>
          <w:szCs w:val="24"/>
        </w:rPr>
        <w:t xml:space="preserve">42059 иргэн </w:t>
      </w:r>
      <w:r w:rsidRPr="00442EC8">
        <w:rPr>
          <w:rFonts w:cs="Arial"/>
          <w:szCs w:val="24"/>
          <w:lang w:val="mn-MN"/>
        </w:rPr>
        <w:t>тэтгэвэр, тэтгэмж авч байна.</w:t>
      </w:r>
    </w:p>
    <w:p w14:paraId="7903A495" w14:textId="77777777" w:rsidR="00064C4F" w:rsidRPr="00442EC8" w:rsidRDefault="00A107AA" w:rsidP="00442EC8">
      <w:pPr>
        <w:autoSpaceDE w:val="0"/>
        <w:autoSpaceDN w:val="0"/>
        <w:adjustRightInd w:val="0"/>
        <w:ind w:firstLine="720"/>
        <w:jc w:val="both"/>
        <w:rPr>
          <w:rFonts w:cs="Arial"/>
          <w:szCs w:val="24"/>
          <w:lang w:val="mn-MN"/>
        </w:rPr>
      </w:pPr>
      <w:r w:rsidRPr="00442EC8">
        <w:rPr>
          <w:rFonts w:cs="Arial"/>
          <w:szCs w:val="24"/>
          <w:lang w:val="mn-MN"/>
        </w:rPr>
        <w:t xml:space="preserve">Мөн </w:t>
      </w:r>
      <w:r w:rsidR="00064C4F" w:rsidRPr="00442EC8">
        <w:rPr>
          <w:rFonts w:cs="Arial"/>
          <w:szCs w:val="24"/>
        </w:rPr>
        <w:t xml:space="preserve">улсын хэмжээнд хөдөлмөрийн чадвар алдалтын хувь, хугацааг </w:t>
      </w:r>
      <w:r w:rsidR="00D218AB" w:rsidRPr="00442EC8">
        <w:rPr>
          <w:rFonts w:cs="Arial"/>
          <w:szCs w:val="24"/>
        </w:rPr>
        <w:t>шинээр тогтоолгосон 12959</w:t>
      </w:r>
      <w:r w:rsidR="00064C4F" w:rsidRPr="00442EC8">
        <w:rPr>
          <w:rFonts w:cs="Arial"/>
          <w:szCs w:val="24"/>
        </w:rPr>
        <w:t xml:space="preserve"> иргэн, хөдөлмөрийн чадвар алдалтын хувь, хугацааг сунгуулсан 1096</w:t>
      </w:r>
      <w:r w:rsidR="00D218AB" w:rsidRPr="00442EC8">
        <w:rPr>
          <w:rFonts w:cs="Arial"/>
          <w:szCs w:val="24"/>
        </w:rPr>
        <w:t>36</w:t>
      </w:r>
      <w:r w:rsidR="00064C4F" w:rsidRPr="00442EC8">
        <w:rPr>
          <w:rFonts w:cs="Arial"/>
          <w:szCs w:val="24"/>
        </w:rPr>
        <w:t xml:space="preserve"> иргэн</w:t>
      </w:r>
      <w:r w:rsidR="00064C4F" w:rsidRPr="00442EC8">
        <w:rPr>
          <w:rFonts w:cs="Arial"/>
          <w:szCs w:val="24"/>
          <w:lang w:val="mn-MN"/>
        </w:rPr>
        <w:t>,</w:t>
      </w:r>
      <w:r w:rsidR="00D218AB" w:rsidRPr="00442EC8">
        <w:rPr>
          <w:rFonts w:cs="Arial"/>
          <w:szCs w:val="24"/>
        </w:rPr>
        <w:t xml:space="preserve"> цуцлуулсан 9907</w:t>
      </w:r>
      <w:r w:rsidR="00064C4F" w:rsidRPr="00442EC8">
        <w:rPr>
          <w:rFonts w:cs="Arial"/>
          <w:szCs w:val="24"/>
        </w:rPr>
        <w:t xml:space="preserve"> иргэн</w:t>
      </w:r>
      <w:r w:rsidR="00064C4F" w:rsidRPr="00442EC8">
        <w:rPr>
          <w:rFonts w:cs="Arial"/>
          <w:szCs w:val="24"/>
          <w:lang w:val="mn-MN"/>
        </w:rPr>
        <w:t xml:space="preserve"> </w:t>
      </w:r>
      <w:r w:rsidR="00064C4F" w:rsidRPr="00442EC8">
        <w:rPr>
          <w:rFonts w:cs="Arial"/>
          <w:szCs w:val="24"/>
        </w:rPr>
        <w:t>байна.</w:t>
      </w:r>
      <w:r w:rsidR="00064C4F" w:rsidRPr="00442EC8">
        <w:rPr>
          <w:rFonts w:cs="Arial"/>
          <w:szCs w:val="24"/>
          <w:lang w:val="mn-MN"/>
        </w:rPr>
        <w:t xml:space="preserve"> </w:t>
      </w:r>
    </w:p>
    <w:p w14:paraId="1BCDF359" w14:textId="77777777" w:rsidR="00064C4F" w:rsidRPr="005D703B" w:rsidRDefault="00064C4F" w:rsidP="004C5A1E">
      <w:pPr>
        <w:pStyle w:val="ListParagraph"/>
        <w:numPr>
          <w:ilvl w:val="1"/>
          <w:numId w:val="35"/>
        </w:numPr>
        <w:autoSpaceDE w:val="0"/>
        <w:autoSpaceDN w:val="0"/>
        <w:adjustRightInd w:val="0"/>
        <w:ind w:firstLine="0"/>
        <w:rPr>
          <w:rFonts w:cs="Arial"/>
          <w:b/>
          <w:bCs/>
          <w:caps/>
          <w:szCs w:val="24"/>
        </w:rPr>
      </w:pPr>
      <w:r w:rsidRPr="005D703B">
        <w:rPr>
          <w:rFonts w:cs="Arial"/>
          <w:b/>
          <w:bCs/>
          <w:szCs w:val="24"/>
        </w:rPr>
        <w:t>Мэдээлэл, технологийн үйл ажиллагаа</w:t>
      </w:r>
    </w:p>
    <w:p w14:paraId="46FD63B1" w14:textId="77777777" w:rsidR="00064C4F" w:rsidRPr="00442EC8" w:rsidRDefault="00E15BB4" w:rsidP="005D703B">
      <w:pPr>
        <w:autoSpaceDE w:val="0"/>
        <w:autoSpaceDN w:val="0"/>
        <w:adjustRightInd w:val="0"/>
        <w:ind w:firstLine="720"/>
        <w:jc w:val="both"/>
        <w:rPr>
          <w:rFonts w:cs="Arial"/>
          <w:szCs w:val="24"/>
          <w:lang w:val="mn-MN"/>
        </w:rPr>
      </w:pPr>
      <w:r w:rsidRPr="00442EC8">
        <w:rPr>
          <w:rFonts w:cs="Arial"/>
          <w:szCs w:val="24"/>
          <w:lang w:val="mn-MN"/>
        </w:rPr>
        <w:t>Монгол улсын За</w:t>
      </w:r>
      <w:r w:rsidR="00D61269">
        <w:rPr>
          <w:rFonts w:cs="Arial"/>
          <w:szCs w:val="24"/>
          <w:lang w:val="mn-MN"/>
        </w:rPr>
        <w:t>гийн газраас хэрэгжүүлж байгаа “Ц</w:t>
      </w:r>
      <w:r w:rsidRPr="00442EC8">
        <w:rPr>
          <w:rFonts w:cs="Arial"/>
          <w:szCs w:val="24"/>
          <w:lang w:val="mn-MN"/>
        </w:rPr>
        <w:t>ахим засаг</w:t>
      </w:r>
      <w:r w:rsidR="00D61269">
        <w:rPr>
          <w:rFonts w:cs="Arial"/>
          <w:szCs w:val="24"/>
          <w:lang w:val="mn-MN"/>
        </w:rPr>
        <w:t>”</w:t>
      </w:r>
      <w:r w:rsidRPr="00442EC8">
        <w:rPr>
          <w:rFonts w:cs="Arial"/>
          <w:szCs w:val="24"/>
          <w:lang w:val="mn-MN"/>
        </w:rPr>
        <w:t xml:space="preserve"> үндэсний хөтөлбөрийн хүрээнд “Төрийн байгууллагуудын цахим мэдээллийн санг ашиглах тухай” Засгийн газрын 2013 оны 212 тоот тогтоолыг хэрэгжүүлэх талаар анхаарч </w:t>
      </w:r>
      <w:r w:rsidR="00064C4F" w:rsidRPr="00442EC8">
        <w:rPr>
          <w:rFonts w:cs="Arial"/>
          <w:szCs w:val="24"/>
        </w:rPr>
        <w:t>2017 онд шинээр 12 програм</w:t>
      </w:r>
      <w:r w:rsidR="0061386F" w:rsidRPr="00442EC8">
        <w:rPr>
          <w:rFonts w:cs="Arial"/>
          <w:szCs w:val="24"/>
          <w:lang w:val="mn-MN"/>
        </w:rPr>
        <w:t>м</w:t>
      </w:r>
      <w:r w:rsidR="00064C4F" w:rsidRPr="00442EC8">
        <w:rPr>
          <w:rFonts w:cs="Arial"/>
          <w:szCs w:val="24"/>
        </w:rPr>
        <w:t xml:space="preserve"> хангамж</w:t>
      </w:r>
      <w:r w:rsidRPr="00442EC8">
        <w:rPr>
          <w:rFonts w:cs="Arial"/>
          <w:szCs w:val="24"/>
        </w:rPr>
        <w:t xml:space="preserve"> нэвтрүүлэн ашиглалтад оруулж</w:t>
      </w:r>
      <w:r w:rsidRPr="00442EC8">
        <w:rPr>
          <w:rFonts w:cs="Arial"/>
          <w:szCs w:val="24"/>
          <w:lang w:val="mn-MN"/>
        </w:rPr>
        <w:t xml:space="preserve"> ажилласан.</w:t>
      </w:r>
      <w:r w:rsidRPr="00442EC8">
        <w:rPr>
          <w:rFonts w:cs="Arial"/>
          <w:szCs w:val="24"/>
        </w:rPr>
        <w:t xml:space="preserve"> </w:t>
      </w:r>
      <w:r w:rsidRPr="00442EC8">
        <w:rPr>
          <w:rFonts w:cs="Arial"/>
          <w:szCs w:val="24"/>
          <w:lang w:val="mn-MN"/>
        </w:rPr>
        <w:t>Э</w:t>
      </w:r>
      <w:r w:rsidR="00064C4F" w:rsidRPr="00442EC8">
        <w:rPr>
          <w:rFonts w:cs="Arial"/>
          <w:szCs w:val="24"/>
        </w:rPr>
        <w:t>рүүл мэнд, нийгмийн даатгалын салбарын хэмжээнд ашиглагдаж буй нийт 50 гаруй програм</w:t>
      </w:r>
      <w:r w:rsidR="00064C4F" w:rsidRPr="00442EC8">
        <w:rPr>
          <w:rFonts w:cs="Arial"/>
          <w:szCs w:val="24"/>
          <w:lang w:val="mn-MN"/>
        </w:rPr>
        <w:t>м</w:t>
      </w:r>
      <w:r w:rsidR="00064C4F" w:rsidRPr="00442EC8">
        <w:rPr>
          <w:rFonts w:cs="Arial"/>
          <w:szCs w:val="24"/>
        </w:rPr>
        <w:t xml:space="preserve"> хангамжуудад дээд газрын тушаал, шийдвэр, аргачлал зааварчилгаа болон хэрэглэгчийн хүсэлтээр нийтдээ </w:t>
      </w:r>
      <w:r w:rsidR="00064C4F" w:rsidRPr="00442EC8">
        <w:rPr>
          <w:rFonts w:cs="Arial"/>
          <w:bCs/>
          <w:szCs w:val="24"/>
        </w:rPr>
        <w:t>150</w:t>
      </w:r>
      <w:r w:rsidR="00064C4F" w:rsidRPr="00442EC8">
        <w:rPr>
          <w:rFonts w:cs="Arial"/>
          <w:szCs w:val="24"/>
        </w:rPr>
        <w:t xml:space="preserve"> гаруй удаагийн өөрчлөлт, сайжруулалт, хөгжүүлэлт хий</w:t>
      </w:r>
      <w:r w:rsidR="00064C4F" w:rsidRPr="00442EC8">
        <w:rPr>
          <w:rFonts w:cs="Arial"/>
          <w:szCs w:val="24"/>
          <w:lang w:val="mn-MN"/>
        </w:rPr>
        <w:t>сэн</w:t>
      </w:r>
      <w:r w:rsidR="00064C4F" w:rsidRPr="00442EC8">
        <w:rPr>
          <w:rFonts w:cs="Arial"/>
          <w:szCs w:val="24"/>
        </w:rPr>
        <w:t>.</w:t>
      </w:r>
      <w:r w:rsidR="00064C4F" w:rsidRPr="00442EC8">
        <w:rPr>
          <w:rFonts w:cs="Arial"/>
          <w:szCs w:val="24"/>
          <w:lang w:val="mn-MN"/>
        </w:rPr>
        <w:t xml:space="preserve"> </w:t>
      </w:r>
      <w:r w:rsidR="00064C4F" w:rsidRPr="00442EC8">
        <w:rPr>
          <w:rFonts w:cs="Arial"/>
          <w:szCs w:val="24"/>
        </w:rPr>
        <w:t xml:space="preserve">Мөн төрийн үйлчилгээний цахим машинаар </w:t>
      </w:r>
      <w:r w:rsidR="00064C4F" w:rsidRPr="00442EC8">
        <w:rPr>
          <w:rFonts w:cs="Arial"/>
          <w:szCs w:val="24"/>
        </w:rPr>
        <w:lastRenderedPageBreak/>
        <w:t>лавлагаа, тодорхойлолтыг олгоход шаардлагатай вэб сервис програм хангамжийг боловсруулан ашиглалтад оруул</w:t>
      </w:r>
      <w:r w:rsidR="00064C4F" w:rsidRPr="00442EC8">
        <w:rPr>
          <w:rFonts w:cs="Arial"/>
          <w:szCs w:val="24"/>
          <w:lang w:val="mn-MN"/>
        </w:rPr>
        <w:t>с</w:t>
      </w:r>
      <w:r w:rsidR="00064C4F" w:rsidRPr="00442EC8">
        <w:rPr>
          <w:rFonts w:cs="Arial"/>
          <w:szCs w:val="24"/>
        </w:rPr>
        <w:t>а</w:t>
      </w:r>
      <w:r w:rsidR="00064C4F" w:rsidRPr="00442EC8">
        <w:rPr>
          <w:rFonts w:cs="Arial"/>
          <w:szCs w:val="24"/>
          <w:lang w:val="mn-MN"/>
        </w:rPr>
        <w:t>н</w:t>
      </w:r>
      <w:r w:rsidR="00064C4F" w:rsidRPr="00442EC8">
        <w:rPr>
          <w:rFonts w:cs="Arial"/>
          <w:szCs w:val="24"/>
        </w:rPr>
        <w:t xml:space="preserve">. </w:t>
      </w:r>
    </w:p>
    <w:p w14:paraId="01E64649" w14:textId="77777777" w:rsidR="00064C4F" w:rsidRPr="00442EC8" w:rsidRDefault="00064C4F" w:rsidP="00442EC8">
      <w:pPr>
        <w:autoSpaceDE w:val="0"/>
        <w:autoSpaceDN w:val="0"/>
        <w:adjustRightInd w:val="0"/>
        <w:ind w:firstLine="720"/>
        <w:jc w:val="both"/>
        <w:rPr>
          <w:rFonts w:cs="Arial"/>
          <w:szCs w:val="24"/>
        </w:rPr>
      </w:pPr>
      <w:r w:rsidRPr="00442EC8">
        <w:rPr>
          <w:rFonts w:cs="Arial"/>
          <w:szCs w:val="24"/>
        </w:rPr>
        <w:t>Ингэснээр улсын хэмжээнд ашиглагдаж байгаа 109 төрийн үйлчилгээний цахим машинд иргэд даатгуулагч, ажил олгогч 2017 оны байдлаар 596.6 мянган</w:t>
      </w:r>
      <w:r w:rsidRPr="00442EC8">
        <w:rPr>
          <w:rFonts w:cs="Arial"/>
          <w:szCs w:val="24"/>
          <w:lang w:val="mn-MN"/>
        </w:rPr>
        <w:t xml:space="preserve"> </w:t>
      </w:r>
      <w:r w:rsidR="0061386F" w:rsidRPr="00442EC8">
        <w:rPr>
          <w:rFonts w:cs="Arial"/>
          <w:szCs w:val="24"/>
        </w:rPr>
        <w:t xml:space="preserve">удаагийн хандалт хийж, </w:t>
      </w:r>
      <w:r w:rsidR="0061386F" w:rsidRPr="00442EC8">
        <w:rPr>
          <w:rFonts w:cs="Arial"/>
          <w:szCs w:val="24"/>
          <w:lang w:val="mn-MN"/>
        </w:rPr>
        <w:t>н</w:t>
      </w:r>
      <w:r w:rsidRPr="00442EC8">
        <w:rPr>
          <w:rFonts w:cs="Arial"/>
          <w:szCs w:val="24"/>
        </w:rPr>
        <w:t xml:space="preserve">ийгмийн даатгалын шимтгэл төлөлтийн талаар 83.4 </w:t>
      </w:r>
      <w:r w:rsidR="0061386F" w:rsidRPr="00442EC8">
        <w:rPr>
          <w:rFonts w:cs="Arial"/>
          <w:szCs w:val="24"/>
        </w:rPr>
        <w:t xml:space="preserve">мянган тодорхойлолт, </w:t>
      </w:r>
      <w:r w:rsidR="0061386F" w:rsidRPr="00442EC8">
        <w:rPr>
          <w:rFonts w:cs="Arial"/>
          <w:szCs w:val="24"/>
          <w:lang w:val="mn-MN"/>
        </w:rPr>
        <w:t>т</w:t>
      </w:r>
      <w:r w:rsidRPr="00442EC8">
        <w:rPr>
          <w:rFonts w:cs="Arial"/>
          <w:szCs w:val="24"/>
        </w:rPr>
        <w:t>этгэврийн даатгалын шимтгэлийн нэри</w:t>
      </w:r>
      <w:r w:rsidR="0061386F" w:rsidRPr="00442EC8">
        <w:rPr>
          <w:rFonts w:cs="Arial"/>
          <w:szCs w:val="24"/>
        </w:rPr>
        <w:t xml:space="preserve">йн дансны 5.9 мянган лавлагаа, </w:t>
      </w:r>
      <w:r w:rsidR="0061386F" w:rsidRPr="00442EC8">
        <w:rPr>
          <w:rFonts w:cs="Arial"/>
          <w:szCs w:val="24"/>
          <w:lang w:val="mn-MN"/>
        </w:rPr>
        <w:t>а</w:t>
      </w:r>
      <w:r w:rsidRPr="00442EC8">
        <w:rPr>
          <w:rFonts w:cs="Arial"/>
          <w:szCs w:val="24"/>
        </w:rPr>
        <w:t>жил олгогчийн нийгмийн даатгалын шимтгэл төлө</w:t>
      </w:r>
      <w:r w:rsidR="0061386F" w:rsidRPr="00442EC8">
        <w:rPr>
          <w:rFonts w:cs="Arial"/>
          <w:szCs w:val="24"/>
        </w:rPr>
        <w:t xml:space="preserve">лтийн 0.5 мянган тодорхойлолт, </w:t>
      </w:r>
      <w:r w:rsidR="0061386F" w:rsidRPr="00442EC8">
        <w:rPr>
          <w:rFonts w:cs="Arial"/>
          <w:szCs w:val="24"/>
          <w:lang w:val="mn-MN"/>
        </w:rPr>
        <w:t>и</w:t>
      </w:r>
      <w:r w:rsidR="0061386F" w:rsidRPr="00442EC8">
        <w:rPr>
          <w:rFonts w:cs="Arial"/>
          <w:szCs w:val="24"/>
        </w:rPr>
        <w:t>ргэн (</w:t>
      </w:r>
      <w:r w:rsidR="0061386F" w:rsidRPr="00442EC8">
        <w:rPr>
          <w:rFonts w:cs="Arial"/>
          <w:szCs w:val="24"/>
          <w:lang w:val="mn-MN"/>
        </w:rPr>
        <w:t>д</w:t>
      </w:r>
      <w:r w:rsidRPr="00442EC8">
        <w:rPr>
          <w:rFonts w:cs="Arial"/>
          <w:szCs w:val="24"/>
        </w:rPr>
        <w:t>аатгуулагч)-д нийгмийн даатгалын сангаас тэтгэвэр авах эрх үүсээгүй тухай 2.1 мянган тодорхойлолтыг хэвлэн авч үйлчлүүлсэн байна.</w:t>
      </w:r>
    </w:p>
    <w:p w14:paraId="7A230ED8" w14:textId="77777777" w:rsidR="00064C4F" w:rsidRPr="005D703B" w:rsidRDefault="00064C4F" w:rsidP="004C5A1E">
      <w:pPr>
        <w:pStyle w:val="ListParagraph"/>
        <w:numPr>
          <w:ilvl w:val="0"/>
          <w:numId w:val="35"/>
        </w:numPr>
        <w:tabs>
          <w:tab w:val="left" w:pos="720"/>
        </w:tabs>
        <w:spacing w:before="120" w:after="120"/>
        <w:ind w:left="720" w:hanging="720"/>
        <w:jc w:val="both"/>
        <w:rPr>
          <w:rFonts w:cs="Arial"/>
          <w:bCs/>
          <w:iCs/>
          <w:szCs w:val="24"/>
          <w:lang w:val="mn-MN"/>
        </w:rPr>
      </w:pPr>
      <w:r w:rsidRPr="004C5A1E">
        <w:rPr>
          <w:rFonts w:cs="Arial"/>
          <w:b/>
          <w:szCs w:val="24"/>
          <w:lang w:val="mn-MN"/>
        </w:rPr>
        <w:t>НИЙГ</w:t>
      </w:r>
      <w:r w:rsidR="009321B7" w:rsidRPr="004C5A1E">
        <w:rPr>
          <w:rFonts w:cs="Arial"/>
          <w:b/>
          <w:szCs w:val="24"/>
          <w:lang w:val="mn-MN"/>
        </w:rPr>
        <w:t>МИЙН ДААТГАЛЫН САЛБАРЫН БОДЛОГО, ҮЙЛ АЖИЛЛАГААНЫ</w:t>
      </w:r>
      <w:r w:rsidRPr="005D703B">
        <w:rPr>
          <w:rFonts w:cs="Arial"/>
          <w:b/>
          <w:szCs w:val="24"/>
          <w:lang w:val="mn-MN"/>
        </w:rPr>
        <w:t xml:space="preserve"> ҮР НӨЛӨӨ</w:t>
      </w:r>
    </w:p>
    <w:p w14:paraId="2DFD7ABE" w14:textId="77777777" w:rsidR="001503DD" w:rsidRPr="00442EC8" w:rsidRDefault="001503DD" w:rsidP="005D703B">
      <w:pPr>
        <w:pStyle w:val="Heading1"/>
        <w:numPr>
          <w:ilvl w:val="0"/>
          <w:numId w:val="32"/>
        </w:numPr>
        <w:spacing w:line="276" w:lineRule="auto"/>
        <w:ind w:firstLine="0"/>
        <w:rPr>
          <w:rFonts w:ascii="Arial" w:hAnsi="Arial" w:cs="Arial"/>
          <w:b/>
          <w:i w:val="0"/>
          <w:color w:val="auto"/>
          <w:sz w:val="24"/>
          <w:lang w:val="mn-MN"/>
        </w:rPr>
      </w:pPr>
      <w:r w:rsidRPr="00442EC8">
        <w:rPr>
          <w:rFonts w:ascii="Arial" w:hAnsi="Arial" w:cs="Arial"/>
          <w:b/>
          <w:bCs/>
          <w:i w:val="0"/>
          <w:color w:val="auto"/>
          <w:sz w:val="24"/>
          <w:lang w:val="mn-MN"/>
        </w:rPr>
        <w:t>М</w:t>
      </w:r>
      <w:r w:rsidRPr="00442EC8">
        <w:rPr>
          <w:rFonts w:ascii="Arial" w:hAnsi="Arial" w:cs="Arial"/>
          <w:b/>
          <w:i w:val="0"/>
          <w:color w:val="auto"/>
          <w:sz w:val="24"/>
          <w:lang w:val="mn-MN"/>
        </w:rPr>
        <w:t>алчдын тэтгэврийн насыг 5 жилээр наашлуулсан</w:t>
      </w:r>
    </w:p>
    <w:p w14:paraId="705AA8C2" w14:textId="77777777" w:rsidR="00064C4F" w:rsidRPr="00442EC8" w:rsidRDefault="00064C4F" w:rsidP="00442EC8">
      <w:pPr>
        <w:spacing w:before="120" w:after="120"/>
        <w:ind w:firstLine="720"/>
        <w:jc w:val="both"/>
        <w:rPr>
          <w:rFonts w:cs="Arial"/>
          <w:bCs/>
          <w:iCs/>
          <w:szCs w:val="24"/>
          <w:lang w:val="mn-MN"/>
        </w:rPr>
      </w:pPr>
      <w:r w:rsidRPr="00442EC8">
        <w:rPr>
          <w:rFonts w:cs="Arial"/>
          <w:bCs/>
          <w:iCs/>
          <w:szCs w:val="24"/>
          <w:lang w:val="mn-MN"/>
        </w:rPr>
        <w:t xml:space="preserve">Улсын Их Хурлаас </w:t>
      </w:r>
      <w:r w:rsidRPr="00442EC8">
        <w:rPr>
          <w:rFonts w:cs="Arial"/>
          <w:bCs/>
          <w:iCs/>
          <w:szCs w:val="24"/>
        </w:rPr>
        <w:t>2017</w:t>
      </w:r>
      <w:r w:rsidRPr="00442EC8">
        <w:rPr>
          <w:rFonts w:cs="Arial"/>
          <w:bCs/>
          <w:iCs/>
          <w:szCs w:val="24"/>
          <w:lang w:val="mn-MN"/>
        </w:rPr>
        <w:t xml:space="preserve"> оны 02 дугаар сарын 02-ны өдөр “</w:t>
      </w:r>
      <w:r w:rsidRPr="00442EC8">
        <w:rPr>
          <w:rFonts w:cs="Arial"/>
          <w:bCs/>
          <w:iCs/>
          <w:szCs w:val="24"/>
        </w:rPr>
        <w:t>Нийгмийн даатгалын сангаас олгох тэтгэвэр, тэтгэмжийн тухай хууль</w:t>
      </w:r>
      <w:r w:rsidRPr="00442EC8">
        <w:rPr>
          <w:rFonts w:cs="Arial"/>
          <w:bCs/>
          <w:iCs/>
          <w:szCs w:val="24"/>
          <w:lang w:val="mn-MN"/>
        </w:rPr>
        <w:t>”-</w:t>
      </w:r>
      <w:r w:rsidRPr="00442EC8">
        <w:rPr>
          <w:rFonts w:cs="Arial"/>
          <w:bCs/>
          <w:iCs/>
          <w:szCs w:val="24"/>
        </w:rPr>
        <w:t>д нэмэлт, өөрчлөлт ор</w:t>
      </w:r>
      <w:r w:rsidRPr="00442EC8">
        <w:rPr>
          <w:rFonts w:cs="Arial"/>
          <w:bCs/>
          <w:iCs/>
          <w:szCs w:val="24"/>
          <w:lang w:val="mn-MN"/>
        </w:rPr>
        <w:t>уул</w:t>
      </w:r>
      <w:r w:rsidRPr="00442EC8">
        <w:rPr>
          <w:rFonts w:cs="Arial"/>
          <w:bCs/>
          <w:iCs/>
          <w:szCs w:val="24"/>
        </w:rPr>
        <w:t>ж</w:t>
      </w:r>
      <w:r w:rsidRPr="00442EC8">
        <w:rPr>
          <w:rFonts w:cs="Arial"/>
          <w:bCs/>
          <w:iCs/>
          <w:szCs w:val="24"/>
          <w:lang w:val="mn-MN"/>
        </w:rPr>
        <w:t>,</w:t>
      </w:r>
      <w:r w:rsidRPr="00442EC8">
        <w:rPr>
          <w:rFonts w:cs="Arial"/>
          <w:bCs/>
          <w:iCs/>
          <w:szCs w:val="24"/>
        </w:rPr>
        <w:t xml:space="preserve"> малчнаар ажиллаж тэтгэврийн даатгалын шимтгэл төлсөн даатгуулагчийн өндөр насны тэтгэврийн насыг 5 жилээр наашлуула</w:t>
      </w:r>
      <w:r w:rsidRPr="00442EC8">
        <w:rPr>
          <w:rFonts w:cs="Arial"/>
          <w:bCs/>
          <w:iCs/>
          <w:szCs w:val="24"/>
          <w:lang w:val="mn-MN"/>
        </w:rPr>
        <w:t>хаар шийдвэрлэснээр 13.5 мянган малчин тэтгэвэр тогтоолгох боломжтой болсон.</w:t>
      </w:r>
    </w:p>
    <w:p w14:paraId="6108FD3B" w14:textId="77777777" w:rsidR="001503DD" w:rsidRPr="00442EC8" w:rsidRDefault="001503DD" w:rsidP="005D703B">
      <w:pPr>
        <w:pStyle w:val="Heading1"/>
        <w:numPr>
          <w:ilvl w:val="0"/>
          <w:numId w:val="31"/>
        </w:numPr>
        <w:spacing w:line="276" w:lineRule="auto"/>
        <w:ind w:firstLine="0"/>
        <w:rPr>
          <w:rFonts w:ascii="Arial" w:hAnsi="Arial" w:cs="Arial"/>
          <w:b/>
          <w:i w:val="0"/>
          <w:color w:val="auto"/>
          <w:sz w:val="24"/>
          <w:lang w:val="mn-MN"/>
        </w:rPr>
      </w:pPr>
      <w:r w:rsidRPr="00442EC8">
        <w:rPr>
          <w:rFonts w:ascii="Arial" w:hAnsi="Arial" w:cs="Arial"/>
          <w:b/>
          <w:bCs/>
          <w:i w:val="0"/>
          <w:color w:val="auto"/>
          <w:sz w:val="24"/>
          <w:lang w:val="mn-MN"/>
        </w:rPr>
        <w:t>Т</w:t>
      </w:r>
      <w:r w:rsidRPr="00442EC8">
        <w:rPr>
          <w:rFonts w:ascii="Arial" w:hAnsi="Arial" w:cs="Arial"/>
          <w:b/>
          <w:bCs/>
          <w:i w:val="0"/>
          <w:color w:val="auto"/>
          <w:sz w:val="24"/>
        </w:rPr>
        <w:t>этгэврийн даатгалын шимтгэлээ тухайн хугацаанд нь төлж чадаагүй малчин, хувиараа хөдөлмөр эрхлэгчи</w:t>
      </w:r>
      <w:r w:rsidRPr="00442EC8">
        <w:rPr>
          <w:rFonts w:ascii="Arial" w:hAnsi="Arial" w:cs="Arial"/>
          <w:b/>
          <w:bCs/>
          <w:i w:val="0"/>
          <w:color w:val="auto"/>
          <w:sz w:val="24"/>
          <w:lang w:val="mn-MN"/>
        </w:rPr>
        <w:t>д</w:t>
      </w:r>
      <w:r w:rsidRPr="00442EC8">
        <w:rPr>
          <w:rFonts w:ascii="Arial" w:hAnsi="Arial" w:cs="Arial"/>
          <w:b/>
          <w:bCs/>
          <w:i w:val="0"/>
          <w:color w:val="auto"/>
          <w:sz w:val="24"/>
        </w:rPr>
        <w:t xml:space="preserve"> тэтгэврийн даатгалын шимтгэлийг нэг удаа нөхөн төл</w:t>
      </w:r>
      <w:r w:rsidRPr="00442EC8">
        <w:rPr>
          <w:rFonts w:ascii="Arial" w:hAnsi="Arial" w:cs="Arial"/>
          <w:b/>
          <w:bCs/>
          <w:i w:val="0"/>
          <w:color w:val="auto"/>
          <w:sz w:val="24"/>
          <w:lang w:val="mn-MN"/>
        </w:rPr>
        <w:t>ө</w:t>
      </w:r>
      <w:r w:rsidRPr="00442EC8">
        <w:rPr>
          <w:rFonts w:ascii="Arial" w:hAnsi="Arial" w:cs="Arial"/>
          <w:b/>
          <w:bCs/>
          <w:i w:val="0"/>
          <w:color w:val="auto"/>
          <w:sz w:val="24"/>
        </w:rPr>
        <w:t>х</w:t>
      </w:r>
      <w:r w:rsidR="00E15BB4" w:rsidRPr="00442EC8">
        <w:rPr>
          <w:rFonts w:ascii="Arial" w:hAnsi="Arial" w:cs="Arial"/>
          <w:b/>
          <w:bCs/>
          <w:i w:val="0"/>
          <w:color w:val="auto"/>
          <w:sz w:val="24"/>
          <w:lang w:val="mn-MN"/>
        </w:rPr>
        <w:t xml:space="preserve"> боломжтой болсон</w:t>
      </w:r>
    </w:p>
    <w:p w14:paraId="30E7A9DC" w14:textId="77777777" w:rsidR="00064C4F" w:rsidRPr="00442EC8" w:rsidRDefault="00064C4F" w:rsidP="00442EC8">
      <w:pPr>
        <w:spacing w:before="120" w:after="120"/>
        <w:ind w:firstLine="720"/>
        <w:jc w:val="both"/>
        <w:rPr>
          <w:rFonts w:cs="Arial"/>
          <w:bCs/>
          <w:iCs/>
          <w:szCs w:val="24"/>
          <w:lang w:val="mn-MN"/>
        </w:rPr>
      </w:pPr>
      <w:r w:rsidRPr="00442EC8">
        <w:rPr>
          <w:rFonts w:cs="Arial"/>
          <w:bCs/>
          <w:iCs/>
          <w:szCs w:val="24"/>
          <w:lang w:val="mn-MN"/>
        </w:rPr>
        <w:t xml:space="preserve">Улсын Их Хурлаас </w:t>
      </w:r>
      <w:r w:rsidRPr="00442EC8">
        <w:rPr>
          <w:rFonts w:cs="Arial"/>
          <w:bCs/>
          <w:iCs/>
          <w:szCs w:val="24"/>
        </w:rPr>
        <w:t>2017</w:t>
      </w:r>
      <w:r w:rsidRPr="00442EC8">
        <w:rPr>
          <w:rFonts w:cs="Arial"/>
          <w:bCs/>
          <w:iCs/>
          <w:szCs w:val="24"/>
          <w:lang w:val="mn-MN"/>
        </w:rPr>
        <w:t xml:space="preserve"> оны 02 дугаар сарын 02-ны өдөр “Малчин, хувиараа хөдөлмөр эрхлэгчдийн тэтгэврийн даатгалын шимтгэлийг нөхөн төлүүлэх тухай </w:t>
      </w:r>
      <w:r w:rsidRPr="00442EC8">
        <w:rPr>
          <w:rFonts w:cs="Arial"/>
          <w:bCs/>
          <w:iCs/>
          <w:szCs w:val="24"/>
        </w:rPr>
        <w:t>хуул</w:t>
      </w:r>
      <w:r w:rsidRPr="00442EC8">
        <w:rPr>
          <w:rFonts w:cs="Arial"/>
          <w:bCs/>
          <w:iCs/>
          <w:szCs w:val="24"/>
          <w:lang w:val="mn-MN"/>
        </w:rPr>
        <w:t>ь”-ийг батлан гаргасан бөгөөд энэ хуулиар</w:t>
      </w:r>
      <w:r w:rsidRPr="00442EC8">
        <w:rPr>
          <w:rFonts w:cs="Arial"/>
          <w:bCs/>
          <w:iCs/>
          <w:szCs w:val="24"/>
        </w:rPr>
        <w:t xml:space="preserve"> ажил, үйлчилгээний онцлогоос хамааран тэтгэврийн даатгалын шимтгэлээ тухайн хугацаанд нь төлж чадаагүй малчин, хувиараа хөдөлмөр эрхлэгчийн тэтгэврийн даатгалын шимтгэлийг нэг удаа нөхөн төлүүлэхтэй холбогдсон харилцааг зохицуулсан. </w:t>
      </w:r>
      <w:r w:rsidRPr="00442EC8">
        <w:rPr>
          <w:rFonts w:cs="Arial"/>
          <w:bCs/>
          <w:iCs/>
          <w:szCs w:val="24"/>
          <w:lang w:val="mn-MN"/>
        </w:rPr>
        <w:t>Энэ х</w:t>
      </w:r>
      <w:r w:rsidRPr="00442EC8">
        <w:rPr>
          <w:rFonts w:cs="Arial"/>
          <w:bCs/>
          <w:iCs/>
          <w:szCs w:val="24"/>
        </w:rPr>
        <w:t>уул</w:t>
      </w:r>
      <w:r w:rsidRPr="00442EC8">
        <w:rPr>
          <w:rFonts w:cs="Arial"/>
          <w:bCs/>
          <w:iCs/>
          <w:szCs w:val="24"/>
          <w:lang w:val="mn-MN"/>
        </w:rPr>
        <w:t xml:space="preserve">ь хэрэгжсэнээр 29.6 мянган иргэн шинээр тэтгэвэр тогтоолгох боломж бүрдсэн.  </w:t>
      </w:r>
    </w:p>
    <w:p w14:paraId="426C2634" w14:textId="77777777" w:rsidR="001503DD" w:rsidRPr="00442EC8" w:rsidRDefault="001503DD" w:rsidP="005D703B">
      <w:pPr>
        <w:pStyle w:val="Heading1"/>
        <w:numPr>
          <w:ilvl w:val="0"/>
          <w:numId w:val="31"/>
        </w:numPr>
        <w:spacing w:line="276" w:lineRule="auto"/>
        <w:ind w:firstLine="0"/>
        <w:rPr>
          <w:rFonts w:ascii="Arial" w:hAnsi="Arial" w:cs="Arial"/>
          <w:b/>
          <w:i w:val="0"/>
          <w:color w:val="auto"/>
          <w:sz w:val="24"/>
          <w:lang w:val="mn-MN"/>
        </w:rPr>
      </w:pPr>
      <w:r w:rsidRPr="00442EC8">
        <w:rPr>
          <w:rFonts w:ascii="Arial" w:hAnsi="Arial" w:cs="Arial"/>
          <w:b/>
          <w:i w:val="0"/>
          <w:color w:val="auto"/>
          <w:sz w:val="24"/>
          <w:lang w:val="mn-MN"/>
        </w:rPr>
        <w:t>Өндөр насны тэтгэврийн зээлийн хүүг 15 хувь хүртэл бууруулан ахмад настны амьжиргааны түвшинг сайжруулахад дэмжлэг үзүүлсэн</w:t>
      </w:r>
    </w:p>
    <w:p w14:paraId="4A026518" w14:textId="77777777" w:rsidR="00064C4F" w:rsidRPr="00442EC8" w:rsidRDefault="00064C4F" w:rsidP="00442EC8">
      <w:pPr>
        <w:spacing w:before="120" w:after="120"/>
        <w:ind w:firstLine="720"/>
        <w:jc w:val="both"/>
        <w:rPr>
          <w:rFonts w:cs="Arial"/>
          <w:bCs/>
          <w:iCs/>
          <w:szCs w:val="24"/>
          <w:lang w:val="mn-MN"/>
        </w:rPr>
      </w:pPr>
      <w:r w:rsidRPr="00442EC8">
        <w:rPr>
          <w:rFonts w:cs="Arial"/>
          <w:bCs/>
          <w:iCs/>
          <w:szCs w:val="24"/>
        </w:rPr>
        <w:t xml:space="preserve">Монгол Улсын Засгийн </w:t>
      </w:r>
      <w:r w:rsidRPr="00442EC8">
        <w:rPr>
          <w:rFonts w:cs="Arial"/>
          <w:bCs/>
          <w:iCs/>
          <w:szCs w:val="24"/>
          <w:lang w:val="mn-MN"/>
        </w:rPr>
        <w:t>г</w:t>
      </w:r>
      <w:r w:rsidRPr="00442EC8">
        <w:rPr>
          <w:rFonts w:cs="Arial"/>
          <w:bCs/>
          <w:iCs/>
          <w:szCs w:val="24"/>
        </w:rPr>
        <w:t>азрын 2016-2020 оны үйл ажиллагааны хөтөлбөрт тусгагдсан тэтгэврийн зээлийн хүүг үе шаттайгаар бууруулах зорилты</w:t>
      </w:r>
      <w:r w:rsidRPr="00442EC8">
        <w:rPr>
          <w:rFonts w:cs="Arial"/>
          <w:bCs/>
          <w:iCs/>
          <w:szCs w:val="24"/>
          <w:lang w:val="mn-MN"/>
        </w:rPr>
        <w:t>н хүрээнд</w:t>
      </w:r>
      <w:r w:rsidRPr="00442EC8">
        <w:rPr>
          <w:rFonts w:cs="Arial"/>
          <w:bCs/>
          <w:iCs/>
          <w:szCs w:val="24"/>
        </w:rPr>
        <w:t xml:space="preserve"> тэтгэвэр авагчдад 6 хүрт</w:t>
      </w:r>
      <w:r w:rsidRPr="00442EC8">
        <w:rPr>
          <w:rFonts w:cs="Arial"/>
          <w:bCs/>
          <w:iCs/>
          <w:szCs w:val="24"/>
          <w:lang w:val="mn-MN"/>
        </w:rPr>
        <w:t>эл</w:t>
      </w:r>
      <w:r w:rsidRPr="00442EC8">
        <w:rPr>
          <w:rFonts w:cs="Arial"/>
          <w:bCs/>
          <w:iCs/>
          <w:szCs w:val="24"/>
        </w:rPr>
        <w:t>х сарын тэтгэвэртэй тэнцэх хэмжээний зээлийг</w:t>
      </w:r>
      <w:r w:rsidRPr="00442EC8">
        <w:rPr>
          <w:rFonts w:cs="Arial"/>
          <w:bCs/>
          <w:iCs/>
          <w:szCs w:val="24"/>
          <w:lang w:val="mn-MN"/>
        </w:rPr>
        <w:t xml:space="preserve"> 18 хувийн хүүтэй байсныг</w:t>
      </w:r>
      <w:r w:rsidRPr="00442EC8">
        <w:rPr>
          <w:rFonts w:cs="Arial"/>
          <w:bCs/>
          <w:iCs/>
          <w:szCs w:val="24"/>
        </w:rPr>
        <w:t xml:space="preserve"> 15 хувийн хүүтэй</w:t>
      </w:r>
      <w:r w:rsidRPr="00442EC8">
        <w:rPr>
          <w:rFonts w:cs="Arial"/>
          <w:bCs/>
          <w:iCs/>
          <w:szCs w:val="24"/>
          <w:lang w:val="mn-MN"/>
        </w:rPr>
        <w:t xml:space="preserve"> болгож</w:t>
      </w:r>
      <w:r w:rsidRPr="00442EC8">
        <w:rPr>
          <w:rFonts w:cs="Arial"/>
          <w:bCs/>
          <w:iCs/>
          <w:szCs w:val="24"/>
        </w:rPr>
        <w:t xml:space="preserve"> нийт  99163 тэтгэвэр авагч 79</w:t>
      </w:r>
      <w:r w:rsidRPr="00442EC8">
        <w:rPr>
          <w:rFonts w:cs="Arial"/>
          <w:bCs/>
          <w:iCs/>
          <w:szCs w:val="24"/>
          <w:lang w:val="mn-MN"/>
        </w:rPr>
        <w:t>.</w:t>
      </w:r>
      <w:r w:rsidRPr="00442EC8">
        <w:rPr>
          <w:rFonts w:cs="Arial"/>
          <w:bCs/>
          <w:iCs/>
          <w:szCs w:val="24"/>
        </w:rPr>
        <w:t>3 тэрбум төгрөгийн зээлийг авч, 1</w:t>
      </w:r>
      <w:r w:rsidRPr="00442EC8">
        <w:rPr>
          <w:rFonts w:cs="Arial"/>
          <w:bCs/>
          <w:iCs/>
          <w:szCs w:val="24"/>
          <w:lang w:val="mn-MN"/>
        </w:rPr>
        <w:t>.</w:t>
      </w:r>
      <w:r w:rsidRPr="00442EC8">
        <w:rPr>
          <w:rFonts w:cs="Arial"/>
          <w:bCs/>
          <w:iCs/>
          <w:szCs w:val="24"/>
        </w:rPr>
        <w:t>3 тэрбум төгрөгийн зээлийн хүүгийн дарамтаас чөлөөлс</w:t>
      </w:r>
      <w:r w:rsidR="006D6E4E" w:rsidRPr="00442EC8">
        <w:rPr>
          <w:rFonts w:cs="Arial"/>
          <w:bCs/>
          <w:iCs/>
          <w:szCs w:val="24"/>
          <w:lang w:val="mn-MN"/>
        </w:rPr>
        <w:t xml:space="preserve">өн. </w:t>
      </w:r>
      <w:r w:rsidRPr="00442EC8">
        <w:rPr>
          <w:rFonts w:cs="Arial"/>
          <w:bCs/>
          <w:iCs/>
          <w:szCs w:val="24"/>
          <w:lang w:val="mn-MN"/>
        </w:rPr>
        <w:t xml:space="preserve"> </w:t>
      </w:r>
    </w:p>
    <w:p w14:paraId="58ED1924" w14:textId="77777777" w:rsidR="001503DD" w:rsidRPr="00442EC8" w:rsidRDefault="001503DD" w:rsidP="005D703B">
      <w:pPr>
        <w:pStyle w:val="ListParagraph"/>
        <w:numPr>
          <w:ilvl w:val="0"/>
          <w:numId w:val="31"/>
        </w:numPr>
        <w:spacing w:before="120" w:after="120"/>
        <w:ind w:firstLine="0"/>
        <w:jc w:val="both"/>
        <w:rPr>
          <w:rFonts w:cs="Arial"/>
          <w:b/>
          <w:bCs/>
          <w:iCs/>
          <w:szCs w:val="24"/>
          <w:lang w:val="mn-MN"/>
        </w:rPr>
      </w:pPr>
      <w:r w:rsidRPr="00442EC8">
        <w:rPr>
          <w:rFonts w:eastAsia="Malgun Gothic" w:cs="Arial"/>
          <w:b/>
          <w:szCs w:val="24"/>
          <w:lang w:val="mn-MN"/>
        </w:rPr>
        <w:t>Шинээр тэтгэвэр тогтоолгогч даатгуулагчдын тэтгэврийн бодит хэмжээ өссөн</w:t>
      </w:r>
    </w:p>
    <w:p w14:paraId="1AEA689A" w14:textId="77777777" w:rsidR="001503DD" w:rsidRPr="00442EC8" w:rsidRDefault="0027240E" w:rsidP="00442EC8">
      <w:pPr>
        <w:spacing w:after="0"/>
        <w:ind w:firstLine="720"/>
        <w:jc w:val="both"/>
        <w:rPr>
          <w:rFonts w:cs="Arial"/>
          <w:bCs/>
          <w:iCs/>
          <w:szCs w:val="24"/>
          <w:lang w:val="mn-MN"/>
        </w:rPr>
      </w:pPr>
      <w:r w:rsidRPr="00442EC8">
        <w:rPr>
          <w:rFonts w:cs="Arial"/>
          <w:szCs w:val="24"/>
          <w:lang w:val="mn-MN"/>
        </w:rPr>
        <w:t xml:space="preserve">Нийгмийн даатгалын сангаас олгох тэтгэврийг нэмэгдүүлэх хөрөнгө 2017 оны улсын төсөвт тусгагдаагүй боловч  улсын хэмжээгээр дундаж тэтгэврийн </w:t>
      </w:r>
      <w:r w:rsidRPr="00442EC8">
        <w:rPr>
          <w:rFonts w:cs="Arial"/>
          <w:szCs w:val="24"/>
          <w:lang w:val="mn-MN"/>
        </w:rPr>
        <w:lastRenderedPageBreak/>
        <w:t>хэмжээ өмнөх оноос 1.4 хувиар өссөн.</w:t>
      </w:r>
      <w:r w:rsidR="008600D8" w:rsidRPr="00442EC8">
        <w:rPr>
          <w:rFonts w:cs="Arial"/>
          <w:szCs w:val="24"/>
          <w:lang w:val="mn-MN"/>
        </w:rPr>
        <w:t xml:space="preserve"> Энэ нь</w:t>
      </w:r>
      <w:r w:rsidRPr="00442EC8">
        <w:rPr>
          <w:rFonts w:cs="Arial"/>
          <w:bCs/>
          <w:iCs/>
          <w:szCs w:val="24"/>
          <w:lang w:val="mn-MN"/>
        </w:rPr>
        <w:t xml:space="preserve"> </w:t>
      </w:r>
      <w:r w:rsidR="008600D8" w:rsidRPr="00442EC8">
        <w:rPr>
          <w:rFonts w:cs="Arial"/>
          <w:bCs/>
          <w:iCs/>
          <w:szCs w:val="24"/>
          <w:lang w:val="mn-MN"/>
        </w:rPr>
        <w:t>с</w:t>
      </w:r>
      <w:r w:rsidR="00064C4F" w:rsidRPr="00442EC8">
        <w:rPr>
          <w:rFonts w:cs="Arial"/>
          <w:bCs/>
          <w:iCs/>
          <w:szCs w:val="24"/>
          <w:lang w:val="mn-MN"/>
        </w:rPr>
        <w:t>арын хөдөлмөрийн хөлс</w:t>
      </w:r>
      <w:r w:rsidR="0041745B" w:rsidRPr="00442EC8">
        <w:rPr>
          <w:rFonts w:cs="Arial"/>
          <w:bCs/>
          <w:iCs/>
          <w:szCs w:val="24"/>
          <w:lang w:val="mn-MN"/>
        </w:rPr>
        <w:t xml:space="preserve">, түүнтэй адилтгах орлогын доод хэмжээг </w:t>
      </w:r>
      <w:r w:rsidR="00184383" w:rsidRPr="00442EC8">
        <w:rPr>
          <w:rFonts w:cs="Arial"/>
          <w:bCs/>
          <w:iCs/>
          <w:szCs w:val="24"/>
          <w:lang w:val="mn-MN"/>
        </w:rPr>
        <w:t>240 000 төгрөгөөр мөн</w:t>
      </w:r>
      <w:r w:rsidR="00064C4F" w:rsidRPr="00442EC8">
        <w:rPr>
          <w:rFonts w:cs="Arial"/>
          <w:bCs/>
          <w:iCs/>
          <w:szCs w:val="24"/>
          <w:lang w:val="mn-MN"/>
        </w:rPr>
        <w:t xml:space="preserve"> даатгуулагчид нийгмийн даатгалын сангаас олгох тэтгэвэр, тэтгэмж тогтоох </w:t>
      </w:r>
      <w:r w:rsidR="00184383" w:rsidRPr="00442EC8">
        <w:rPr>
          <w:rFonts w:cs="Arial"/>
          <w:bCs/>
          <w:iCs/>
          <w:szCs w:val="24"/>
          <w:lang w:val="mn-MN"/>
        </w:rPr>
        <w:t>шимтгэл төлөх цалин хөлсний</w:t>
      </w:r>
      <w:r w:rsidR="00064C4F" w:rsidRPr="00442EC8">
        <w:rPr>
          <w:rFonts w:cs="Arial"/>
          <w:bCs/>
          <w:iCs/>
          <w:szCs w:val="24"/>
          <w:lang w:val="mn-MN"/>
        </w:rPr>
        <w:t xml:space="preserve"> дээд хэмжээг 2 400 </w:t>
      </w:r>
      <w:r w:rsidR="00184383" w:rsidRPr="00442EC8">
        <w:rPr>
          <w:rFonts w:cs="Arial"/>
          <w:bCs/>
          <w:iCs/>
          <w:szCs w:val="24"/>
          <w:lang w:val="mn-MN"/>
        </w:rPr>
        <w:t>000 төгрөгөөр тооцохоор болсон нь шинээр тэтгэвэр тогтоолгох даатгуулагчдын тэтгэвэр өс</w:t>
      </w:r>
      <w:r w:rsidR="008600D8" w:rsidRPr="00442EC8">
        <w:rPr>
          <w:rFonts w:cs="Arial"/>
          <w:bCs/>
          <w:iCs/>
          <w:szCs w:val="24"/>
          <w:lang w:val="mn-MN"/>
        </w:rPr>
        <w:t>ө</w:t>
      </w:r>
      <w:r w:rsidR="00184383" w:rsidRPr="00442EC8">
        <w:rPr>
          <w:rFonts w:cs="Arial"/>
          <w:bCs/>
          <w:iCs/>
          <w:szCs w:val="24"/>
          <w:lang w:val="mn-MN"/>
        </w:rPr>
        <w:t>х</w:t>
      </w:r>
      <w:r w:rsidR="008600D8" w:rsidRPr="00442EC8">
        <w:rPr>
          <w:rFonts w:cs="Arial"/>
          <w:bCs/>
          <w:iCs/>
          <w:szCs w:val="24"/>
          <w:lang w:val="mn-MN"/>
        </w:rPr>
        <w:t>ө</w:t>
      </w:r>
      <w:r w:rsidR="00184383" w:rsidRPr="00442EC8">
        <w:rPr>
          <w:rFonts w:cs="Arial"/>
          <w:bCs/>
          <w:iCs/>
          <w:szCs w:val="24"/>
          <w:lang w:val="mn-MN"/>
        </w:rPr>
        <w:t xml:space="preserve">д нөлөөлсөн. </w:t>
      </w:r>
    </w:p>
    <w:p w14:paraId="2DBB8C5A" w14:textId="77777777" w:rsidR="001503DD" w:rsidRPr="00442EC8" w:rsidRDefault="001503DD" w:rsidP="00442EC8">
      <w:pPr>
        <w:spacing w:after="0"/>
        <w:jc w:val="both"/>
        <w:rPr>
          <w:rFonts w:cs="Arial"/>
          <w:bCs/>
          <w:iCs/>
          <w:szCs w:val="24"/>
          <w:lang w:val="mn-MN"/>
        </w:rPr>
      </w:pPr>
    </w:p>
    <w:p w14:paraId="0F041936" w14:textId="77777777" w:rsidR="001503DD" w:rsidRPr="00442EC8" w:rsidRDefault="001503DD" w:rsidP="005D703B">
      <w:pPr>
        <w:pStyle w:val="ListParagraph"/>
        <w:numPr>
          <w:ilvl w:val="0"/>
          <w:numId w:val="31"/>
        </w:numPr>
        <w:spacing w:after="0"/>
        <w:ind w:firstLine="0"/>
        <w:jc w:val="both"/>
        <w:rPr>
          <w:rFonts w:cs="Arial"/>
          <w:b/>
          <w:szCs w:val="24"/>
          <w:lang w:val="mn-MN"/>
        </w:rPr>
      </w:pPr>
      <w:r w:rsidRPr="00442EC8">
        <w:rPr>
          <w:rFonts w:cs="Arial"/>
          <w:b/>
          <w:szCs w:val="24"/>
          <w:lang w:val="mn-MN"/>
        </w:rPr>
        <w:t xml:space="preserve">Шимтгэлийн хувь хэмжээг 0.2 хувиар өөрчилснөөр тэтгэмжийн даатгалын сангийн орлого өссөн. </w:t>
      </w:r>
    </w:p>
    <w:p w14:paraId="2B47EF28" w14:textId="77777777" w:rsidR="00064C4F" w:rsidRPr="00442EC8" w:rsidRDefault="00064C4F" w:rsidP="00442EC8">
      <w:pPr>
        <w:spacing w:before="120" w:after="120"/>
        <w:ind w:firstLine="720"/>
        <w:jc w:val="both"/>
        <w:rPr>
          <w:rFonts w:cs="Arial"/>
          <w:bCs/>
          <w:iCs/>
          <w:szCs w:val="24"/>
          <w:lang w:val="mn-MN"/>
        </w:rPr>
      </w:pPr>
      <w:r w:rsidRPr="00442EC8">
        <w:rPr>
          <w:rFonts w:cs="Arial"/>
          <w:bCs/>
          <w:iCs/>
          <w:szCs w:val="24"/>
          <w:lang w:val="mn-MN"/>
        </w:rPr>
        <w:t>Тэтгэмжийн даатгалд ажил олгогчийн төлөх шимтгэлийн хувь хэмжээг 1.0 хувь болгосноор тэтгэмжийн даатгалын сангийн орлого 2016 оны мөн үетэй харьцуулахад 25.8 тэрбум төгрөгөөр нэмэгдсэн бөгөөд 2016 онд алдагдалтай байсан бол 2017 оны тайлант хугацаанд 12.8 тэрбумын төгрөгийн ашигтай гарсан.</w:t>
      </w:r>
    </w:p>
    <w:p w14:paraId="01AE9066" w14:textId="77777777" w:rsidR="001503DD" w:rsidRPr="00442EC8" w:rsidRDefault="001503DD" w:rsidP="005D703B">
      <w:pPr>
        <w:pStyle w:val="Heading1"/>
        <w:numPr>
          <w:ilvl w:val="0"/>
          <w:numId w:val="31"/>
        </w:numPr>
        <w:shd w:val="clear" w:color="auto" w:fill="FFFFFF" w:themeFill="background1"/>
        <w:spacing w:line="276" w:lineRule="auto"/>
        <w:ind w:firstLine="0"/>
        <w:rPr>
          <w:rFonts w:ascii="Arial" w:hAnsi="Arial" w:cs="Arial"/>
          <w:b/>
          <w:i w:val="0"/>
          <w:color w:val="auto"/>
          <w:sz w:val="24"/>
          <w:lang w:val="mn-MN"/>
        </w:rPr>
      </w:pPr>
      <w:r w:rsidRPr="00442EC8">
        <w:rPr>
          <w:rFonts w:ascii="Arial" w:hAnsi="Arial" w:cs="Arial"/>
          <w:b/>
          <w:i w:val="0"/>
          <w:color w:val="auto"/>
          <w:sz w:val="24"/>
        </w:rPr>
        <w:t>Нийгмийн даатгалын сангийн орлогын төлөвлөгөөг   7</w:t>
      </w:r>
      <w:r w:rsidRPr="00442EC8">
        <w:rPr>
          <w:rFonts w:ascii="Arial" w:hAnsi="Arial" w:cs="Arial"/>
          <w:b/>
          <w:i w:val="0"/>
          <w:color w:val="auto"/>
          <w:sz w:val="24"/>
          <w:lang w:val="mn-MN"/>
        </w:rPr>
        <w:t>8.1</w:t>
      </w:r>
      <w:r w:rsidRPr="00442EC8">
        <w:rPr>
          <w:rFonts w:ascii="Arial" w:hAnsi="Arial" w:cs="Arial"/>
          <w:b/>
          <w:i w:val="0"/>
          <w:color w:val="auto"/>
          <w:sz w:val="24"/>
        </w:rPr>
        <w:t xml:space="preserve"> тэрбум</w:t>
      </w:r>
      <w:r w:rsidRPr="00442EC8">
        <w:rPr>
          <w:rFonts w:ascii="Arial" w:hAnsi="Arial" w:cs="Arial"/>
          <w:b/>
          <w:i w:val="0"/>
          <w:color w:val="auto"/>
          <w:sz w:val="24"/>
          <w:lang w:val="mn-MN"/>
        </w:rPr>
        <w:t xml:space="preserve"> </w:t>
      </w:r>
      <w:r w:rsidRPr="00442EC8">
        <w:rPr>
          <w:rFonts w:ascii="Arial" w:hAnsi="Arial" w:cs="Arial"/>
          <w:b/>
          <w:i w:val="0"/>
          <w:color w:val="auto"/>
          <w:sz w:val="24"/>
        </w:rPr>
        <w:t>төгрөгөөр давуулан биелүүлэв</w:t>
      </w:r>
      <w:r w:rsidRPr="00442EC8">
        <w:rPr>
          <w:rFonts w:ascii="Arial" w:hAnsi="Arial" w:cs="Arial"/>
          <w:b/>
          <w:bCs/>
          <w:i w:val="0"/>
          <w:color w:val="auto"/>
          <w:sz w:val="24"/>
          <w:lang w:val="mn-MN"/>
        </w:rPr>
        <w:t>.</w:t>
      </w:r>
    </w:p>
    <w:p w14:paraId="20E65BBE" w14:textId="77777777" w:rsidR="00064C4F" w:rsidRPr="00442EC8" w:rsidRDefault="00064C4F" w:rsidP="00442EC8">
      <w:pPr>
        <w:spacing w:before="120" w:after="120"/>
        <w:ind w:firstLine="720"/>
        <w:jc w:val="both"/>
        <w:rPr>
          <w:rFonts w:cs="Arial"/>
          <w:bCs/>
          <w:iCs/>
          <w:szCs w:val="24"/>
          <w:lang w:val="mn-MN"/>
        </w:rPr>
      </w:pPr>
      <w:r w:rsidRPr="00442EC8">
        <w:rPr>
          <w:rFonts w:cs="Arial"/>
          <w:bCs/>
          <w:iCs/>
          <w:szCs w:val="24"/>
          <w:lang w:val="mn-MN"/>
        </w:rPr>
        <w:t>Нийгмийн даатгалын санд 2017 оны жилийн эцсийн байдлаар нийт 1467.9 тэрбум төгрөг төвлөрүүлэхээс 1546.0 тэрбум төгрөгийг төвлөрүүлж орлогын төлөвлөгөөг 105.3 хувиар биелүүлсэн.</w:t>
      </w:r>
      <w:r w:rsidRPr="00442EC8">
        <w:rPr>
          <w:rFonts w:cs="Arial"/>
          <w:bCs/>
          <w:iCs/>
          <w:szCs w:val="24"/>
        </w:rPr>
        <w:t xml:space="preserve"> </w:t>
      </w:r>
      <w:r w:rsidRPr="00442EC8">
        <w:rPr>
          <w:rFonts w:cs="Arial"/>
          <w:bCs/>
          <w:iCs/>
          <w:szCs w:val="24"/>
          <w:lang w:val="mn-MN"/>
        </w:rPr>
        <w:t>Нийгмийн даатгалын санд төвлөрүүлсэн нийт орлого 2016 онд ДНБ-ний 7.6 хувьтай т</w:t>
      </w:r>
      <w:r w:rsidR="00497BE4" w:rsidRPr="00442EC8">
        <w:rPr>
          <w:rFonts w:cs="Arial"/>
          <w:bCs/>
          <w:iCs/>
          <w:szCs w:val="24"/>
          <w:lang w:val="mn-MN"/>
        </w:rPr>
        <w:t>энцэж байсан бол 2017 онд ДНБ-ний</w:t>
      </w:r>
      <w:r w:rsidRPr="00442EC8">
        <w:rPr>
          <w:rFonts w:cs="Arial"/>
          <w:bCs/>
          <w:iCs/>
          <w:szCs w:val="24"/>
          <w:lang w:val="mn-MN"/>
        </w:rPr>
        <w:t xml:space="preserve"> 7.8 хувьтай тэнцэж 0.2 хувиар нэмэгдсэн байна. </w:t>
      </w:r>
    </w:p>
    <w:p w14:paraId="405A54D4" w14:textId="77777777" w:rsidR="001503DD" w:rsidRPr="00442EC8" w:rsidRDefault="001503DD" w:rsidP="005D703B">
      <w:pPr>
        <w:pStyle w:val="Heading1"/>
        <w:numPr>
          <w:ilvl w:val="0"/>
          <w:numId w:val="31"/>
        </w:numPr>
        <w:spacing w:line="276" w:lineRule="auto"/>
        <w:ind w:firstLine="0"/>
        <w:rPr>
          <w:rFonts w:ascii="Arial" w:hAnsi="Arial" w:cs="Arial"/>
          <w:b/>
          <w:i w:val="0"/>
          <w:color w:val="auto"/>
          <w:sz w:val="24"/>
          <w:lang w:val="mn-MN"/>
        </w:rPr>
      </w:pPr>
      <w:r w:rsidRPr="00442EC8">
        <w:rPr>
          <w:rFonts w:ascii="Arial" w:hAnsi="Arial" w:cs="Arial"/>
          <w:b/>
          <w:i w:val="0"/>
          <w:color w:val="auto"/>
          <w:sz w:val="24"/>
        </w:rPr>
        <w:t>Нийгмийн даатгалын сангийн зарлагын төсвийг 14.0 тэрбум</w:t>
      </w:r>
      <w:r w:rsidRPr="00442EC8">
        <w:rPr>
          <w:rFonts w:ascii="Arial" w:hAnsi="Arial" w:cs="Arial"/>
          <w:b/>
          <w:i w:val="0"/>
          <w:color w:val="auto"/>
          <w:sz w:val="24"/>
          <w:lang w:val="mn-MN"/>
        </w:rPr>
        <w:t xml:space="preserve"> </w:t>
      </w:r>
      <w:r w:rsidRPr="00442EC8">
        <w:rPr>
          <w:rFonts w:ascii="Arial" w:hAnsi="Arial" w:cs="Arial"/>
          <w:b/>
          <w:i w:val="0"/>
          <w:color w:val="auto"/>
          <w:sz w:val="24"/>
        </w:rPr>
        <w:t>төгрөгөөр хэмнэв.</w:t>
      </w:r>
    </w:p>
    <w:p w14:paraId="64751A76" w14:textId="77777777" w:rsidR="00064C4F" w:rsidRPr="00442EC8" w:rsidRDefault="00064C4F" w:rsidP="00442EC8">
      <w:pPr>
        <w:spacing w:before="120" w:after="120"/>
        <w:ind w:firstLine="720"/>
        <w:jc w:val="both"/>
        <w:rPr>
          <w:rFonts w:cs="Arial"/>
          <w:bCs/>
          <w:iCs/>
          <w:szCs w:val="24"/>
          <w:lang w:val="mn-MN"/>
        </w:rPr>
      </w:pPr>
      <w:r w:rsidRPr="00442EC8">
        <w:rPr>
          <w:rFonts w:cs="Arial"/>
          <w:bCs/>
          <w:iCs/>
          <w:szCs w:val="24"/>
          <w:lang w:val="mn-MN"/>
        </w:rPr>
        <w:t>Нийгмийн даатгалын сангийн зарлагыг 1,907.5 тэрбум төгрөгөөр төлөвлөснөөс тэтгэвэр авагч, даатгуулагчдад нийт 1,893.2 тэрбум төгрөгийн тэтгэвэр, тэтгэмж, төлбөрийн зардал олгож 99.1 хувийн гүйцэтгэлтэй гарч, төсөв 14.0 тэрбум төгрөгөөр хэмнэгдсэн.</w:t>
      </w:r>
    </w:p>
    <w:p w14:paraId="7B850BB6" w14:textId="77777777" w:rsidR="001503DD" w:rsidRPr="00442EC8" w:rsidRDefault="001503DD" w:rsidP="005D703B">
      <w:pPr>
        <w:pStyle w:val="NoSpacing"/>
        <w:numPr>
          <w:ilvl w:val="0"/>
          <w:numId w:val="31"/>
        </w:numPr>
        <w:spacing w:line="276" w:lineRule="auto"/>
        <w:ind w:firstLine="0"/>
        <w:jc w:val="both"/>
        <w:rPr>
          <w:rFonts w:ascii="Arial" w:hAnsi="Arial" w:cs="Arial"/>
          <w:b/>
          <w:sz w:val="24"/>
          <w:szCs w:val="24"/>
          <w:lang w:val="mn-MN"/>
        </w:rPr>
      </w:pPr>
      <w:r w:rsidRPr="00442EC8">
        <w:rPr>
          <w:rFonts w:ascii="Arial" w:hAnsi="Arial" w:cs="Arial"/>
          <w:b/>
          <w:sz w:val="24"/>
          <w:szCs w:val="24"/>
          <w:bdr w:val="none" w:sz="0" w:space="0" w:color="auto" w:frame="1"/>
        </w:rPr>
        <w:t>Үйлдвэрлэлийн осол, мэргэжлээс шалтгаалсан өвчний сувиллы</w:t>
      </w:r>
      <w:r w:rsidRPr="00442EC8">
        <w:rPr>
          <w:rFonts w:ascii="Arial" w:hAnsi="Arial" w:cs="Arial"/>
          <w:b/>
          <w:sz w:val="24"/>
          <w:szCs w:val="24"/>
          <w:bdr w:val="none" w:sz="0" w:space="0" w:color="auto" w:frame="1"/>
          <w:lang w:val="mn-MN"/>
        </w:rPr>
        <w:t xml:space="preserve">н газруудаар үйлчлүүлэх иргэдийн төлбөрийг бууруулан, сувилалд хамрагдах иргэдийн тоог нэмэгдүүлсэн  </w:t>
      </w:r>
    </w:p>
    <w:p w14:paraId="3A1F4612" w14:textId="77777777" w:rsidR="00064C4F" w:rsidRPr="00442EC8" w:rsidRDefault="00064C4F" w:rsidP="00442EC8">
      <w:pPr>
        <w:spacing w:before="120" w:after="120"/>
        <w:ind w:firstLine="720"/>
        <w:jc w:val="both"/>
        <w:rPr>
          <w:rFonts w:cs="Arial"/>
          <w:bCs/>
          <w:iCs/>
          <w:szCs w:val="24"/>
          <w:lang w:val="mn-MN"/>
        </w:rPr>
      </w:pPr>
      <w:r w:rsidRPr="00442EC8">
        <w:rPr>
          <w:rFonts w:cs="Arial"/>
          <w:bCs/>
          <w:iCs/>
          <w:szCs w:val="24"/>
          <w:lang w:val="mn-MN"/>
        </w:rPr>
        <w:t>“Ү</w:t>
      </w:r>
      <w:r w:rsidRPr="00442EC8">
        <w:rPr>
          <w:rFonts w:cs="Arial"/>
          <w:bCs/>
          <w:iCs/>
          <w:szCs w:val="24"/>
        </w:rPr>
        <w:t>йлдвэрлэлийн осол, мэргэжлээс шалтгаалсан өвчний даатгалын сангаас санхүүжих сувиллыг сонгон шалгаруулах журам”</w:t>
      </w:r>
      <w:r w:rsidRPr="00442EC8">
        <w:rPr>
          <w:rFonts w:cs="Arial"/>
          <w:bCs/>
          <w:iCs/>
          <w:szCs w:val="24"/>
          <w:lang w:val="mn-MN"/>
        </w:rPr>
        <w:t xml:space="preserve"> болон</w:t>
      </w:r>
      <w:r w:rsidRPr="00442EC8">
        <w:rPr>
          <w:rFonts w:cs="Arial"/>
          <w:bCs/>
          <w:iCs/>
          <w:szCs w:val="24"/>
        </w:rPr>
        <w:t xml:space="preserve"> “Үйлдвэрлэлийн осол, мэргэжлээс шалтгаалсан өвчний даатгалын сангаас санхүүжих орны дээд хязгаар, жилд сувилах даатгуулагчийн тоо, нийт ор хоног”-ийг тус тус батал</w:t>
      </w:r>
      <w:r w:rsidRPr="00442EC8">
        <w:rPr>
          <w:rFonts w:cs="Arial"/>
          <w:bCs/>
          <w:iCs/>
          <w:szCs w:val="24"/>
          <w:lang w:val="mn-MN"/>
        </w:rPr>
        <w:t>ж   ү</w:t>
      </w:r>
      <w:r w:rsidRPr="00442EC8">
        <w:rPr>
          <w:rFonts w:cs="Arial"/>
          <w:bCs/>
          <w:iCs/>
          <w:szCs w:val="24"/>
        </w:rPr>
        <w:t xml:space="preserve">йлдвэрлэлийн осол, мэргэжлээс шалтгаалсан өвчний даатгалын сангаас санхүүжих </w:t>
      </w:r>
      <w:r w:rsidRPr="00442EC8">
        <w:rPr>
          <w:rFonts w:cs="Arial"/>
          <w:bCs/>
          <w:iCs/>
          <w:szCs w:val="24"/>
          <w:lang w:val="mn-MN"/>
        </w:rPr>
        <w:t>нэг</w:t>
      </w:r>
      <w:r w:rsidRPr="00442EC8">
        <w:rPr>
          <w:rFonts w:cs="Arial"/>
          <w:bCs/>
          <w:iCs/>
          <w:szCs w:val="24"/>
        </w:rPr>
        <w:t xml:space="preserve"> ор хоногийн зардлын хэмжээг 30000 төгрөг</w:t>
      </w:r>
      <w:r w:rsidRPr="00442EC8">
        <w:rPr>
          <w:rFonts w:cs="Arial"/>
          <w:bCs/>
          <w:iCs/>
          <w:szCs w:val="24"/>
          <w:lang w:val="mn-MN"/>
        </w:rPr>
        <w:t xml:space="preserve"> байхаа</w:t>
      </w:r>
      <w:r w:rsidRPr="00442EC8">
        <w:rPr>
          <w:rFonts w:cs="Arial"/>
          <w:bCs/>
          <w:iCs/>
          <w:szCs w:val="24"/>
        </w:rPr>
        <w:t>р тогтоо</w:t>
      </w:r>
      <w:r w:rsidRPr="00442EC8">
        <w:rPr>
          <w:rFonts w:cs="Arial"/>
          <w:bCs/>
          <w:iCs/>
          <w:szCs w:val="24"/>
          <w:lang w:val="mn-MN"/>
        </w:rPr>
        <w:t>сон. Ингэснээр сувиллаар үйлчлүүлэх иргэдийн   хувиасаа төлөх төлбөрийн хэмжээг багасган, сувиллаар үйлчлүүлэх боломжийг нэмэгдүүлсэн.</w:t>
      </w:r>
    </w:p>
    <w:p w14:paraId="5CCFEB3E" w14:textId="77777777" w:rsidR="001503DD" w:rsidRPr="00442EC8" w:rsidRDefault="001503DD" w:rsidP="005D703B">
      <w:pPr>
        <w:pStyle w:val="Heading1"/>
        <w:numPr>
          <w:ilvl w:val="0"/>
          <w:numId w:val="31"/>
        </w:numPr>
        <w:spacing w:line="276" w:lineRule="auto"/>
        <w:ind w:firstLine="0"/>
        <w:rPr>
          <w:rFonts w:ascii="Arial" w:hAnsi="Arial" w:cs="Arial"/>
          <w:b/>
          <w:i w:val="0"/>
          <w:color w:val="auto"/>
          <w:sz w:val="24"/>
          <w:lang w:val="mn-MN"/>
        </w:rPr>
      </w:pPr>
      <w:r w:rsidRPr="00442EC8">
        <w:rPr>
          <w:rFonts w:ascii="Arial" w:hAnsi="Arial" w:cs="Arial"/>
          <w:b/>
          <w:i w:val="0"/>
          <w:color w:val="auto"/>
          <w:sz w:val="24"/>
          <w:lang w:val="mn-MN"/>
        </w:rPr>
        <w:t>Нийгмийн даатгалын сангийн  арилжааны  банкуудад байршуулсан хадгаламжийн хүүг нэмэгдүүлэн сангийн орлогыг өсгөсөн.</w:t>
      </w:r>
    </w:p>
    <w:p w14:paraId="2F808709" w14:textId="77777777" w:rsidR="00064C4F" w:rsidRPr="00442EC8" w:rsidRDefault="00064C4F" w:rsidP="00442EC8">
      <w:pPr>
        <w:spacing w:before="120" w:after="120"/>
        <w:ind w:firstLine="720"/>
        <w:jc w:val="both"/>
        <w:rPr>
          <w:rFonts w:cs="Arial"/>
          <w:bCs/>
          <w:iCs/>
          <w:szCs w:val="24"/>
          <w:lang w:val="mn-MN"/>
        </w:rPr>
      </w:pPr>
      <w:r w:rsidRPr="00442EC8">
        <w:rPr>
          <w:rFonts w:cs="Arial"/>
          <w:bCs/>
          <w:iCs/>
          <w:szCs w:val="24"/>
          <w:lang w:val="mn-MN"/>
        </w:rPr>
        <w:t xml:space="preserve">Нийгмийн даатгалын Үндэсний зөвлөлийн 2017 оны 12 дугаар тогтоолоор нийгмийн даатгалын сангийн мөнгөн хөрөнгийн чөлөөт үлдэгдлээс 2017 онд </w:t>
      </w:r>
      <w:r w:rsidRPr="00442EC8">
        <w:rPr>
          <w:rFonts w:cs="Arial"/>
          <w:bCs/>
          <w:iCs/>
          <w:szCs w:val="24"/>
          <w:lang w:val="mn-MN"/>
        </w:rPr>
        <w:lastRenderedPageBreak/>
        <w:t>арилжааны банкуудад байршуулах хөрөнгийн хэмжээг 740.0 тэрбум төгрөг байхаар тогтоосон. Н</w:t>
      </w:r>
      <w:r w:rsidRPr="00442EC8">
        <w:rPr>
          <w:rFonts w:cs="Arial"/>
          <w:bCs/>
          <w:iCs/>
          <w:szCs w:val="24"/>
        </w:rPr>
        <w:t>ийгмийн даатгалын сангийн чөлөөт үлдэгдлийг банкинд байршуул</w:t>
      </w:r>
      <w:r w:rsidRPr="00442EC8">
        <w:rPr>
          <w:rFonts w:cs="Arial"/>
          <w:bCs/>
          <w:iCs/>
          <w:szCs w:val="24"/>
          <w:lang w:val="mn-MN"/>
        </w:rPr>
        <w:t>сан мөнгөн хадгаламжийн хүүгийн орлого 15</w:t>
      </w:r>
      <w:r w:rsidR="00166D24" w:rsidRPr="00442EC8">
        <w:rPr>
          <w:rFonts w:cs="Arial"/>
          <w:bCs/>
          <w:iCs/>
          <w:szCs w:val="24"/>
          <w:lang w:val="mn-MN"/>
        </w:rPr>
        <w:t>-15.5</w:t>
      </w:r>
      <w:r w:rsidRPr="00442EC8">
        <w:rPr>
          <w:rFonts w:cs="Arial"/>
          <w:bCs/>
          <w:iCs/>
          <w:szCs w:val="24"/>
          <w:lang w:val="mn-MN"/>
        </w:rPr>
        <w:t xml:space="preserve"> хувь болж өссөнөөр 90.1 тэрбум төгрөгийн орлого орсон нь өнгөрсөн онтой харьцуулбал 39.8 тэрбум төгрөгөөр нэмэгдсэн.</w:t>
      </w:r>
    </w:p>
    <w:p w14:paraId="70C9321E" w14:textId="77777777" w:rsidR="001503DD" w:rsidRPr="00442EC8" w:rsidRDefault="001503DD" w:rsidP="005D703B">
      <w:pPr>
        <w:pStyle w:val="Heading1"/>
        <w:numPr>
          <w:ilvl w:val="0"/>
          <w:numId w:val="31"/>
        </w:numPr>
        <w:spacing w:line="276" w:lineRule="auto"/>
        <w:ind w:firstLine="0"/>
        <w:rPr>
          <w:rFonts w:ascii="Arial" w:hAnsi="Arial" w:cs="Arial"/>
          <w:b/>
          <w:i w:val="0"/>
          <w:color w:val="auto"/>
          <w:sz w:val="24"/>
          <w:lang w:val="mn-MN"/>
        </w:rPr>
      </w:pPr>
      <w:r w:rsidRPr="00442EC8">
        <w:rPr>
          <w:rFonts w:ascii="Arial" w:hAnsi="Arial" w:cs="Arial"/>
          <w:b/>
          <w:i w:val="0"/>
          <w:color w:val="auto"/>
          <w:sz w:val="24"/>
        </w:rPr>
        <w:t xml:space="preserve">Томуу, томуу төст өвчлөлөөр өвчилсөн 5 хүртэлх насны хүүхдийн </w:t>
      </w:r>
      <w:r w:rsidRPr="00442EC8">
        <w:rPr>
          <w:rFonts w:ascii="Arial" w:hAnsi="Arial" w:cs="Arial"/>
          <w:b/>
          <w:i w:val="0"/>
          <w:color w:val="auto"/>
          <w:sz w:val="24"/>
          <w:lang w:val="mn-MN"/>
        </w:rPr>
        <w:t xml:space="preserve">эмчилгээний үр дүнг сайжруулсан . </w:t>
      </w:r>
    </w:p>
    <w:p w14:paraId="71949E88" w14:textId="77777777" w:rsidR="00064C4F" w:rsidRPr="00442EC8" w:rsidRDefault="00064C4F" w:rsidP="00442EC8">
      <w:pPr>
        <w:spacing w:before="120" w:after="120"/>
        <w:ind w:firstLine="720"/>
        <w:jc w:val="both"/>
        <w:rPr>
          <w:rFonts w:cs="Arial"/>
          <w:bCs/>
          <w:iCs/>
          <w:szCs w:val="24"/>
          <w:lang w:val="mn-MN"/>
        </w:rPr>
      </w:pPr>
      <w:r w:rsidRPr="00442EC8">
        <w:rPr>
          <w:rFonts w:cs="Arial"/>
          <w:bCs/>
          <w:iCs/>
          <w:szCs w:val="24"/>
        </w:rPr>
        <w:t>Томуу, томуу төст өвчлөлөөр өвчилсөн 5 хүртэлх насны хүүхдийн өвчний үед ууж, хэрэглэх 10 ерөнхий нэршлийн 30 эм, бэлдмэлийн үнийг 2017 оны 01 дүгээр сараас 03 дугаар сарын 01-ний өдрийг хүртэлх хугацаанд эрүүл мэндийн даа</w:t>
      </w:r>
      <w:r w:rsidR="00D6415D" w:rsidRPr="00442EC8">
        <w:rPr>
          <w:rFonts w:cs="Arial"/>
          <w:bCs/>
          <w:iCs/>
          <w:szCs w:val="24"/>
        </w:rPr>
        <w:t>тгалын сангаас 100 хуви</w:t>
      </w:r>
      <w:r w:rsidR="00D6415D" w:rsidRPr="00442EC8">
        <w:rPr>
          <w:rFonts w:cs="Arial"/>
          <w:bCs/>
          <w:iCs/>
          <w:szCs w:val="24"/>
          <w:lang w:val="mn-MN"/>
        </w:rPr>
        <w:t xml:space="preserve">йн </w:t>
      </w:r>
      <w:r w:rsidRPr="00442EC8">
        <w:rPr>
          <w:rFonts w:cs="Arial"/>
          <w:bCs/>
          <w:iCs/>
          <w:szCs w:val="24"/>
        </w:rPr>
        <w:t xml:space="preserve">хөнгөлөлт үзүүлэхээр шийдвэрлэсэн. </w:t>
      </w:r>
      <w:r w:rsidRPr="00442EC8">
        <w:rPr>
          <w:rFonts w:cs="Arial"/>
          <w:bCs/>
          <w:iCs/>
          <w:szCs w:val="24"/>
          <w:lang w:val="mn-MN"/>
        </w:rPr>
        <w:t>Ингэснээр томуу, томуу төст өвчлөлөөр өвчилсөн 5 хүртэлх насны хүүхдийн эмчилгээний үр дүнг сайжруулан, хүүхдийн эрүүл мэндийг хамгаалах талаар ахиц гарсны зэрэгцээ тэдний эцэг, эх, асран халамжлагчдын эм, эмчилгээний чиглэлээр зарцуулдаг зардлыг багасгахад тодорхой дэмжлэг болсон.</w:t>
      </w:r>
    </w:p>
    <w:p w14:paraId="6D92CE80" w14:textId="77777777" w:rsidR="001503DD" w:rsidRPr="00442EC8" w:rsidRDefault="001503DD" w:rsidP="005D703B">
      <w:pPr>
        <w:pStyle w:val="Heading1"/>
        <w:numPr>
          <w:ilvl w:val="0"/>
          <w:numId w:val="31"/>
        </w:numPr>
        <w:spacing w:line="276" w:lineRule="auto"/>
        <w:ind w:firstLine="0"/>
        <w:rPr>
          <w:rFonts w:ascii="Arial" w:hAnsi="Arial" w:cs="Arial"/>
          <w:b/>
          <w:i w:val="0"/>
          <w:color w:val="auto"/>
          <w:sz w:val="24"/>
          <w:lang w:val="mn-MN"/>
        </w:rPr>
      </w:pPr>
      <w:r w:rsidRPr="00442EC8">
        <w:rPr>
          <w:rFonts w:ascii="Arial" w:hAnsi="Arial" w:cs="Arial"/>
          <w:b/>
          <w:i w:val="0"/>
          <w:color w:val="auto"/>
          <w:sz w:val="24"/>
          <w:lang w:val="mn-MN"/>
        </w:rPr>
        <w:t xml:space="preserve">Мэс заслын тусламж үйлчилгээний шуурхай байдлыг ханган, чанар, үр дүнг дээшлүүлэв  </w:t>
      </w:r>
    </w:p>
    <w:p w14:paraId="3408F186" w14:textId="77777777" w:rsidR="00064C4F" w:rsidRPr="00442EC8" w:rsidRDefault="00064C4F" w:rsidP="00442EC8">
      <w:pPr>
        <w:spacing w:before="120" w:after="120"/>
        <w:ind w:firstLine="720"/>
        <w:jc w:val="both"/>
        <w:rPr>
          <w:rFonts w:cs="Arial"/>
          <w:bCs/>
          <w:iCs/>
          <w:szCs w:val="24"/>
        </w:rPr>
      </w:pPr>
      <w:r w:rsidRPr="00442EC8">
        <w:rPr>
          <w:rFonts w:cs="Arial"/>
          <w:bCs/>
          <w:iCs/>
          <w:szCs w:val="24"/>
        </w:rPr>
        <w:t>Н</w:t>
      </w:r>
      <w:r w:rsidRPr="00442EC8">
        <w:rPr>
          <w:rFonts w:cs="Arial"/>
          <w:bCs/>
          <w:iCs/>
          <w:szCs w:val="24"/>
          <w:lang w:val="mn-MN"/>
        </w:rPr>
        <w:t>и</w:t>
      </w:r>
      <w:r w:rsidRPr="00442EC8">
        <w:rPr>
          <w:rFonts w:cs="Arial"/>
          <w:bCs/>
          <w:iCs/>
          <w:szCs w:val="24"/>
        </w:rPr>
        <w:t xml:space="preserve">йгмийн даатгалын </w:t>
      </w:r>
      <w:r w:rsidRPr="00442EC8">
        <w:rPr>
          <w:rFonts w:cs="Arial"/>
          <w:bCs/>
          <w:iCs/>
          <w:szCs w:val="24"/>
          <w:lang w:val="mn-MN"/>
        </w:rPr>
        <w:t>Ү</w:t>
      </w:r>
      <w:r w:rsidR="005D703B">
        <w:rPr>
          <w:rFonts w:cs="Arial"/>
          <w:bCs/>
          <w:iCs/>
          <w:szCs w:val="24"/>
        </w:rPr>
        <w:t>ндэсний зөвлөлийн</w:t>
      </w:r>
      <w:r w:rsidRPr="00442EC8">
        <w:rPr>
          <w:rFonts w:cs="Arial"/>
          <w:bCs/>
          <w:iCs/>
          <w:szCs w:val="24"/>
          <w:lang w:val="mn-MN"/>
        </w:rPr>
        <w:t xml:space="preserve"> шийдвэрээр эрүүл мэндийн даатгалын сангаас санхүүжүүлэх </w:t>
      </w:r>
      <w:r w:rsidRPr="00442EC8">
        <w:rPr>
          <w:rFonts w:cs="Arial"/>
          <w:bCs/>
          <w:iCs/>
          <w:szCs w:val="24"/>
        </w:rPr>
        <w:t>хувийн хэвшлийн эмнэлгийн</w:t>
      </w:r>
      <w:r w:rsidRPr="00442EC8">
        <w:rPr>
          <w:rFonts w:cs="Arial"/>
          <w:bCs/>
          <w:iCs/>
          <w:szCs w:val="24"/>
          <w:lang w:val="mn-MN"/>
        </w:rPr>
        <w:t xml:space="preserve"> тоог нэмэгдүүлж хамралт</w:t>
      </w:r>
      <w:r w:rsidR="008C06D7" w:rsidRPr="00442EC8">
        <w:rPr>
          <w:rFonts w:cs="Arial"/>
          <w:bCs/>
          <w:iCs/>
          <w:szCs w:val="24"/>
          <w:lang w:val="mn-MN"/>
        </w:rPr>
        <w:t>,</w:t>
      </w:r>
      <w:r w:rsidRPr="00442EC8">
        <w:rPr>
          <w:rFonts w:cs="Arial"/>
          <w:bCs/>
          <w:iCs/>
          <w:szCs w:val="24"/>
          <w:lang w:val="mn-MN"/>
        </w:rPr>
        <w:t xml:space="preserve"> хуваарийг оновчтой болгосноор иргэдэд мэс заслын тусламж, үйлчилгээг хугацаа алдалгүй шуурхай үзүүлэх боломжийг бүрдүүлэн ажилласан.</w:t>
      </w:r>
    </w:p>
    <w:p w14:paraId="5626603E" w14:textId="77777777" w:rsidR="001503DD" w:rsidRPr="00442EC8" w:rsidRDefault="001503DD" w:rsidP="005D703B">
      <w:pPr>
        <w:pStyle w:val="Heading1"/>
        <w:numPr>
          <w:ilvl w:val="0"/>
          <w:numId w:val="31"/>
        </w:numPr>
        <w:spacing w:line="276" w:lineRule="auto"/>
        <w:ind w:firstLine="0"/>
        <w:rPr>
          <w:rFonts w:ascii="Arial" w:hAnsi="Arial" w:cs="Arial"/>
          <w:b/>
          <w:i w:val="0"/>
          <w:color w:val="auto"/>
          <w:sz w:val="24"/>
          <w:lang w:val="mn-MN"/>
        </w:rPr>
      </w:pPr>
      <w:r w:rsidRPr="00442EC8">
        <w:rPr>
          <w:rFonts w:ascii="Arial" w:hAnsi="Arial" w:cs="Arial"/>
          <w:b/>
          <w:i w:val="0"/>
          <w:color w:val="auto"/>
          <w:sz w:val="24"/>
        </w:rPr>
        <w:t>Э</w:t>
      </w:r>
      <w:r w:rsidR="00591C86" w:rsidRPr="00442EC8">
        <w:rPr>
          <w:rFonts w:ascii="Arial" w:hAnsi="Arial" w:cs="Arial"/>
          <w:b/>
          <w:i w:val="0"/>
          <w:color w:val="auto"/>
          <w:sz w:val="24"/>
          <w:lang w:val="mn-MN"/>
        </w:rPr>
        <w:t>лэгний С вирусий</w:t>
      </w:r>
      <w:r w:rsidRPr="00442EC8">
        <w:rPr>
          <w:rFonts w:ascii="Arial" w:hAnsi="Arial" w:cs="Arial"/>
          <w:b/>
          <w:i w:val="0"/>
          <w:color w:val="auto"/>
          <w:sz w:val="24"/>
          <w:lang w:val="mn-MN"/>
        </w:rPr>
        <w:t xml:space="preserve">н идэвхжил тодорхойлох ажлыг үр дүнтэй зохион байгуулав . </w:t>
      </w:r>
    </w:p>
    <w:p w14:paraId="19471E11" w14:textId="77777777" w:rsidR="00064C4F" w:rsidRPr="00442EC8" w:rsidRDefault="00064C4F" w:rsidP="00442EC8">
      <w:pPr>
        <w:spacing w:before="120" w:after="120"/>
        <w:ind w:firstLine="720"/>
        <w:jc w:val="both"/>
        <w:rPr>
          <w:rFonts w:cs="Arial"/>
          <w:bCs/>
          <w:iCs/>
          <w:szCs w:val="24"/>
          <w:lang w:val="mn-MN"/>
        </w:rPr>
      </w:pPr>
      <w:r w:rsidRPr="00442EC8">
        <w:rPr>
          <w:rFonts w:cs="Arial"/>
          <w:bCs/>
          <w:iCs/>
          <w:szCs w:val="24"/>
          <w:lang w:val="mn-MN"/>
        </w:rPr>
        <w:t>Эрүүл мэндийн даатгалын сангаас зардлын төлбөрийг нь хариуцах тусламж, үйлчилгээ үзүүлэх, Э</w:t>
      </w:r>
      <w:r w:rsidR="00FB22D3" w:rsidRPr="00442EC8">
        <w:rPr>
          <w:rFonts w:cs="Arial"/>
          <w:bCs/>
          <w:iCs/>
          <w:szCs w:val="24"/>
        </w:rPr>
        <w:t>лэгний С вирус</w:t>
      </w:r>
      <w:r w:rsidR="00FB22D3" w:rsidRPr="00442EC8">
        <w:rPr>
          <w:rFonts w:cs="Arial"/>
          <w:bCs/>
          <w:iCs/>
          <w:szCs w:val="24"/>
          <w:lang w:val="mn-MN"/>
        </w:rPr>
        <w:t>ий</w:t>
      </w:r>
      <w:r w:rsidRPr="00442EC8">
        <w:rPr>
          <w:rFonts w:cs="Arial"/>
          <w:bCs/>
          <w:iCs/>
          <w:szCs w:val="24"/>
        </w:rPr>
        <w:t>н идэвхжил тодорхойлох лабораторийн сонгон шалгаруулалт</w:t>
      </w:r>
      <w:r w:rsidRPr="00442EC8">
        <w:rPr>
          <w:rFonts w:cs="Arial"/>
          <w:bCs/>
          <w:iCs/>
          <w:szCs w:val="24"/>
          <w:lang w:val="mn-MN"/>
        </w:rPr>
        <w:t>ад</w:t>
      </w:r>
      <w:r w:rsidRPr="00442EC8">
        <w:rPr>
          <w:rFonts w:cs="Arial"/>
          <w:bCs/>
          <w:iCs/>
          <w:szCs w:val="24"/>
        </w:rPr>
        <w:t xml:space="preserve"> тэнцсэн 22 лабораторитой даатгалын гэрээ байгуулан</w:t>
      </w:r>
      <w:r w:rsidRPr="00442EC8">
        <w:rPr>
          <w:rFonts w:cs="Arial"/>
          <w:bCs/>
          <w:iCs/>
          <w:szCs w:val="24"/>
          <w:lang w:val="mn-MN"/>
        </w:rPr>
        <w:t xml:space="preserve"> ажилласан. Ингэснээр иргэдийн эрүүл мэндийг хамга</w:t>
      </w:r>
      <w:r w:rsidR="008C06D7" w:rsidRPr="00442EC8">
        <w:rPr>
          <w:rFonts w:cs="Arial"/>
          <w:bCs/>
          <w:iCs/>
          <w:szCs w:val="24"/>
          <w:lang w:val="mn-MN"/>
        </w:rPr>
        <w:t>алах, тухайлбал элэгний С вирусий</w:t>
      </w:r>
      <w:r w:rsidRPr="00442EC8">
        <w:rPr>
          <w:rFonts w:cs="Arial"/>
          <w:bCs/>
          <w:iCs/>
          <w:szCs w:val="24"/>
          <w:lang w:val="mn-MN"/>
        </w:rPr>
        <w:t>н идэвхжил тодорхойлох, эмчлэх талаар гаргаса</w:t>
      </w:r>
      <w:r w:rsidR="00FC547C">
        <w:rPr>
          <w:rFonts w:cs="Arial"/>
          <w:bCs/>
          <w:iCs/>
          <w:szCs w:val="24"/>
          <w:lang w:val="mn-MN"/>
        </w:rPr>
        <w:t>н шийдвэр, Засгийн газрын үйл ажиллагааны</w:t>
      </w:r>
      <w:r w:rsidRPr="00442EC8">
        <w:rPr>
          <w:rFonts w:cs="Arial"/>
          <w:bCs/>
          <w:iCs/>
          <w:szCs w:val="24"/>
          <w:lang w:val="mn-MN"/>
        </w:rPr>
        <w:t xml:space="preserve"> хөтөлбөр, зорилтыг биелүүлсэн.  </w:t>
      </w:r>
    </w:p>
    <w:p w14:paraId="58592919" w14:textId="77777777" w:rsidR="001503DD" w:rsidRPr="00442EC8" w:rsidRDefault="001503DD" w:rsidP="005D703B">
      <w:pPr>
        <w:pStyle w:val="Heading1"/>
        <w:numPr>
          <w:ilvl w:val="0"/>
          <w:numId w:val="31"/>
        </w:numPr>
        <w:spacing w:line="276" w:lineRule="auto"/>
        <w:ind w:firstLine="0"/>
        <w:rPr>
          <w:rFonts w:ascii="Arial" w:hAnsi="Arial" w:cs="Arial"/>
          <w:b/>
          <w:i w:val="0"/>
          <w:color w:val="auto"/>
          <w:sz w:val="24"/>
          <w:lang w:val="mn-MN"/>
        </w:rPr>
      </w:pPr>
      <w:r w:rsidRPr="00442EC8">
        <w:rPr>
          <w:rFonts w:ascii="Arial" w:hAnsi="Arial" w:cs="Arial"/>
          <w:b/>
          <w:i w:val="0"/>
          <w:color w:val="auto"/>
          <w:sz w:val="24"/>
          <w:lang w:val="mn-MN"/>
        </w:rPr>
        <w:t>Иргэдийг э</w:t>
      </w:r>
      <w:r w:rsidRPr="00442EC8">
        <w:rPr>
          <w:rFonts w:ascii="Arial" w:hAnsi="Arial" w:cs="Arial"/>
          <w:b/>
          <w:i w:val="0"/>
          <w:color w:val="auto"/>
          <w:sz w:val="24"/>
        </w:rPr>
        <w:t xml:space="preserve">лэгний С вирусийн идэвхжил тодорхойлох шинжилгээнд </w:t>
      </w:r>
      <w:r w:rsidRPr="00442EC8">
        <w:rPr>
          <w:rFonts w:ascii="Arial" w:hAnsi="Arial" w:cs="Arial"/>
          <w:b/>
          <w:i w:val="0"/>
          <w:color w:val="auto"/>
          <w:sz w:val="24"/>
          <w:lang w:val="mn-MN"/>
        </w:rPr>
        <w:t xml:space="preserve">хамруулах боломж бүрдүүлэв  </w:t>
      </w:r>
    </w:p>
    <w:p w14:paraId="6F8A8363" w14:textId="77777777" w:rsidR="00064C4F" w:rsidRPr="00442EC8" w:rsidRDefault="00064C4F" w:rsidP="00442EC8">
      <w:pPr>
        <w:spacing w:before="120" w:after="120"/>
        <w:ind w:firstLine="720"/>
        <w:jc w:val="both"/>
        <w:rPr>
          <w:rFonts w:cs="Arial"/>
          <w:bCs/>
          <w:iCs/>
          <w:szCs w:val="24"/>
        </w:rPr>
      </w:pPr>
      <w:r w:rsidRPr="00442EC8">
        <w:rPr>
          <w:rFonts w:cs="Arial"/>
          <w:szCs w:val="24"/>
          <w:lang w:val="mn-MN"/>
        </w:rPr>
        <w:t xml:space="preserve">Иргэдийг </w:t>
      </w:r>
      <w:r w:rsidRPr="00442EC8">
        <w:rPr>
          <w:rFonts w:cs="Arial"/>
          <w:bCs/>
          <w:iCs/>
          <w:szCs w:val="24"/>
        </w:rPr>
        <w:t xml:space="preserve">элэгний С вирусийн идэвхжил тодорхойлох шинжилгээнд </w:t>
      </w:r>
      <w:r w:rsidRPr="00442EC8">
        <w:rPr>
          <w:rFonts w:cs="Arial"/>
          <w:bCs/>
          <w:iCs/>
          <w:szCs w:val="24"/>
          <w:lang w:val="mn-MN"/>
        </w:rPr>
        <w:t xml:space="preserve">хамруулах зорилгоор </w:t>
      </w:r>
      <w:r w:rsidRPr="00442EC8">
        <w:rPr>
          <w:rFonts w:cs="Arial"/>
          <w:bCs/>
          <w:iCs/>
          <w:szCs w:val="24"/>
        </w:rPr>
        <w:t>эрүүл мэндийн даатгалын сангаас төлөх нэг удаагийн зардлын төлбөрийн дээд хязгаарыг нэг даатгуулагчид 80 000-120 000 төгрөг байхаар тогтоож, 2 хүртэлх шинжилгээний зардлыг даатгалын сангаас хариуцан санхүүжүүлсэн.</w:t>
      </w:r>
    </w:p>
    <w:p w14:paraId="2FDF6EF7" w14:textId="77777777" w:rsidR="00183D44" w:rsidRPr="00442EC8" w:rsidRDefault="00183D44" w:rsidP="005D703B">
      <w:pPr>
        <w:pStyle w:val="Heading1"/>
        <w:numPr>
          <w:ilvl w:val="0"/>
          <w:numId w:val="31"/>
        </w:numPr>
        <w:spacing w:line="276" w:lineRule="auto"/>
        <w:ind w:firstLine="0"/>
        <w:rPr>
          <w:rFonts w:ascii="Arial" w:hAnsi="Arial" w:cs="Arial"/>
          <w:b/>
          <w:i w:val="0"/>
          <w:color w:val="auto"/>
          <w:sz w:val="24"/>
          <w:lang w:val="mn-MN"/>
        </w:rPr>
      </w:pPr>
      <w:r w:rsidRPr="00442EC8">
        <w:rPr>
          <w:rFonts w:ascii="Arial" w:hAnsi="Arial" w:cs="Arial"/>
          <w:b/>
          <w:i w:val="0"/>
          <w:color w:val="auto"/>
          <w:sz w:val="24"/>
        </w:rPr>
        <w:t xml:space="preserve">Даатгуулагчийг урьдчилан сэргийлэх, эрт илрүүлэх үзлэг, оношилгоо, шинжилгээнд хамруулах </w:t>
      </w:r>
      <w:r w:rsidR="00627970" w:rsidRPr="00442EC8">
        <w:rPr>
          <w:rFonts w:ascii="Arial" w:hAnsi="Arial" w:cs="Arial"/>
          <w:b/>
          <w:i w:val="0"/>
          <w:color w:val="auto"/>
          <w:sz w:val="24"/>
          <w:lang w:val="mn-MN"/>
        </w:rPr>
        <w:t>талаар ахиц гаргав</w:t>
      </w:r>
    </w:p>
    <w:p w14:paraId="29B0D944" w14:textId="77777777" w:rsidR="00064C4F" w:rsidRPr="00442EC8" w:rsidRDefault="00064C4F" w:rsidP="00442EC8">
      <w:pPr>
        <w:spacing w:before="120" w:after="120"/>
        <w:ind w:firstLine="720"/>
        <w:jc w:val="both"/>
        <w:rPr>
          <w:rFonts w:cs="Arial"/>
          <w:bCs/>
          <w:iCs/>
          <w:szCs w:val="24"/>
        </w:rPr>
      </w:pPr>
      <w:r w:rsidRPr="00442EC8">
        <w:rPr>
          <w:rFonts w:cs="Arial"/>
          <w:bCs/>
          <w:iCs/>
          <w:szCs w:val="24"/>
        </w:rPr>
        <w:t>“Даатгуулагчийг урьдчилан сэргийлэх, эрт илрүүлэх үзлэг, оношилгоо, шинжилгээнд хамр</w:t>
      </w:r>
      <w:r w:rsidR="005D703B">
        <w:rPr>
          <w:rFonts w:cs="Arial"/>
          <w:bCs/>
          <w:iCs/>
          <w:szCs w:val="24"/>
        </w:rPr>
        <w:t>уулах журам”-ыг</w:t>
      </w:r>
      <w:r w:rsidRPr="00442EC8">
        <w:rPr>
          <w:rFonts w:cs="Arial"/>
          <w:bCs/>
          <w:iCs/>
          <w:szCs w:val="24"/>
          <w:lang w:val="mn-MN"/>
        </w:rPr>
        <w:t xml:space="preserve"> баталж, д</w:t>
      </w:r>
      <w:r w:rsidRPr="00442EC8">
        <w:rPr>
          <w:rFonts w:cs="Arial"/>
          <w:bCs/>
          <w:iCs/>
          <w:szCs w:val="24"/>
        </w:rPr>
        <w:t>аатгуулагчд</w:t>
      </w:r>
      <w:r w:rsidRPr="00442EC8">
        <w:rPr>
          <w:rFonts w:cs="Arial"/>
          <w:bCs/>
          <w:iCs/>
          <w:szCs w:val="24"/>
          <w:lang w:val="mn-MN"/>
        </w:rPr>
        <w:t>ыг насны ангиллаар /</w:t>
      </w:r>
      <w:r w:rsidRPr="00442EC8">
        <w:rPr>
          <w:rFonts w:cs="Arial"/>
          <w:bCs/>
          <w:iCs/>
          <w:szCs w:val="24"/>
        </w:rPr>
        <w:t xml:space="preserve">40, </w:t>
      </w:r>
      <w:r w:rsidRPr="00442EC8">
        <w:rPr>
          <w:rFonts w:cs="Arial"/>
          <w:bCs/>
          <w:iCs/>
          <w:szCs w:val="24"/>
        </w:rPr>
        <w:lastRenderedPageBreak/>
        <w:t>45, 50, 55, 60, 65 насны даатгуулагч</w:t>
      </w:r>
      <w:r w:rsidRPr="00442EC8">
        <w:rPr>
          <w:rFonts w:cs="Arial"/>
          <w:bCs/>
          <w:iCs/>
          <w:szCs w:val="24"/>
          <w:lang w:val="mn-MN"/>
        </w:rPr>
        <w:t>/ оношилгооны</w:t>
      </w:r>
      <w:r w:rsidRPr="00442EC8">
        <w:rPr>
          <w:rFonts w:cs="Arial"/>
          <w:bCs/>
          <w:iCs/>
          <w:szCs w:val="24"/>
        </w:rPr>
        <w:t xml:space="preserve"> 3 багц</w:t>
      </w:r>
      <w:r w:rsidRPr="00442EC8">
        <w:rPr>
          <w:rFonts w:cs="Arial"/>
          <w:bCs/>
          <w:iCs/>
          <w:szCs w:val="24"/>
          <w:lang w:val="mn-MN"/>
        </w:rPr>
        <w:t>аас</w:t>
      </w:r>
      <w:r w:rsidRPr="00442EC8">
        <w:rPr>
          <w:rFonts w:cs="Arial"/>
          <w:bCs/>
          <w:iCs/>
          <w:szCs w:val="24"/>
        </w:rPr>
        <w:t xml:space="preserve"> өөр</w:t>
      </w:r>
      <w:r w:rsidRPr="00442EC8">
        <w:rPr>
          <w:rFonts w:cs="Arial"/>
          <w:bCs/>
          <w:iCs/>
          <w:szCs w:val="24"/>
          <w:lang w:val="mn-MN"/>
        </w:rPr>
        <w:t>сд</w:t>
      </w:r>
      <w:r w:rsidRPr="00442EC8">
        <w:rPr>
          <w:rFonts w:cs="Arial"/>
          <w:bCs/>
          <w:iCs/>
          <w:szCs w:val="24"/>
        </w:rPr>
        <w:t>өө</w:t>
      </w:r>
      <w:r w:rsidRPr="00442EC8">
        <w:rPr>
          <w:rFonts w:cs="Arial"/>
          <w:bCs/>
          <w:iCs/>
          <w:szCs w:val="24"/>
          <w:lang w:val="mn-MN"/>
        </w:rPr>
        <w:t>р нь с</w:t>
      </w:r>
      <w:r w:rsidRPr="00442EC8">
        <w:rPr>
          <w:rFonts w:cs="Arial"/>
          <w:bCs/>
          <w:iCs/>
          <w:szCs w:val="24"/>
        </w:rPr>
        <w:t>онг</w:t>
      </w:r>
      <w:r w:rsidRPr="00442EC8">
        <w:rPr>
          <w:rFonts w:cs="Arial"/>
          <w:bCs/>
          <w:iCs/>
          <w:szCs w:val="24"/>
          <w:lang w:val="mn-MN"/>
        </w:rPr>
        <w:t>уула</w:t>
      </w:r>
      <w:r w:rsidRPr="00442EC8">
        <w:rPr>
          <w:rFonts w:cs="Arial"/>
          <w:bCs/>
          <w:iCs/>
          <w:szCs w:val="24"/>
        </w:rPr>
        <w:t>х</w:t>
      </w:r>
      <w:r w:rsidRPr="00442EC8">
        <w:rPr>
          <w:rFonts w:cs="Arial"/>
          <w:bCs/>
          <w:iCs/>
          <w:szCs w:val="24"/>
          <w:lang w:val="mn-MN"/>
        </w:rPr>
        <w:t xml:space="preserve"> </w:t>
      </w:r>
      <w:r w:rsidRPr="00442EC8">
        <w:rPr>
          <w:rFonts w:cs="Arial"/>
          <w:bCs/>
          <w:iCs/>
          <w:szCs w:val="24"/>
        </w:rPr>
        <w:t>замаар оношилгоонд хамруулав.</w:t>
      </w:r>
    </w:p>
    <w:p w14:paraId="008BCFE3" w14:textId="77777777" w:rsidR="001503DD" w:rsidRPr="00442EC8" w:rsidRDefault="00183D44" w:rsidP="005D703B">
      <w:pPr>
        <w:pStyle w:val="ListParagraph"/>
        <w:numPr>
          <w:ilvl w:val="0"/>
          <w:numId w:val="31"/>
        </w:numPr>
        <w:spacing w:before="120" w:after="120"/>
        <w:ind w:firstLine="0"/>
        <w:jc w:val="both"/>
        <w:rPr>
          <w:rFonts w:cs="Arial"/>
          <w:b/>
          <w:bCs/>
          <w:iCs/>
          <w:szCs w:val="24"/>
          <w:lang w:val="mn-MN"/>
        </w:rPr>
      </w:pPr>
      <w:r w:rsidRPr="00442EC8">
        <w:rPr>
          <w:rFonts w:cs="Arial"/>
          <w:b/>
          <w:szCs w:val="24"/>
          <w:bdr w:val="none" w:sz="0" w:space="0" w:color="auto" w:frame="1"/>
          <w:lang w:val="mn-MN"/>
        </w:rPr>
        <w:t>“Тэтгэврийн тогтоолт</w:t>
      </w:r>
      <w:r w:rsidR="00D1703F" w:rsidRPr="00442EC8">
        <w:rPr>
          <w:rFonts w:cs="Arial"/>
          <w:b/>
          <w:szCs w:val="24"/>
          <w:bdr w:val="none" w:sz="0" w:space="0" w:color="auto" w:frame="1"/>
          <w:lang w:val="mn-MN"/>
        </w:rPr>
        <w:t>,</w:t>
      </w:r>
      <w:r w:rsidRPr="00442EC8">
        <w:rPr>
          <w:rFonts w:cs="Arial"/>
          <w:b/>
          <w:szCs w:val="24"/>
          <w:bdr w:val="none" w:sz="0" w:space="0" w:color="auto" w:frame="1"/>
          <w:lang w:val="mn-MN"/>
        </w:rPr>
        <w:t xml:space="preserve"> олголтыг шалгах аян”</w:t>
      </w:r>
      <w:r w:rsidRPr="00442EC8">
        <w:rPr>
          <w:rFonts w:cs="Arial"/>
          <w:b/>
          <w:szCs w:val="24"/>
          <w:bdr w:val="none" w:sz="0" w:space="0" w:color="auto" w:frame="1"/>
        </w:rPr>
        <w:t>-</w:t>
      </w:r>
      <w:r w:rsidRPr="00442EC8">
        <w:rPr>
          <w:rFonts w:cs="Arial"/>
          <w:b/>
          <w:szCs w:val="24"/>
          <w:bdr w:val="none" w:sz="0" w:space="0" w:color="auto" w:frame="1"/>
          <w:lang w:val="mn-MN"/>
        </w:rPr>
        <w:t xml:space="preserve"> ны хүрээнд 1</w:t>
      </w:r>
      <w:r w:rsidR="005D703B">
        <w:rPr>
          <w:rFonts w:cs="Arial"/>
          <w:b/>
          <w:szCs w:val="24"/>
          <w:bdr w:val="none" w:sz="0" w:space="0" w:color="auto" w:frame="1"/>
          <w:lang w:val="mn-MN"/>
        </w:rPr>
        <w:t>,</w:t>
      </w:r>
      <w:r w:rsidRPr="00442EC8">
        <w:rPr>
          <w:rFonts w:cs="Arial"/>
          <w:b/>
          <w:szCs w:val="24"/>
          <w:bdr w:val="none" w:sz="0" w:space="0" w:color="auto" w:frame="1"/>
          <w:lang w:val="mn-MN"/>
        </w:rPr>
        <w:t>747 тэтгэвэр авагчтай холбоотой 1</w:t>
      </w:r>
      <w:r w:rsidR="005D703B">
        <w:rPr>
          <w:rFonts w:cs="Arial"/>
          <w:b/>
          <w:szCs w:val="24"/>
          <w:bdr w:val="none" w:sz="0" w:space="0" w:color="auto" w:frame="1"/>
          <w:lang w:val="mn-MN"/>
        </w:rPr>
        <w:t>,</w:t>
      </w:r>
      <w:r w:rsidRPr="00442EC8">
        <w:rPr>
          <w:rFonts w:cs="Arial"/>
          <w:b/>
          <w:szCs w:val="24"/>
          <w:bdr w:val="none" w:sz="0" w:space="0" w:color="auto" w:frame="1"/>
          <w:lang w:val="mn-MN"/>
        </w:rPr>
        <w:t>173</w:t>
      </w:r>
      <w:r w:rsidRPr="00442EC8">
        <w:rPr>
          <w:rFonts w:cs="Arial"/>
          <w:b/>
          <w:szCs w:val="24"/>
          <w:bdr w:val="none" w:sz="0" w:space="0" w:color="auto" w:frame="1"/>
        </w:rPr>
        <w:t>.</w:t>
      </w:r>
      <w:r w:rsidRPr="00442EC8">
        <w:rPr>
          <w:rFonts w:cs="Arial"/>
          <w:b/>
          <w:szCs w:val="24"/>
          <w:bdr w:val="none" w:sz="0" w:space="0" w:color="auto" w:frame="1"/>
          <w:lang w:val="mn-MN"/>
        </w:rPr>
        <w:t>8 сая төгрөгийн зөрчил илрүүлэв</w:t>
      </w:r>
    </w:p>
    <w:p w14:paraId="0EB2E433" w14:textId="77777777" w:rsidR="00064C4F" w:rsidRPr="00442EC8" w:rsidRDefault="00064C4F" w:rsidP="00442EC8">
      <w:pPr>
        <w:ind w:firstLine="720"/>
        <w:jc w:val="both"/>
        <w:rPr>
          <w:rFonts w:cs="Arial"/>
          <w:szCs w:val="24"/>
          <w:lang w:val="mn-MN"/>
        </w:rPr>
      </w:pPr>
      <w:r w:rsidRPr="00442EC8">
        <w:rPr>
          <w:rFonts w:cs="Arial"/>
          <w:bCs/>
          <w:szCs w:val="24"/>
        </w:rPr>
        <w:t>“Тэтгэврийн то</w:t>
      </w:r>
      <w:r w:rsidR="005D703B">
        <w:rPr>
          <w:rFonts w:cs="Arial"/>
          <w:bCs/>
          <w:szCs w:val="24"/>
        </w:rPr>
        <w:t>гтоолт, олголтыг шалгах аян”-ыг</w:t>
      </w:r>
      <w:r w:rsidRPr="00442EC8">
        <w:rPr>
          <w:rFonts w:cs="Arial"/>
          <w:bCs/>
          <w:szCs w:val="24"/>
        </w:rPr>
        <w:t xml:space="preserve"> зохион байгуулж, нийт 381</w:t>
      </w:r>
      <w:r w:rsidRPr="00442EC8">
        <w:rPr>
          <w:rFonts w:cs="Arial"/>
          <w:bCs/>
          <w:szCs w:val="24"/>
          <w:lang w:val="mn-MN"/>
        </w:rPr>
        <w:t>.</w:t>
      </w:r>
      <w:r w:rsidRPr="00442EC8">
        <w:rPr>
          <w:rFonts w:cs="Arial"/>
          <w:bCs/>
          <w:szCs w:val="24"/>
        </w:rPr>
        <w:t>5 мянган тэтгэвэр авагчийн тэтгэврийн тогтоолт, олголтыг шалган баталгаажуулав.</w:t>
      </w:r>
      <w:r w:rsidRPr="00442EC8">
        <w:rPr>
          <w:rFonts w:cs="Arial"/>
          <w:bCs/>
          <w:szCs w:val="24"/>
          <w:lang w:val="mn-MN"/>
        </w:rPr>
        <w:t xml:space="preserve"> </w:t>
      </w:r>
      <w:r w:rsidRPr="00442EC8">
        <w:rPr>
          <w:rFonts w:eastAsia="Calibri" w:cs="Arial"/>
          <w:szCs w:val="24"/>
          <w:lang w:val="mn-MN"/>
        </w:rPr>
        <w:t>Аяны хүрээнд хийсэн шалгалтаар 937 тэтгэвэр авагчид 881.9 сая төгрөгийн тэтгэврийг илүү олгосон, 810 тэтгэвэр авагчид 291.9 сая төгрөгийн тэтгэврийг дутуу олгож</w:t>
      </w:r>
      <w:r w:rsidR="00425B23" w:rsidRPr="00442EC8">
        <w:rPr>
          <w:rFonts w:eastAsia="Calibri" w:cs="Arial"/>
          <w:szCs w:val="24"/>
          <w:lang w:val="mn-MN"/>
        </w:rPr>
        <w:t>,</w:t>
      </w:r>
      <w:r w:rsidRPr="00442EC8">
        <w:rPr>
          <w:rFonts w:eastAsia="Calibri" w:cs="Arial"/>
          <w:szCs w:val="24"/>
          <w:lang w:val="mn-MN"/>
        </w:rPr>
        <w:t xml:space="preserve"> нийт 1</w:t>
      </w:r>
      <w:r w:rsidR="005D703B">
        <w:rPr>
          <w:rFonts w:eastAsia="Calibri" w:cs="Arial"/>
          <w:szCs w:val="24"/>
          <w:lang w:val="mn-MN"/>
        </w:rPr>
        <w:t>,</w:t>
      </w:r>
      <w:r w:rsidRPr="00442EC8">
        <w:rPr>
          <w:rFonts w:eastAsia="Calibri" w:cs="Arial"/>
          <w:szCs w:val="24"/>
          <w:lang w:val="mn-MN"/>
        </w:rPr>
        <w:t>747 тэтгэвэр авагчтай холбоотой 1</w:t>
      </w:r>
      <w:r w:rsidR="005D703B">
        <w:rPr>
          <w:rFonts w:eastAsia="Calibri" w:cs="Arial"/>
          <w:szCs w:val="24"/>
          <w:lang w:val="mn-MN"/>
        </w:rPr>
        <w:t>,</w:t>
      </w:r>
      <w:r w:rsidRPr="00442EC8">
        <w:rPr>
          <w:rFonts w:eastAsia="Calibri" w:cs="Arial"/>
          <w:szCs w:val="24"/>
          <w:lang w:val="mn-MN"/>
        </w:rPr>
        <w:t xml:space="preserve">173.8 сая төгрөгийн зөрчлийг илрүүлэв. Мөн </w:t>
      </w:r>
      <w:r w:rsidRPr="00442EC8">
        <w:rPr>
          <w:rFonts w:eastAsia="Calibri" w:cs="Arial"/>
          <w:kern w:val="24"/>
          <w:szCs w:val="24"/>
          <w:lang w:val="mn-MN"/>
        </w:rPr>
        <w:t>улсын байцаагчийн актаар тогтоосон 1</w:t>
      </w:r>
      <w:r w:rsidR="005D703B">
        <w:rPr>
          <w:rFonts w:eastAsia="Calibri" w:cs="Arial"/>
          <w:kern w:val="24"/>
          <w:szCs w:val="24"/>
          <w:lang w:val="mn-MN"/>
        </w:rPr>
        <w:t>,</w:t>
      </w:r>
      <w:r w:rsidRPr="00442EC8">
        <w:rPr>
          <w:rFonts w:eastAsia="Calibri" w:cs="Arial"/>
          <w:kern w:val="24"/>
          <w:szCs w:val="24"/>
          <w:lang w:val="mn-MN"/>
        </w:rPr>
        <w:t xml:space="preserve">210.5 сая төгрөгийн төлбөр зөрчлөөс 483.1 сая төгрөг үлдэгдэлтэй буюу биелэлт 60.1 хувьтай байна. </w:t>
      </w:r>
    </w:p>
    <w:p w14:paraId="7FE93CDC" w14:textId="77777777" w:rsidR="00183D44" w:rsidRPr="00442EC8" w:rsidRDefault="00425B23" w:rsidP="005D703B">
      <w:pPr>
        <w:pStyle w:val="Heading1"/>
        <w:numPr>
          <w:ilvl w:val="0"/>
          <w:numId w:val="31"/>
        </w:numPr>
        <w:spacing w:after="200" w:line="276" w:lineRule="auto"/>
        <w:ind w:firstLine="0"/>
        <w:rPr>
          <w:rFonts w:ascii="Arial" w:hAnsi="Arial" w:cs="Arial"/>
          <w:b/>
          <w:i w:val="0"/>
          <w:color w:val="auto"/>
          <w:sz w:val="24"/>
        </w:rPr>
      </w:pPr>
      <w:r w:rsidRPr="00442EC8">
        <w:rPr>
          <w:rFonts w:ascii="Arial" w:hAnsi="Arial" w:cs="Arial"/>
          <w:b/>
          <w:i w:val="0"/>
          <w:color w:val="auto"/>
          <w:sz w:val="24"/>
          <w:lang w:val="mn-MN"/>
        </w:rPr>
        <w:t>Нийгмийн даатгалын байгууллагын цахим тооцоолуурын хэвийн, найдвартай байдлыг хангах талаар ахиц гаргав</w:t>
      </w:r>
    </w:p>
    <w:p w14:paraId="31D0C271" w14:textId="77777777" w:rsidR="00064C4F" w:rsidRPr="00442EC8" w:rsidRDefault="00064C4F" w:rsidP="00442EC8">
      <w:pPr>
        <w:autoSpaceDE w:val="0"/>
        <w:autoSpaceDN w:val="0"/>
        <w:adjustRightInd w:val="0"/>
        <w:ind w:firstLine="709"/>
        <w:jc w:val="both"/>
        <w:rPr>
          <w:rFonts w:cs="Arial"/>
          <w:szCs w:val="24"/>
        </w:rPr>
      </w:pPr>
      <w:r w:rsidRPr="00442EC8">
        <w:rPr>
          <w:rFonts w:cs="Arial"/>
          <w:szCs w:val="24"/>
          <w:lang w:val="mn-MN"/>
        </w:rPr>
        <w:t>Т</w:t>
      </w:r>
      <w:r w:rsidRPr="00442EC8">
        <w:rPr>
          <w:rFonts w:cs="Arial"/>
          <w:szCs w:val="24"/>
        </w:rPr>
        <w:t>өрийн үйлчилгээний цахим машинаар лавлагаа, тодорхойлолтыг олгоход шаардлагатай вэб сервис програм хангамжийг боловсруулан Үндэсний Дата Төвд хүлээлгэн өгч, ашиглалтад оруул</w:t>
      </w:r>
      <w:r w:rsidRPr="00442EC8">
        <w:rPr>
          <w:rFonts w:cs="Arial"/>
          <w:szCs w:val="24"/>
          <w:lang w:val="mn-MN"/>
        </w:rPr>
        <w:t>снаар</w:t>
      </w:r>
      <w:r w:rsidRPr="00442EC8">
        <w:rPr>
          <w:rFonts w:cs="Arial"/>
          <w:szCs w:val="24"/>
        </w:rPr>
        <w:t xml:space="preserve"> улсын хэмжээнд ашиглагдаж байгаа </w:t>
      </w:r>
      <w:r w:rsidRPr="00442EC8">
        <w:rPr>
          <w:rFonts w:cs="Arial"/>
          <w:szCs w:val="24"/>
          <w:lang w:val="mn-MN"/>
        </w:rPr>
        <w:t xml:space="preserve">төрийн үйлчилгээний </w:t>
      </w:r>
      <w:r w:rsidRPr="00442EC8">
        <w:rPr>
          <w:rFonts w:cs="Arial"/>
          <w:szCs w:val="24"/>
        </w:rPr>
        <w:t>109 цахим машин</w:t>
      </w:r>
      <w:r w:rsidRPr="00442EC8">
        <w:rPr>
          <w:rFonts w:cs="Arial"/>
          <w:szCs w:val="24"/>
          <w:lang w:val="mn-MN"/>
        </w:rPr>
        <w:t xml:space="preserve">аар </w:t>
      </w:r>
      <w:r w:rsidRPr="00442EC8">
        <w:rPr>
          <w:rFonts w:cs="Arial"/>
          <w:szCs w:val="24"/>
        </w:rPr>
        <w:t>596.6 мянган</w:t>
      </w:r>
      <w:r w:rsidRPr="00442EC8">
        <w:rPr>
          <w:rFonts w:cs="Arial"/>
          <w:szCs w:val="24"/>
          <w:lang w:val="mn-MN"/>
        </w:rPr>
        <w:t xml:space="preserve"> </w:t>
      </w:r>
      <w:r w:rsidRPr="00442EC8">
        <w:rPr>
          <w:rFonts w:cs="Arial"/>
          <w:szCs w:val="24"/>
        </w:rPr>
        <w:t>удаагийн хандалт хийж, Нийгмийн даатгалын шимтгэл төлөлтийн талаар 83.4 мянган тодорхойлолт, Тэтгэврийн даатгалын шимтгэлийн нэри</w:t>
      </w:r>
      <w:r w:rsidR="00425B23" w:rsidRPr="00442EC8">
        <w:rPr>
          <w:rFonts w:cs="Arial"/>
          <w:szCs w:val="24"/>
        </w:rPr>
        <w:t xml:space="preserve">йн дансны 5.9 мянган лавлагаа, </w:t>
      </w:r>
      <w:r w:rsidR="00425B23" w:rsidRPr="00442EC8">
        <w:rPr>
          <w:rFonts w:cs="Arial"/>
          <w:szCs w:val="24"/>
          <w:lang w:val="mn-MN"/>
        </w:rPr>
        <w:t>а</w:t>
      </w:r>
      <w:r w:rsidRPr="00442EC8">
        <w:rPr>
          <w:rFonts w:cs="Arial"/>
          <w:szCs w:val="24"/>
        </w:rPr>
        <w:t>жил олгогчийн нийгмийн даатгалын шимтгэл төлө</w:t>
      </w:r>
      <w:r w:rsidR="00425B23" w:rsidRPr="00442EC8">
        <w:rPr>
          <w:rFonts w:cs="Arial"/>
          <w:szCs w:val="24"/>
        </w:rPr>
        <w:t xml:space="preserve">лтийн 0.5 мянган тодорхойлолт, </w:t>
      </w:r>
      <w:r w:rsidR="00425B23" w:rsidRPr="00442EC8">
        <w:rPr>
          <w:rFonts w:cs="Arial"/>
          <w:szCs w:val="24"/>
          <w:lang w:val="mn-MN"/>
        </w:rPr>
        <w:t>и</w:t>
      </w:r>
      <w:r w:rsidR="00425B23" w:rsidRPr="00442EC8">
        <w:rPr>
          <w:rFonts w:cs="Arial"/>
          <w:szCs w:val="24"/>
        </w:rPr>
        <w:t>ргэн (</w:t>
      </w:r>
      <w:r w:rsidR="00425B23" w:rsidRPr="00442EC8">
        <w:rPr>
          <w:rFonts w:cs="Arial"/>
          <w:szCs w:val="24"/>
          <w:lang w:val="mn-MN"/>
        </w:rPr>
        <w:t>д</w:t>
      </w:r>
      <w:r w:rsidRPr="00442EC8">
        <w:rPr>
          <w:rFonts w:cs="Arial"/>
          <w:szCs w:val="24"/>
        </w:rPr>
        <w:t>аатгуулагч)-д нийгмийн даатгалын сангаас тэтгэвэр авах эрх үүсээгүй тухай 2.1 мянган тодорхойлолтыг хэвлэн авч үйлчлүүлсэн байна.</w:t>
      </w:r>
    </w:p>
    <w:p w14:paraId="30C02452" w14:textId="77777777" w:rsidR="00064C4F" w:rsidRPr="00442EC8" w:rsidRDefault="00064C4F" w:rsidP="00442EC8">
      <w:pPr>
        <w:spacing w:after="0"/>
        <w:ind w:firstLine="720"/>
        <w:jc w:val="both"/>
        <w:rPr>
          <w:rFonts w:eastAsia="Calibri" w:cs="Arial"/>
          <w:szCs w:val="24"/>
          <w:lang w:val="mn-MN"/>
        </w:rPr>
      </w:pPr>
      <w:r w:rsidRPr="00442EC8">
        <w:rPr>
          <w:rFonts w:eastAsia="Calibri" w:cs="Arial"/>
          <w:szCs w:val="24"/>
          <w:lang w:val="mn-MN"/>
        </w:rPr>
        <w:t>Нийгмийн даатгалын байгуулл</w:t>
      </w:r>
      <w:r w:rsidR="008A5AB1" w:rsidRPr="00442EC8">
        <w:rPr>
          <w:rFonts w:eastAsia="Calibri" w:cs="Arial"/>
          <w:szCs w:val="24"/>
          <w:lang w:val="mn-MN"/>
        </w:rPr>
        <w:t>агын соёлыг төлөвшүүлэх, чадавхий</w:t>
      </w:r>
      <w:r w:rsidRPr="00442EC8">
        <w:rPr>
          <w:rFonts w:eastAsia="Calibri" w:cs="Arial"/>
          <w:szCs w:val="24"/>
          <w:lang w:val="mn-MN"/>
        </w:rPr>
        <w:t>г бэхжүүлэх, удирдлага, хяналтын тогтолцоог үр ашигтай, оно</w:t>
      </w:r>
      <w:r w:rsidR="008A5AB1" w:rsidRPr="00442EC8">
        <w:rPr>
          <w:rFonts w:eastAsia="Calibri" w:cs="Arial"/>
          <w:szCs w:val="24"/>
          <w:lang w:val="mn-MN"/>
        </w:rPr>
        <w:t>в</w:t>
      </w:r>
      <w:r w:rsidRPr="00442EC8">
        <w:rPr>
          <w:rFonts w:eastAsia="Calibri" w:cs="Arial"/>
          <w:szCs w:val="24"/>
          <w:lang w:val="mn-MN"/>
        </w:rPr>
        <w:t>чтой зохион байгуулах, нийгмийн даатгалын үйлчилгээний чанартай, хүртээмжтэй, шуурхай, нээлттэй, ил тод байдлыг хангах зорилтыг хэрэгжүүлж ажиллаж байна.</w:t>
      </w:r>
    </w:p>
    <w:p w14:paraId="563E2B44" w14:textId="77777777" w:rsidR="000E2CE5" w:rsidRPr="00FE0111" w:rsidRDefault="004C5A1E" w:rsidP="004C5A1E">
      <w:pPr>
        <w:pStyle w:val="ListParagraph"/>
        <w:numPr>
          <w:ilvl w:val="0"/>
          <w:numId w:val="35"/>
        </w:numPr>
        <w:spacing w:before="120" w:after="120"/>
        <w:jc w:val="both"/>
        <w:rPr>
          <w:rFonts w:cs="Arial"/>
          <w:b/>
          <w:bCs/>
          <w:iCs/>
          <w:szCs w:val="24"/>
          <w:lang w:val="mn-MN"/>
        </w:rPr>
      </w:pPr>
      <w:r>
        <w:rPr>
          <w:rFonts w:cs="Arial"/>
          <w:b/>
          <w:bCs/>
          <w:iCs/>
          <w:szCs w:val="24"/>
          <w:lang w:val="mn-MN"/>
        </w:rPr>
        <w:t>ЦААШИД ТАВИХ ЗОРИЛТ, ХЭРЭГЖҮҮЛЭХ АРГА ХЭМЖЭЭ</w:t>
      </w:r>
    </w:p>
    <w:p w14:paraId="2A0EA280" w14:textId="77777777" w:rsidR="003A4E78" w:rsidRDefault="00FE0111" w:rsidP="003A4E78">
      <w:pPr>
        <w:ind w:firstLine="390"/>
        <w:jc w:val="both"/>
        <w:rPr>
          <w:rFonts w:cs="Arial"/>
          <w:szCs w:val="24"/>
          <w:lang w:val="mn-MN"/>
        </w:rPr>
      </w:pPr>
      <w:r>
        <w:rPr>
          <w:rFonts w:cs="Arial"/>
          <w:szCs w:val="24"/>
          <w:lang w:val="mn-MN"/>
        </w:rPr>
        <w:t xml:space="preserve">Нийгмийн даатгалын Үндэсний зөвлөл 2018 онд </w:t>
      </w:r>
      <w:r w:rsidRPr="00FE0111">
        <w:rPr>
          <w:rFonts w:cs="Arial"/>
          <w:szCs w:val="24"/>
        </w:rPr>
        <w:t>Монгол Улсын тогтв</w:t>
      </w:r>
      <w:r>
        <w:rPr>
          <w:rFonts w:cs="Arial"/>
          <w:szCs w:val="24"/>
        </w:rPr>
        <w:t xml:space="preserve">ортой хөгжлийн үзэл баримтлал, </w:t>
      </w:r>
      <w:r>
        <w:rPr>
          <w:rFonts w:cs="Arial"/>
          <w:szCs w:val="24"/>
          <w:lang w:val="mn-MN"/>
        </w:rPr>
        <w:t>т</w:t>
      </w:r>
      <w:r w:rsidRPr="00FE0111">
        <w:rPr>
          <w:rFonts w:cs="Arial"/>
          <w:szCs w:val="24"/>
        </w:rPr>
        <w:t xml:space="preserve">өрөөс хүн амын хөгжил, тэтгэврийн шинэчлэл, малчдын  талаар баримтлах бодлого,  Монгол Улсын Засгийн газрын 2016-2020 оны үйл ажиллагааны </w:t>
      </w:r>
      <w:r>
        <w:rPr>
          <w:rFonts w:cs="Arial"/>
          <w:szCs w:val="24"/>
        </w:rPr>
        <w:t>хөтөлбөр</w:t>
      </w:r>
      <w:r>
        <w:rPr>
          <w:rFonts w:cs="Arial"/>
          <w:szCs w:val="24"/>
          <w:lang w:val="mn-MN"/>
        </w:rPr>
        <w:t xml:space="preserve">ийн хүрээнд </w:t>
      </w:r>
      <w:r w:rsidRPr="00FE0111">
        <w:rPr>
          <w:rStyle w:val="Strong"/>
          <w:rFonts w:cs="Arial"/>
          <w:b w:val="0"/>
          <w:szCs w:val="24"/>
        </w:rPr>
        <w:t>н</w:t>
      </w:r>
      <w:r w:rsidRPr="00FE0111">
        <w:rPr>
          <w:rFonts w:cs="Arial"/>
          <w:szCs w:val="24"/>
        </w:rPr>
        <w:t>ийгмийн даатгалын</w:t>
      </w:r>
      <w:r>
        <w:rPr>
          <w:rFonts w:cs="Arial"/>
          <w:szCs w:val="24"/>
          <w:lang w:val="mn-MN"/>
        </w:rPr>
        <w:t xml:space="preserve"> эрх зүйн </w:t>
      </w:r>
      <w:r>
        <w:rPr>
          <w:rFonts w:cs="Arial"/>
          <w:szCs w:val="24"/>
        </w:rPr>
        <w:t xml:space="preserve"> тогтолцоо</w:t>
      </w:r>
      <w:r>
        <w:rPr>
          <w:rFonts w:cs="Arial"/>
          <w:szCs w:val="24"/>
          <w:lang w:val="mn-MN"/>
        </w:rPr>
        <w:t>г</w:t>
      </w:r>
      <w:r>
        <w:rPr>
          <w:rFonts w:cs="Arial"/>
          <w:szCs w:val="24"/>
        </w:rPr>
        <w:t xml:space="preserve"> </w:t>
      </w:r>
      <w:r w:rsidR="002D3A07">
        <w:rPr>
          <w:rFonts w:cs="Arial"/>
          <w:szCs w:val="24"/>
          <w:lang w:val="mn-MN"/>
        </w:rPr>
        <w:t>шинэчлэх</w:t>
      </w:r>
      <w:r>
        <w:rPr>
          <w:rFonts w:cs="Arial"/>
          <w:szCs w:val="24"/>
          <w:lang w:val="mn-MN"/>
        </w:rPr>
        <w:t>,</w:t>
      </w:r>
      <w:r w:rsidR="002D3A07">
        <w:rPr>
          <w:rFonts w:cs="Arial"/>
          <w:szCs w:val="24"/>
          <w:lang w:val="mn-MN"/>
        </w:rPr>
        <w:t xml:space="preserve"> </w:t>
      </w:r>
      <w:r w:rsidRPr="00FE0111">
        <w:rPr>
          <w:rFonts w:cs="Arial"/>
          <w:szCs w:val="24"/>
        </w:rPr>
        <w:t>сангуудын бие даасан байдал, удирдлага, засаглалыг сайжруулж, захиран зарцуулалт, санхүүгийн менежментийг ил тод болгох, нийгмийн даатгалын хамрах хүрээг өргөтгөж</w:t>
      </w:r>
      <w:r>
        <w:rPr>
          <w:rFonts w:cs="Arial"/>
          <w:szCs w:val="24"/>
          <w:lang w:val="mn-MN"/>
        </w:rPr>
        <w:t>,</w:t>
      </w:r>
      <w:r w:rsidRPr="00FE0111">
        <w:rPr>
          <w:rFonts w:cs="Arial"/>
          <w:szCs w:val="24"/>
        </w:rPr>
        <w:t xml:space="preserve"> малчдыг нийгмийн даатгалд заавал </w:t>
      </w:r>
      <w:r w:rsidR="002D3A07">
        <w:rPr>
          <w:rFonts w:cs="Arial"/>
          <w:szCs w:val="24"/>
        </w:rPr>
        <w:t>хамруулах тогтолцоонд шилжүүлэх</w:t>
      </w:r>
      <w:r w:rsidR="003A4E78">
        <w:rPr>
          <w:rFonts w:cs="Arial"/>
          <w:szCs w:val="24"/>
          <w:lang w:val="mn-MN"/>
        </w:rPr>
        <w:t xml:space="preserve"> зэрэг зорилтыг хэрэгжүүлж ажиллана.</w:t>
      </w:r>
    </w:p>
    <w:p w14:paraId="0E7CD754" w14:textId="77777777" w:rsidR="002D3A07" w:rsidRDefault="002D3A07" w:rsidP="003A4E78">
      <w:pPr>
        <w:ind w:firstLine="360"/>
        <w:jc w:val="both"/>
        <w:rPr>
          <w:rFonts w:cs="Arial"/>
          <w:szCs w:val="24"/>
          <w:lang w:val="mn-MN"/>
        </w:rPr>
      </w:pPr>
      <w:r>
        <w:rPr>
          <w:rFonts w:cs="Arial"/>
          <w:szCs w:val="24"/>
          <w:lang w:val="mn-MN"/>
        </w:rPr>
        <w:t>Энэ хүрээнд дараах арга хэмжээг авч ажиллана. Үүнд:</w:t>
      </w:r>
    </w:p>
    <w:p w14:paraId="665D6849" w14:textId="77777777" w:rsidR="002D3A07" w:rsidRDefault="00FE0111" w:rsidP="00494A3E">
      <w:pPr>
        <w:pStyle w:val="NormalWeb"/>
        <w:numPr>
          <w:ilvl w:val="0"/>
          <w:numId w:val="31"/>
        </w:numPr>
        <w:spacing w:line="276" w:lineRule="auto"/>
        <w:jc w:val="both"/>
        <w:rPr>
          <w:rFonts w:ascii="Arial" w:hAnsi="Arial" w:cs="Arial"/>
          <w:lang w:val="mn-MN"/>
        </w:rPr>
      </w:pPr>
      <w:r w:rsidRPr="00494A3E">
        <w:rPr>
          <w:rFonts w:ascii="Arial" w:hAnsi="Arial" w:cs="Arial"/>
          <w:lang w:val="mn-MN"/>
        </w:rPr>
        <w:t>Монгол улсын Засгийн газрын</w:t>
      </w:r>
      <w:r w:rsidR="000E2CE5" w:rsidRPr="00494A3E">
        <w:rPr>
          <w:rFonts w:ascii="Arial" w:hAnsi="Arial" w:cs="Arial"/>
          <w:lang w:val="mn-MN"/>
        </w:rPr>
        <w:t xml:space="preserve"> үйл аж</w:t>
      </w:r>
      <w:r w:rsidR="002D3A07" w:rsidRPr="00494A3E">
        <w:rPr>
          <w:rFonts w:ascii="Arial" w:hAnsi="Arial" w:cs="Arial"/>
          <w:lang w:val="mn-MN"/>
        </w:rPr>
        <w:t>иллагааны хөтөлбөрт тусгагдсан</w:t>
      </w:r>
      <w:r w:rsidR="00494A3E" w:rsidRPr="00494A3E">
        <w:rPr>
          <w:rFonts w:ascii="Arial" w:hAnsi="Arial" w:cs="Arial"/>
          <w:lang w:val="mn-MN"/>
        </w:rPr>
        <w:t>ы дагуу т</w:t>
      </w:r>
      <w:r w:rsidR="00494A3E" w:rsidRPr="00494A3E">
        <w:rPr>
          <w:rFonts w:ascii="Arial" w:hAnsi="Arial" w:cs="Arial"/>
        </w:rPr>
        <w:t>этгэвэр, тэтгэмж</w:t>
      </w:r>
      <w:r w:rsidR="00494A3E" w:rsidRPr="00494A3E">
        <w:rPr>
          <w:rFonts w:ascii="Arial" w:hAnsi="Arial" w:cs="Arial"/>
          <w:lang w:val="mn-MN"/>
        </w:rPr>
        <w:t>ий</w:t>
      </w:r>
      <w:r w:rsidR="00494A3E" w:rsidRPr="00494A3E">
        <w:rPr>
          <w:rFonts w:ascii="Arial" w:hAnsi="Arial" w:cs="Arial"/>
        </w:rPr>
        <w:t>г үе шаттай нэмэгдүүл</w:t>
      </w:r>
      <w:r w:rsidR="00494A3E" w:rsidRPr="00494A3E">
        <w:rPr>
          <w:rFonts w:ascii="Arial" w:hAnsi="Arial" w:cs="Arial"/>
          <w:lang w:val="mn-MN"/>
        </w:rPr>
        <w:t>эх, т</w:t>
      </w:r>
      <w:r w:rsidR="00494A3E" w:rsidRPr="00494A3E">
        <w:rPr>
          <w:rFonts w:ascii="Arial" w:hAnsi="Arial" w:cs="Arial"/>
        </w:rPr>
        <w:t xml:space="preserve">этгэврийн зөрүүг ойртуулах, </w:t>
      </w:r>
      <w:r w:rsidR="000E2CE5" w:rsidRPr="00494A3E">
        <w:rPr>
          <w:rFonts w:ascii="Arial" w:hAnsi="Arial" w:cs="Arial"/>
          <w:lang w:val="mn-MN"/>
        </w:rPr>
        <w:t>тэт</w:t>
      </w:r>
      <w:r w:rsidR="002D3A07" w:rsidRPr="00494A3E">
        <w:rPr>
          <w:rFonts w:ascii="Arial" w:hAnsi="Arial" w:cs="Arial"/>
          <w:lang w:val="mn-MN"/>
        </w:rPr>
        <w:t>гэврийн зээлийн хүүг бууруулах</w:t>
      </w:r>
      <w:r w:rsidR="003A4E78">
        <w:rPr>
          <w:rFonts w:ascii="Arial" w:hAnsi="Arial" w:cs="Arial"/>
          <w:lang w:val="mn-MN"/>
        </w:rPr>
        <w:t xml:space="preserve"> талаар анхаарах</w:t>
      </w:r>
    </w:p>
    <w:p w14:paraId="2876B042" w14:textId="77777777" w:rsidR="00494A3E" w:rsidRPr="00494A3E" w:rsidRDefault="00494A3E" w:rsidP="00494A3E">
      <w:pPr>
        <w:pStyle w:val="NormalWeb"/>
        <w:numPr>
          <w:ilvl w:val="0"/>
          <w:numId w:val="31"/>
        </w:numPr>
        <w:spacing w:line="276" w:lineRule="auto"/>
        <w:jc w:val="both"/>
        <w:rPr>
          <w:rFonts w:ascii="Arial" w:hAnsi="Arial" w:cs="Arial"/>
        </w:rPr>
      </w:pPr>
      <w:r w:rsidRPr="00494A3E">
        <w:rPr>
          <w:rFonts w:ascii="Arial" w:hAnsi="Arial" w:cs="Arial"/>
        </w:rPr>
        <w:lastRenderedPageBreak/>
        <w:t>Малчдын тэтгэврийн насыг 5 жилээр наашлуул</w:t>
      </w:r>
      <w:r w:rsidR="003A4E78">
        <w:rPr>
          <w:rFonts w:ascii="Arial" w:hAnsi="Arial" w:cs="Arial"/>
          <w:lang w:val="mn-MN"/>
        </w:rPr>
        <w:t>ах ажлыг зохион байгуулах</w:t>
      </w:r>
    </w:p>
    <w:p w14:paraId="6C54917E" w14:textId="77777777" w:rsidR="00494A3E" w:rsidRPr="00494A3E" w:rsidRDefault="00494A3E" w:rsidP="00494A3E">
      <w:pPr>
        <w:pStyle w:val="NormalWeb"/>
        <w:numPr>
          <w:ilvl w:val="0"/>
          <w:numId w:val="31"/>
        </w:numPr>
        <w:spacing w:line="276" w:lineRule="auto"/>
        <w:jc w:val="both"/>
        <w:rPr>
          <w:rFonts w:ascii="Arial" w:hAnsi="Arial" w:cs="Arial"/>
        </w:rPr>
      </w:pPr>
      <w:r w:rsidRPr="00494A3E">
        <w:rPr>
          <w:rFonts w:ascii="Arial" w:hAnsi="Arial" w:cs="Arial"/>
        </w:rPr>
        <w:t>Малчид, хувиараа аж ахуй эрхлэгчдэд нийгмийн даатгалын шимтгэлээ нэг удаа нөхө</w:t>
      </w:r>
      <w:r w:rsidR="003A4E78">
        <w:rPr>
          <w:rFonts w:ascii="Arial" w:hAnsi="Arial" w:cs="Arial"/>
        </w:rPr>
        <w:t xml:space="preserve">н төлөх </w:t>
      </w:r>
      <w:r w:rsidR="003A4E78">
        <w:rPr>
          <w:rFonts w:ascii="Arial" w:hAnsi="Arial" w:cs="Arial"/>
          <w:lang w:val="mn-MN"/>
        </w:rPr>
        <w:t>ажлын бэлтгэлийг хангуулах</w:t>
      </w:r>
    </w:p>
    <w:p w14:paraId="035E6D7D" w14:textId="77777777" w:rsidR="000E2CE5" w:rsidRPr="003A4E78" w:rsidRDefault="000E2CE5" w:rsidP="003A4E78">
      <w:pPr>
        <w:pStyle w:val="NormalWeb"/>
        <w:numPr>
          <w:ilvl w:val="0"/>
          <w:numId w:val="31"/>
        </w:numPr>
        <w:spacing w:line="276" w:lineRule="auto"/>
        <w:jc w:val="both"/>
        <w:rPr>
          <w:rFonts w:ascii="Arial" w:hAnsi="Arial" w:cs="Arial"/>
        </w:rPr>
      </w:pPr>
      <w:r w:rsidRPr="003A4E78">
        <w:rPr>
          <w:rFonts w:ascii="Arial" w:hAnsi="Arial" w:cs="Arial"/>
          <w:lang w:val="mn-MN"/>
        </w:rPr>
        <w:t>Нийгмийн даатгалын сангийн бие даасан байдлыг хангах</w:t>
      </w:r>
      <w:r w:rsidR="003A4E78">
        <w:rPr>
          <w:rFonts w:ascii="Arial" w:hAnsi="Arial" w:cs="Arial"/>
          <w:lang w:val="mn-MN"/>
        </w:rPr>
        <w:t>,</w:t>
      </w:r>
      <w:r w:rsidRPr="003A4E78">
        <w:rPr>
          <w:rFonts w:ascii="Arial" w:hAnsi="Arial" w:cs="Arial"/>
          <w:lang w:val="mn-MN"/>
        </w:rPr>
        <w:t xml:space="preserve"> сангийн хөрөнгийн менежментийг сайжруулах ажлыг оновчтой зохион байгуулах</w:t>
      </w:r>
    </w:p>
    <w:p w14:paraId="589AF84D" w14:textId="77777777" w:rsidR="000E2CE5" w:rsidRPr="003A4E78" w:rsidRDefault="000E2CE5" w:rsidP="003A4E78">
      <w:pPr>
        <w:pStyle w:val="NormalWeb"/>
        <w:numPr>
          <w:ilvl w:val="0"/>
          <w:numId w:val="31"/>
        </w:numPr>
        <w:spacing w:line="276" w:lineRule="auto"/>
        <w:jc w:val="both"/>
        <w:rPr>
          <w:rFonts w:ascii="Arial" w:hAnsi="Arial" w:cs="Arial"/>
        </w:rPr>
      </w:pPr>
      <w:r w:rsidRPr="003A4E78">
        <w:rPr>
          <w:rFonts w:ascii="Arial" w:hAnsi="Arial" w:cs="Arial"/>
          <w:lang w:val="mn-MN"/>
        </w:rPr>
        <w:t>Нийгмийн даатгалын цахим үйлч</w:t>
      </w:r>
      <w:r w:rsidR="003A4E78">
        <w:rPr>
          <w:rFonts w:ascii="Arial" w:hAnsi="Arial" w:cs="Arial"/>
          <w:lang w:val="mn-MN"/>
        </w:rPr>
        <w:t>илгээнд хяналт тавьж, техник, технологи, программ хангамжийн найдвартай, шуурхай байдалд ахиц гаргах.</w:t>
      </w:r>
    </w:p>
    <w:p w14:paraId="4C347C09" w14:textId="77777777" w:rsidR="00BD4F81" w:rsidRPr="008772C5" w:rsidRDefault="00BD4F81" w:rsidP="003A4E78">
      <w:pPr>
        <w:pStyle w:val="NormalWeb"/>
        <w:numPr>
          <w:ilvl w:val="0"/>
          <w:numId w:val="31"/>
        </w:numPr>
        <w:spacing w:line="276" w:lineRule="auto"/>
        <w:jc w:val="both"/>
        <w:rPr>
          <w:rFonts w:ascii="Arial" w:hAnsi="Arial" w:cs="Arial"/>
        </w:rPr>
      </w:pPr>
      <w:r w:rsidRPr="003A4E78">
        <w:rPr>
          <w:rFonts w:ascii="Arial" w:hAnsi="Arial" w:cs="Arial"/>
        </w:rPr>
        <w:t>Үйлдвэрлэлийн осол, мэргэжлээс шалтгаалах өвчнөөс урьдчилан сэргийлэх хөтөлбөр хэрэгжүүлж, эрх зүйн орчин, санхүүжилт</w:t>
      </w:r>
      <w:r w:rsidR="003A4E78">
        <w:rPr>
          <w:rFonts w:ascii="Arial" w:hAnsi="Arial" w:cs="Arial"/>
        </w:rPr>
        <w:t>ийн механизмыг оновчтой болго</w:t>
      </w:r>
      <w:r w:rsidR="003A4E78">
        <w:rPr>
          <w:rFonts w:ascii="Arial" w:hAnsi="Arial" w:cs="Arial"/>
          <w:lang w:val="mn-MN"/>
        </w:rPr>
        <w:t>х</w:t>
      </w:r>
    </w:p>
    <w:p w14:paraId="14874BD9" w14:textId="77777777" w:rsidR="008772C5" w:rsidRPr="00BA0A21" w:rsidRDefault="008772C5" w:rsidP="00D32093">
      <w:pPr>
        <w:pStyle w:val="NormalWeb"/>
        <w:spacing w:line="276" w:lineRule="auto"/>
        <w:ind w:left="360" w:firstLine="360"/>
        <w:jc w:val="both"/>
        <w:rPr>
          <w:rFonts w:ascii="Arial" w:hAnsi="Arial" w:cs="Arial"/>
        </w:rPr>
      </w:pPr>
      <w:r>
        <w:rPr>
          <w:rFonts w:ascii="Arial" w:hAnsi="Arial" w:cs="Arial"/>
          <w:lang w:val="mn-MN"/>
        </w:rPr>
        <w:t>Эдгээр зорилт</w:t>
      </w:r>
      <w:r w:rsidR="00D32093">
        <w:rPr>
          <w:rFonts w:ascii="Arial" w:hAnsi="Arial" w:cs="Arial"/>
          <w:lang w:val="mn-MN"/>
        </w:rPr>
        <w:t>,</w:t>
      </w:r>
      <w:r>
        <w:rPr>
          <w:rFonts w:ascii="Arial" w:hAnsi="Arial" w:cs="Arial"/>
          <w:lang w:val="mn-MN"/>
        </w:rPr>
        <w:t xml:space="preserve"> үйл ажиллагааг хэрэгжүүлсэнээр </w:t>
      </w:r>
      <w:r w:rsidR="00D32093">
        <w:rPr>
          <w:rFonts w:ascii="Arial" w:hAnsi="Arial" w:cs="Arial"/>
          <w:lang w:val="mn-MN"/>
        </w:rPr>
        <w:t>иргэд даатгуулагчид болон нийгмийн даатгалын сангийн харилцан үр нөлөөтэй тогтолцоо бүрдэнэ.</w:t>
      </w:r>
    </w:p>
    <w:p w14:paraId="257590DC" w14:textId="77777777" w:rsidR="00BA0A21" w:rsidRPr="003A4E78" w:rsidRDefault="00BA0A21" w:rsidP="00BA0A21">
      <w:pPr>
        <w:pStyle w:val="NormalWeb"/>
        <w:spacing w:line="276" w:lineRule="auto"/>
        <w:ind w:left="360"/>
        <w:jc w:val="both"/>
        <w:rPr>
          <w:rFonts w:ascii="Arial" w:hAnsi="Arial" w:cs="Arial"/>
        </w:rPr>
      </w:pPr>
    </w:p>
    <w:p w14:paraId="2A431746" w14:textId="77777777" w:rsidR="00BD4F81" w:rsidRPr="00696AEC" w:rsidRDefault="00BD4F81" w:rsidP="00BD4F81">
      <w:pPr>
        <w:ind w:left="2127"/>
        <w:jc w:val="both"/>
        <w:rPr>
          <w:rFonts w:cs="Arial"/>
          <w:szCs w:val="24"/>
        </w:rPr>
      </w:pPr>
    </w:p>
    <w:p w14:paraId="6AE0999D" w14:textId="77777777" w:rsidR="00064C4F" w:rsidRPr="00442EC8" w:rsidRDefault="00064C4F" w:rsidP="00442EC8">
      <w:pPr>
        <w:spacing w:before="120" w:after="120"/>
        <w:jc w:val="both"/>
        <w:rPr>
          <w:rFonts w:cs="Arial"/>
          <w:bCs/>
          <w:iCs/>
          <w:color w:val="4A442A" w:themeColor="background2" w:themeShade="40"/>
          <w:szCs w:val="24"/>
          <w:lang w:val="mn-MN"/>
        </w:rPr>
      </w:pPr>
    </w:p>
    <w:p w14:paraId="45721D49" w14:textId="77777777" w:rsidR="00375D69" w:rsidRPr="00442EC8" w:rsidRDefault="00375D69" w:rsidP="00442EC8">
      <w:pPr>
        <w:spacing w:before="120" w:after="120"/>
        <w:jc w:val="both"/>
        <w:rPr>
          <w:rFonts w:cs="Arial"/>
          <w:bCs/>
          <w:iCs/>
          <w:color w:val="4A442A" w:themeColor="background2" w:themeShade="40"/>
          <w:szCs w:val="24"/>
          <w:lang w:val="mn-MN"/>
        </w:rPr>
      </w:pPr>
    </w:p>
    <w:p w14:paraId="45DA6019" w14:textId="77777777" w:rsidR="00E63854" w:rsidRPr="00D32093" w:rsidRDefault="00D32093" w:rsidP="00D32093">
      <w:pPr>
        <w:spacing w:before="120" w:after="120"/>
        <w:jc w:val="center"/>
        <w:rPr>
          <w:rFonts w:cs="Arial"/>
          <w:bCs/>
          <w:iCs/>
          <w:color w:val="4A442A" w:themeColor="background2" w:themeShade="40"/>
          <w:szCs w:val="24"/>
        </w:rPr>
      </w:pPr>
      <w:r>
        <w:rPr>
          <w:rFonts w:cs="Arial"/>
          <w:bCs/>
          <w:iCs/>
          <w:color w:val="4A442A" w:themeColor="background2" w:themeShade="40"/>
          <w:szCs w:val="24"/>
        </w:rPr>
        <w:t>---oOo---</w:t>
      </w:r>
    </w:p>
    <w:sectPr w:rsidR="00E63854" w:rsidRPr="00D32093" w:rsidSect="00D024C8">
      <w:headerReference w:type="default" r:id="rId23"/>
      <w:footerReference w:type="default" r:id="rId24"/>
      <w:headerReference w:type="first" r:id="rId25"/>
      <w:footerReference w:type="first" r:id="rId26"/>
      <w:type w:val="continuous"/>
      <w:pgSz w:w="11907" w:h="16839" w:code="9"/>
      <w:pgMar w:top="1382" w:right="851" w:bottom="1134" w:left="1701" w:header="709" w:footer="341" w:gutter="0"/>
      <w:pgNumType w:start="0"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3102E" w14:textId="77777777" w:rsidR="00BC41F3" w:rsidRDefault="00BC41F3" w:rsidP="00DE2A99">
      <w:pPr>
        <w:spacing w:after="0" w:line="240" w:lineRule="auto"/>
      </w:pPr>
      <w:r>
        <w:separator/>
      </w:r>
    </w:p>
  </w:endnote>
  <w:endnote w:type="continuationSeparator" w:id="0">
    <w:p w14:paraId="33DD6186" w14:textId="77777777" w:rsidR="00BC41F3" w:rsidRDefault="00BC41F3" w:rsidP="00DE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SUNA Centurion">
    <w:altName w:val="Seravek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Mon">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MS Gothic">
    <w:altName w:val="?? ????"/>
    <w:panose1 w:val="020B0609070205080204"/>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547A5" w14:textId="77777777" w:rsidR="00FE0111" w:rsidRPr="000C2DEA" w:rsidRDefault="00FE0111">
    <w:pPr>
      <w:pStyle w:val="Footer"/>
      <w:pBdr>
        <w:top w:val="thinThickSmallGap" w:sz="24" w:space="1" w:color="622423" w:themeColor="accent2" w:themeShade="7F"/>
      </w:pBdr>
      <w:rPr>
        <w:rFonts w:ascii="Times New Roman" w:hAnsi="Times New Roman"/>
        <w:b/>
        <w:color w:val="auto"/>
      </w:rPr>
    </w:pPr>
    <w:r w:rsidRPr="000C2DEA">
      <w:rPr>
        <w:rFonts w:ascii="Times New Roman" w:hAnsi="Times New Roman"/>
        <w:color w:val="auto"/>
        <w:lang w:val="mn-MN"/>
      </w:rPr>
      <w:t>Үйл ажиллагааны тайлан 2017</w:t>
    </w:r>
    <w:r w:rsidRPr="000C2DEA">
      <w:rPr>
        <w:rFonts w:ascii="Times New Roman" w:hAnsi="Times New Roman"/>
        <w:color w:val="auto"/>
      </w:rPr>
      <w:ptab w:relativeTo="margin" w:alignment="right" w:leader="none"/>
    </w:r>
    <w:r w:rsidRPr="000C2DEA">
      <w:rPr>
        <w:rFonts w:ascii="Times New Roman" w:hAnsi="Times New Roman"/>
        <w:b/>
        <w:color w:val="auto"/>
      </w:rPr>
      <w:t xml:space="preserve"> </w:t>
    </w:r>
    <w:r w:rsidR="00417373" w:rsidRPr="000C2DEA">
      <w:rPr>
        <w:rFonts w:ascii="Times New Roman" w:hAnsi="Times New Roman"/>
        <w:color w:val="auto"/>
      </w:rPr>
      <w:fldChar w:fldCharType="begin"/>
    </w:r>
    <w:r w:rsidRPr="000C2DEA">
      <w:rPr>
        <w:rFonts w:ascii="Times New Roman" w:hAnsi="Times New Roman"/>
        <w:color w:val="auto"/>
      </w:rPr>
      <w:instrText xml:space="preserve"> PAGE   \* MERGEFORMAT </w:instrText>
    </w:r>
    <w:r w:rsidR="00417373" w:rsidRPr="000C2DEA">
      <w:rPr>
        <w:rFonts w:ascii="Times New Roman" w:hAnsi="Times New Roman"/>
        <w:color w:val="auto"/>
      </w:rPr>
      <w:fldChar w:fldCharType="separate"/>
    </w:r>
    <w:r w:rsidR="00645733">
      <w:rPr>
        <w:rFonts w:ascii="Times New Roman" w:hAnsi="Times New Roman"/>
        <w:noProof/>
        <w:color w:val="auto"/>
      </w:rPr>
      <w:t>5</w:t>
    </w:r>
    <w:r w:rsidR="00417373" w:rsidRPr="000C2DEA">
      <w:rPr>
        <w:rFonts w:ascii="Times New Roman" w:hAnsi="Times New Roman"/>
        <w:color w:val="auto"/>
      </w:rPr>
      <w:fldChar w:fldCharType="end"/>
    </w:r>
  </w:p>
  <w:p w14:paraId="3C3A29BB" w14:textId="77777777" w:rsidR="00FE0111" w:rsidRPr="000C2DEA" w:rsidRDefault="00FE0111" w:rsidP="006A68E9">
    <w:pPr>
      <w:pStyle w:val="Footer"/>
      <w:rPr>
        <w:rFonts w:ascii="Times New Roman" w:hAnsi="Times New Roman"/>
        <w:b/>
        <w:i/>
        <w:color w:val="C0504D" w:themeColor="accent2"/>
        <w:sz w:val="22"/>
        <w:szCs w:val="22"/>
        <w:lang w:val="mn-MN"/>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F8A79" w14:textId="77777777" w:rsidR="00FE0111" w:rsidRPr="00E536F8" w:rsidRDefault="00FE0111">
    <w:pPr>
      <w:pStyle w:val="Footer"/>
      <w:pBdr>
        <w:top w:val="thinThickSmallGap" w:sz="24" w:space="1" w:color="622423" w:themeColor="accent2" w:themeShade="7F"/>
      </w:pBdr>
      <w:rPr>
        <w:rFonts w:ascii="Times New Roman" w:hAnsi="Times New Roman"/>
        <w:lang w:val="mn-MN"/>
      </w:rPr>
    </w:pPr>
    <w:r w:rsidRPr="00E536F8">
      <w:rPr>
        <w:rFonts w:ascii="Times New Roman" w:hAnsi="Times New Roman"/>
        <w:lang w:val="mn-MN"/>
      </w:rPr>
      <w:t>Үйл ажиллагааны тайлан</w:t>
    </w:r>
    <w:r w:rsidRPr="00E536F8">
      <w:rPr>
        <w:rFonts w:ascii="Times New Roman" w:hAnsi="Times New Roman"/>
      </w:rPr>
      <w:ptab w:relativeTo="margin" w:alignment="right" w:leader="none"/>
    </w:r>
  </w:p>
  <w:p w14:paraId="33103C5E" w14:textId="77777777" w:rsidR="00FE0111" w:rsidRDefault="00FE01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684EB" w14:textId="77777777" w:rsidR="00BC41F3" w:rsidRDefault="00BC41F3" w:rsidP="00DE2A99">
      <w:pPr>
        <w:spacing w:after="0" w:line="240" w:lineRule="auto"/>
      </w:pPr>
      <w:r>
        <w:separator/>
      </w:r>
    </w:p>
  </w:footnote>
  <w:footnote w:type="continuationSeparator" w:id="0">
    <w:p w14:paraId="51E51DC8" w14:textId="77777777" w:rsidR="00BC41F3" w:rsidRDefault="00BC41F3" w:rsidP="00DE2A9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cs="Times New Roman"/>
        <w:szCs w:val="24"/>
      </w:rPr>
      <w:alias w:val="Title"/>
      <w:id w:val="7173601"/>
      <w:placeholder>
        <w:docPart w:val="45E4DB0DC5144F5BBC8B41075A0D0DA9"/>
      </w:placeholder>
      <w:dataBinding w:prefixMappings="xmlns:ns0='http://schemas.openxmlformats.org/package/2006/metadata/core-properties' xmlns:ns1='http://purl.org/dc/elements/1.1/'" w:xpath="/ns0:coreProperties[1]/ns1:title[1]" w:storeItemID="{6C3C8BC8-F283-45AE-878A-BAB7291924A1}"/>
      <w:text/>
    </w:sdtPr>
    <w:sdtEndPr/>
    <w:sdtContent>
      <w:p w14:paraId="5904240C" w14:textId="77777777" w:rsidR="00FE0111" w:rsidRPr="000C2DEA" w:rsidRDefault="00FE0111" w:rsidP="000C2DEA">
        <w:pPr>
          <w:pStyle w:val="Header"/>
          <w:pBdr>
            <w:bottom w:val="thickThinSmallGap" w:sz="24" w:space="1" w:color="622423" w:themeColor="accent2" w:themeShade="7F"/>
          </w:pBdr>
          <w:jc w:val="right"/>
          <w:rPr>
            <w:rFonts w:ascii="Times New Roman" w:eastAsiaTheme="majorEastAsia" w:hAnsi="Times New Roman" w:cs="Times New Roman"/>
            <w:szCs w:val="24"/>
          </w:rPr>
        </w:pPr>
        <w:r w:rsidRPr="000C2DEA">
          <w:rPr>
            <w:rFonts w:ascii="Times New Roman" w:eastAsiaTheme="majorEastAsia" w:hAnsi="Times New Roman" w:cs="Times New Roman"/>
            <w:szCs w:val="24"/>
            <w:lang w:val="mn-MN"/>
          </w:rPr>
          <w:t>НИЙГМИЙН ДААТГАЛЫН ҮНДЭСНИЙ ЗӨВЛӨЛ</w:t>
        </w:r>
      </w:p>
    </w:sdtContent>
  </w:sdt>
  <w:p w14:paraId="0EE7C13F" w14:textId="77777777" w:rsidR="00FE0111" w:rsidRPr="00FF3947" w:rsidRDefault="00FE0111" w:rsidP="00F9684B">
    <w:pPr>
      <w:pStyle w:val="Header"/>
      <w:jc w:val="right"/>
      <w:rPr>
        <w:rFonts w:ascii="Times New Roman" w:hAnsi="Times New Roman" w:cs="Times New Roman"/>
        <w:b/>
        <w:color w:val="215868" w:themeColor="accent5" w:themeShade="80"/>
        <w:sz w:val="22"/>
        <w:lang w:val="mn-M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cs="Times New Roman"/>
        <w:szCs w:val="24"/>
      </w:rPr>
      <w:alias w:val="Title"/>
      <w:id w:val="7173602"/>
      <w:placeholder>
        <w:docPart w:val="9640A85771EA499AAE355909635BE0F8"/>
      </w:placeholder>
      <w:dataBinding w:prefixMappings="xmlns:ns0='http://schemas.openxmlformats.org/package/2006/metadata/core-properties' xmlns:ns1='http://purl.org/dc/elements/1.1/'" w:xpath="/ns0:coreProperties[1]/ns1:title[1]" w:storeItemID="{6C3C8BC8-F283-45AE-878A-BAB7291924A1}"/>
      <w:text/>
    </w:sdtPr>
    <w:sdtEndPr/>
    <w:sdtContent>
      <w:p w14:paraId="5C1DC550" w14:textId="77777777" w:rsidR="00FE0111" w:rsidRPr="000C2DEA" w:rsidRDefault="00FE0111" w:rsidP="000C2DEA">
        <w:pPr>
          <w:pStyle w:val="Header"/>
          <w:pBdr>
            <w:bottom w:val="thickThinSmallGap" w:sz="24" w:space="1" w:color="622423" w:themeColor="accent2" w:themeShade="7F"/>
          </w:pBdr>
          <w:jc w:val="right"/>
          <w:rPr>
            <w:rFonts w:ascii="Times New Roman" w:eastAsiaTheme="majorEastAsia" w:hAnsi="Times New Roman" w:cs="Times New Roman"/>
            <w:szCs w:val="24"/>
          </w:rPr>
        </w:pPr>
        <w:r w:rsidRPr="000C2DEA">
          <w:rPr>
            <w:rFonts w:ascii="Times New Roman" w:eastAsiaTheme="majorEastAsia" w:hAnsi="Times New Roman" w:cs="Times New Roman"/>
            <w:szCs w:val="24"/>
            <w:lang w:val="mn-MN"/>
          </w:rPr>
          <w:t>НИЙГМИЙН ДААТГАЛЫН ҮНДЭСНИЙ ЗӨВЛӨЛ</w:t>
        </w:r>
      </w:p>
    </w:sdtContent>
  </w:sdt>
  <w:p w14:paraId="7D2785F2" w14:textId="77777777" w:rsidR="00FE0111" w:rsidRDefault="00FE011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1E028D4"/>
    <w:lvl w:ilvl="0">
      <w:numFmt w:val="bullet"/>
      <w:lvlText w:val="*"/>
      <w:lvlJc w:val="left"/>
    </w:lvl>
  </w:abstractNum>
  <w:abstractNum w:abstractNumId="1">
    <w:nsid w:val="015A0363"/>
    <w:multiLevelType w:val="multilevel"/>
    <w:tmpl w:val="83000E5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087F297C"/>
    <w:multiLevelType w:val="hybridMultilevel"/>
    <w:tmpl w:val="894CD3FC"/>
    <w:lvl w:ilvl="0" w:tplc="AB64B616">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9F7C62"/>
    <w:multiLevelType w:val="hybridMultilevel"/>
    <w:tmpl w:val="AF48D8FE"/>
    <w:lvl w:ilvl="0" w:tplc="30ACBDB4">
      <w:start w:val="1"/>
      <w:numFmt w:val="bullet"/>
      <w:lvlText w:val="•"/>
      <w:lvlJc w:val="left"/>
      <w:pPr>
        <w:tabs>
          <w:tab w:val="num" w:pos="720"/>
        </w:tabs>
        <w:ind w:left="720" w:hanging="360"/>
      </w:pPr>
      <w:rPr>
        <w:rFonts w:ascii="Times New Roman" w:hAnsi="Times New Roman" w:hint="default"/>
      </w:rPr>
    </w:lvl>
    <w:lvl w:ilvl="1" w:tplc="402E6F98" w:tentative="1">
      <w:start w:val="1"/>
      <w:numFmt w:val="bullet"/>
      <w:lvlText w:val="•"/>
      <w:lvlJc w:val="left"/>
      <w:pPr>
        <w:tabs>
          <w:tab w:val="num" w:pos="1440"/>
        </w:tabs>
        <w:ind w:left="1440" w:hanging="360"/>
      </w:pPr>
      <w:rPr>
        <w:rFonts w:ascii="Times New Roman" w:hAnsi="Times New Roman" w:hint="default"/>
      </w:rPr>
    </w:lvl>
    <w:lvl w:ilvl="2" w:tplc="B8B0B096" w:tentative="1">
      <w:start w:val="1"/>
      <w:numFmt w:val="bullet"/>
      <w:lvlText w:val="•"/>
      <w:lvlJc w:val="left"/>
      <w:pPr>
        <w:tabs>
          <w:tab w:val="num" w:pos="2160"/>
        </w:tabs>
        <w:ind w:left="2160" w:hanging="360"/>
      </w:pPr>
      <w:rPr>
        <w:rFonts w:ascii="Times New Roman" w:hAnsi="Times New Roman" w:hint="default"/>
      </w:rPr>
    </w:lvl>
    <w:lvl w:ilvl="3" w:tplc="E71E12F0" w:tentative="1">
      <w:start w:val="1"/>
      <w:numFmt w:val="bullet"/>
      <w:lvlText w:val="•"/>
      <w:lvlJc w:val="left"/>
      <w:pPr>
        <w:tabs>
          <w:tab w:val="num" w:pos="2880"/>
        </w:tabs>
        <w:ind w:left="2880" w:hanging="360"/>
      </w:pPr>
      <w:rPr>
        <w:rFonts w:ascii="Times New Roman" w:hAnsi="Times New Roman" w:hint="default"/>
      </w:rPr>
    </w:lvl>
    <w:lvl w:ilvl="4" w:tplc="E4BECFA4" w:tentative="1">
      <w:start w:val="1"/>
      <w:numFmt w:val="bullet"/>
      <w:lvlText w:val="•"/>
      <w:lvlJc w:val="left"/>
      <w:pPr>
        <w:tabs>
          <w:tab w:val="num" w:pos="3600"/>
        </w:tabs>
        <w:ind w:left="3600" w:hanging="360"/>
      </w:pPr>
      <w:rPr>
        <w:rFonts w:ascii="Times New Roman" w:hAnsi="Times New Roman" w:hint="default"/>
      </w:rPr>
    </w:lvl>
    <w:lvl w:ilvl="5" w:tplc="86D2CE16" w:tentative="1">
      <w:start w:val="1"/>
      <w:numFmt w:val="bullet"/>
      <w:lvlText w:val="•"/>
      <w:lvlJc w:val="left"/>
      <w:pPr>
        <w:tabs>
          <w:tab w:val="num" w:pos="4320"/>
        </w:tabs>
        <w:ind w:left="4320" w:hanging="360"/>
      </w:pPr>
      <w:rPr>
        <w:rFonts w:ascii="Times New Roman" w:hAnsi="Times New Roman" w:hint="default"/>
      </w:rPr>
    </w:lvl>
    <w:lvl w:ilvl="6" w:tplc="CB9E2728" w:tentative="1">
      <w:start w:val="1"/>
      <w:numFmt w:val="bullet"/>
      <w:lvlText w:val="•"/>
      <w:lvlJc w:val="left"/>
      <w:pPr>
        <w:tabs>
          <w:tab w:val="num" w:pos="5040"/>
        </w:tabs>
        <w:ind w:left="5040" w:hanging="360"/>
      </w:pPr>
      <w:rPr>
        <w:rFonts w:ascii="Times New Roman" w:hAnsi="Times New Roman" w:hint="default"/>
      </w:rPr>
    </w:lvl>
    <w:lvl w:ilvl="7" w:tplc="8C94926E" w:tentative="1">
      <w:start w:val="1"/>
      <w:numFmt w:val="bullet"/>
      <w:lvlText w:val="•"/>
      <w:lvlJc w:val="left"/>
      <w:pPr>
        <w:tabs>
          <w:tab w:val="num" w:pos="5760"/>
        </w:tabs>
        <w:ind w:left="5760" w:hanging="360"/>
      </w:pPr>
      <w:rPr>
        <w:rFonts w:ascii="Times New Roman" w:hAnsi="Times New Roman" w:hint="default"/>
      </w:rPr>
    </w:lvl>
    <w:lvl w:ilvl="8" w:tplc="10CA9938" w:tentative="1">
      <w:start w:val="1"/>
      <w:numFmt w:val="bullet"/>
      <w:lvlText w:val="•"/>
      <w:lvlJc w:val="left"/>
      <w:pPr>
        <w:tabs>
          <w:tab w:val="num" w:pos="6480"/>
        </w:tabs>
        <w:ind w:left="6480" w:hanging="360"/>
      </w:pPr>
      <w:rPr>
        <w:rFonts w:ascii="Times New Roman" w:hAnsi="Times New Roman" w:hint="default"/>
      </w:rPr>
    </w:lvl>
  </w:abstractNum>
  <w:abstractNum w:abstractNumId="4">
    <w:nsid w:val="0F933C03"/>
    <w:multiLevelType w:val="hybridMultilevel"/>
    <w:tmpl w:val="2204677A"/>
    <w:lvl w:ilvl="0" w:tplc="0409000B">
      <w:start w:val="1"/>
      <w:numFmt w:val="bullet"/>
      <w:lvlText w:val=""/>
      <w:lvlJc w:val="left"/>
      <w:pPr>
        <w:ind w:left="360" w:hanging="360"/>
      </w:pPr>
      <w:rPr>
        <w:rFonts w:ascii="Wingdings" w:hAnsi="Wingdings" w:hint="default"/>
      </w:rPr>
    </w:lvl>
    <w:lvl w:ilvl="1" w:tplc="6F50CEB2">
      <w:start w:val="5"/>
      <w:numFmt w:val="bullet"/>
      <w:lvlText w:val="-"/>
      <w:lvlJc w:val="left"/>
      <w:pPr>
        <w:ind w:left="1080" w:hanging="360"/>
      </w:pPr>
      <w:rPr>
        <w:rFonts w:ascii="Arial" w:eastAsia="Times New Roman" w:hAnsi="Arial" w:hint="default"/>
      </w:rPr>
    </w:lvl>
    <w:lvl w:ilvl="2" w:tplc="04500005" w:tentative="1">
      <w:start w:val="1"/>
      <w:numFmt w:val="bullet"/>
      <w:lvlText w:val=""/>
      <w:lvlJc w:val="left"/>
      <w:pPr>
        <w:ind w:left="1800" w:hanging="360"/>
      </w:pPr>
      <w:rPr>
        <w:rFonts w:ascii="Wingdings" w:hAnsi="Wingdings" w:hint="default"/>
      </w:rPr>
    </w:lvl>
    <w:lvl w:ilvl="3" w:tplc="04500001" w:tentative="1">
      <w:start w:val="1"/>
      <w:numFmt w:val="bullet"/>
      <w:lvlText w:val=""/>
      <w:lvlJc w:val="left"/>
      <w:pPr>
        <w:ind w:left="2520" w:hanging="360"/>
      </w:pPr>
      <w:rPr>
        <w:rFonts w:ascii="Symbol" w:hAnsi="Symbol" w:hint="default"/>
      </w:rPr>
    </w:lvl>
    <w:lvl w:ilvl="4" w:tplc="04500003" w:tentative="1">
      <w:start w:val="1"/>
      <w:numFmt w:val="bullet"/>
      <w:lvlText w:val="o"/>
      <w:lvlJc w:val="left"/>
      <w:pPr>
        <w:ind w:left="3240" w:hanging="360"/>
      </w:pPr>
      <w:rPr>
        <w:rFonts w:ascii="Courier New" w:hAnsi="Courier New" w:cs="Courier New" w:hint="default"/>
      </w:rPr>
    </w:lvl>
    <w:lvl w:ilvl="5" w:tplc="04500005" w:tentative="1">
      <w:start w:val="1"/>
      <w:numFmt w:val="bullet"/>
      <w:lvlText w:val=""/>
      <w:lvlJc w:val="left"/>
      <w:pPr>
        <w:ind w:left="3960" w:hanging="360"/>
      </w:pPr>
      <w:rPr>
        <w:rFonts w:ascii="Wingdings" w:hAnsi="Wingdings" w:hint="default"/>
      </w:rPr>
    </w:lvl>
    <w:lvl w:ilvl="6" w:tplc="04500001" w:tentative="1">
      <w:start w:val="1"/>
      <w:numFmt w:val="bullet"/>
      <w:lvlText w:val=""/>
      <w:lvlJc w:val="left"/>
      <w:pPr>
        <w:ind w:left="4680" w:hanging="360"/>
      </w:pPr>
      <w:rPr>
        <w:rFonts w:ascii="Symbol" w:hAnsi="Symbol" w:hint="default"/>
      </w:rPr>
    </w:lvl>
    <w:lvl w:ilvl="7" w:tplc="04500003" w:tentative="1">
      <w:start w:val="1"/>
      <w:numFmt w:val="bullet"/>
      <w:lvlText w:val="o"/>
      <w:lvlJc w:val="left"/>
      <w:pPr>
        <w:ind w:left="5400" w:hanging="360"/>
      </w:pPr>
      <w:rPr>
        <w:rFonts w:ascii="Courier New" w:hAnsi="Courier New" w:cs="Courier New" w:hint="default"/>
      </w:rPr>
    </w:lvl>
    <w:lvl w:ilvl="8" w:tplc="04500005" w:tentative="1">
      <w:start w:val="1"/>
      <w:numFmt w:val="bullet"/>
      <w:lvlText w:val=""/>
      <w:lvlJc w:val="left"/>
      <w:pPr>
        <w:ind w:left="6120" w:hanging="360"/>
      </w:pPr>
      <w:rPr>
        <w:rFonts w:ascii="Wingdings" w:hAnsi="Wingdings" w:hint="default"/>
      </w:rPr>
    </w:lvl>
  </w:abstractNum>
  <w:abstractNum w:abstractNumId="5">
    <w:nsid w:val="13490BA6"/>
    <w:multiLevelType w:val="hybridMultilevel"/>
    <w:tmpl w:val="C2302F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B11180"/>
    <w:multiLevelType w:val="hybridMultilevel"/>
    <w:tmpl w:val="0FC2E242"/>
    <w:lvl w:ilvl="0" w:tplc="CA328DF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D4436E"/>
    <w:multiLevelType w:val="hybridMultilevel"/>
    <w:tmpl w:val="F88A74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3209D6"/>
    <w:multiLevelType w:val="hybridMultilevel"/>
    <w:tmpl w:val="5E86B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2B308D"/>
    <w:multiLevelType w:val="multilevel"/>
    <w:tmpl w:val="A76A0A02"/>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0">
    <w:nsid w:val="280B78FA"/>
    <w:multiLevelType w:val="multilevel"/>
    <w:tmpl w:val="BF6C1326"/>
    <w:lvl w:ilvl="0">
      <w:start w:val="4"/>
      <w:numFmt w:val="decimal"/>
      <w:lvlText w:val="%1."/>
      <w:lvlJc w:val="left"/>
      <w:pPr>
        <w:ind w:left="390" w:hanging="390"/>
      </w:pPr>
      <w:rPr>
        <w:rFonts w:hint="default"/>
        <w:b/>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CF6221E"/>
    <w:multiLevelType w:val="multilevel"/>
    <w:tmpl w:val="34806C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126497B"/>
    <w:multiLevelType w:val="hybridMultilevel"/>
    <w:tmpl w:val="999A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AE50B0"/>
    <w:multiLevelType w:val="multilevel"/>
    <w:tmpl w:val="86EC708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67F5834"/>
    <w:multiLevelType w:val="multilevel"/>
    <w:tmpl w:val="6B064BE8"/>
    <w:lvl w:ilvl="0">
      <w:start w:val="4"/>
      <w:numFmt w:val="decimal"/>
      <w:lvlText w:val="%1."/>
      <w:lvlJc w:val="left"/>
      <w:pPr>
        <w:ind w:left="390" w:hanging="390"/>
      </w:pPr>
      <w:rPr>
        <w:rFonts w:hint="default"/>
        <w:b/>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6B31D5E"/>
    <w:multiLevelType w:val="multilevel"/>
    <w:tmpl w:val="931AC8E0"/>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8861BAF"/>
    <w:multiLevelType w:val="hybridMultilevel"/>
    <w:tmpl w:val="C78E425C"/>
    <w:lvl w:ilvl="0" w:tplc="4ECE95B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DB6FD8"/>
    <w:multiLevelType w:val="hybridMultilevel"/>
    <w:tmpl w:val="06567F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50315A"/>
    <w:multiLevelType w:val="hybridMultilevel"/>
    <w:tmpl w:val="D72C2DA0"/>
    <w:lvl w:ilvl="0" w:tplc="B29C9D06">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612D30"/>
    <w:multiLevelType w:val="hybridMultilevel"/>
    <w:tmpl w:val="3A148C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B86CDE"/>
    <w:multiLevelType w:val="hybridMultilevel"/>
    <w:tmpl w:val="99724EDE"/>
    <w:lvl w:ilvl="0" w:tplc="6F50CEB2">
      <w:start w:val="5"/>
      <w:numFmt w:val="bullet"/>
      <w:lvlText w:val="-"/>
      <w:lvlJc w:val="left"/>
      <w:pPr>
        <w:ind w:left="720" w:hanging="360"/>
      </w:pPr>
      <w:rPr>
        <w:rFonts w:ascii="Arial" w:eastAsia="Times New Roman" w:hAnsi="Arial" w:hint="default"/>
      </w:rPr>
    </w:lvl>
    <w:lvl w:ilvl="1" w:tplc="6F50CEB2">
      <w:start w:val="5"/>
      <w:numFmt w:val="bullet"/>
      <w:lvlText w:val="-"/>
      <w:lvlJc w:val="left"/>
      <w:pPr>
        <w:ind w:left="1440" w:hanging="360"/>
      </w:pPr>
      <w:rPr>
        <w:rFonts w:ascii="Arial" w:eastAsia="Times New Roman" w:hAnsi="Arial"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1">
    <w:nsid w:val="51D64769"/>
    <w:multiLevelType w:val="multilevel"/>
    <w:tmpl w:val="797E3C7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66878BA"/>
    <w:multiLevelType w:val="hybridMultilevel"/>
    <w:tmpl w:val="025AA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52249D"/>
    <w:multiLevelType w:val="multilevel"/>
    <w:tmpl w:val="A47A8BBA"/>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6ACC5F70"/>
    <w:multiLevelType w:val="multilevel"/>
    <w:tmpl w:val="B868F91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6C4F649A"/>
    <w:multiLevelType w:val="multilevel"/>
    <w:tmpl w:val="5F44277A"/>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6">
    <w:nsid w:val="6E4F0FF9"/>
    <w:multiLevelType w:val="multilevel"/>
    <w:tmpl w:val="C576C8F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nsid w:val="6F2822D8"/>
    <w:multiLevelType w:val="multilevel"/>
    <w:tmpl w:val="DF66023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nsid w:val="73AD1555"/>
    <w:multiLevelType w:val="multilevel"/>
    <w:tmpl w:val="2CCC103C"/>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nsid w:val="787B60B9"/>
    <w:multiLevelType w:val="hybridMultilevel"/>
    <w:tmpl w:val="F72CFE3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AA30808"/>
    <w:multiLevelType w:val="multilevel"/>
    <w:tmpl w:val="0E7AB1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7B0F408E"/>
    <w:multiLevelType w:val="hybridMultilevel"/>
    <w:tmpl w:val="6C86E46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7D544864"/>
    <w:multiLevelType w:val="hybridMultilevel"/>
    <w:tmpl w:val="ECE805E0"/>
    <w:lvl w:ilvl="0" w:tplc="AB64B61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4F7F87"/>
    <w:multiLevelType w:val="hybridMultilevel"/>
    <w:tmpl w:val="7800F4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49729E"/>
    <w:multiLevelType w:val="multilevel"/>
    <w:tmpl w:val="90DCAD24"/>
    <w:lvl w:ilvl="0">
      <w:start w:val="3"/>
      <w:numFmt w:val="decimal"/>
      <w:lvlText w:val="%1."/>
      <w:lvlJc w:val="left"/>
      <w:pPr>
        <w:ind w:left="36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num w:numId="1">
    <w:abstractNumId w:val="6"/>
  </w:num>
  <w:num w:numId="2">
    <w:abstractNumId w:val="16"/>
  </w:num>
  <w:num w:numId="3">
    <w:abstractNumId w:val="1"/>
  </w:num>
  <w:num w:numId="4">
    <w:abstractNumId w:val="26"/>
  </w:num>
  <w:num w:numId="5">
    <w:abstractNumId w:val="9"/>
  </w:num>
  <w:num w:numId="6">
    <w:abstractNumId w:val="20"/>
  </w:num>
  <w:num w:numId="7">
    <w:abstractNumId w:val="32"/>
  </w:num>
  <w:num w:numId="8">
    <w:abstractNumId w:val="4"/>
  </w:num>
  <w:num w:numId="9">
    <w:abstractNumId w:val="34"/>
  </w:num>
  <w:num w:numId="10">
    <w:abstractNumId w:val="29"/>
  </w:num>
  <w:num w:numId="11">
    <w:abstractNumId w:val="7"/>
  </w:num>
  <w:num w:numId="12">
    <w:abstractNumId w:val="5"/>
  </w:num>
  <w:num w:numId="13">
    <w:abstractNumId w:val="18"/>
  </w:num>
  <w:num w:numId="14">
    <w:abstractNumId w:val="12"/>
  </w:num>
  <w:num w:numId="15">
    <w:abstractNumId w:val="0"/>
    <w:lvlOverride w:ilvl="0">
      <w:lvl w:ilvl="0">
        <w:numFmt w:val="bullet"/>
        <w:lvlText w:val=""/>
        <w:legacy w:legacy="1" w:legacySpace="0" w:legacyIndent="360"/>
        <w:lvlJc w:val="left"/>
        <w:rPr>
          <w:rFonts w:ascii="Symbol" w:hAnsi="Symbol" w:hint="default"/>
        </w:rPr>
      </w:lvl>
    </w:lvlOverride>
  </w:num>
  <w:num w:numId="16">
    <w:abstractNumId w:val="11"/>
  </w:num>
  <w:num w:numId="17">
    <w:abstractNumId w:val="8"/>
  </w:num>
  <w:num w:numId="18">
    <w:abstractNumId w:val="15"/>
  </w:num>
  <w:num w:numId="19">
    <w:abstractNumId w:val="30"/>
  </w:num>
  <w:num w:numId="20">
    <w:abstractNumId w:val="27"/>
  </w:num>
  <w:num w:numId="21">
    <w:abstractNumId w:val="21"/>
  </w:num>
  <w:num w:numId="22">
    <w:abstractNumId w:val="28"/>
  </w:num>
  <w:num w:numId="23">
    <w:abstractNumId w:val="14"/>
  </w:num>
  <w:num w:numId="24">
    <w:abstractNumId w:val="13"/>
  </w:num>
  <w:num w:numId="25">
    <w:abstractNumId w:val="22"/>
  </w:num>
  <w:num w:numId="26">
    <w:abstractNumId w:val="17"/>
  </w:num>
  <w:num w:numId="27">
    <w:abstractNumId w:val="24"/>
  </w:num>
  <w:num w:numId="28">
    <w:abstractNumId w:val="23"/>
  </w:num>
  <w:num w:numId="29">
    <w:abstractNumId w:val="25"/>
  </w:num>
  <w:num w:numId="30">
    <w:abstractNumId w:val="2"/>
  </w:num>
  <w:num w:numId="31">
    <w:abstractNumId w:val="19"/>
  </w:num>
  <w:num w:numId="32">
    <w:abstractNumId w:val="33"/>
  </w:num>
  <w:num w:numId="33">
    <w:abstractNumId w:val="3"/>
  </w:num>
  <w:num w:numId="34">
    <w:abstractNumId w:val="31"/>
  </w:num>
  <w:num w:numId="3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93"/>
    <w:rsid w:val="0000074E"/>
    <w:rsid w:val="00001060"/>
    <w:rsid w:val="000014EA"/>
    <w:rsid w:val="00001BF4"/>
    <w:rsid w:val="00001E5B"/>
    <w:rsid w:val="000035C7"/>
    <w:rsid w:val="000046B1"/>
    <w:rsid w:val="00004CB1"/>
    <w:rsid w:val="000059DC"/>
    <w:rsid w:val="000101DC"/>
    <w:rsid w:val="00010C36"/>
    <w:rsid w:val="00013E80"/>
    <w:rsid w:val="0001415E"/>
    <w:rsid w:val="00017603"/>
    <w:rsid w:val="000178D4"/>
    <w:rsid w:val="000204F9"/>
    <w:rsid w:val="00020E9F"/>
    <w:rsid w:val="000230D5"/>
    <w:rsid w:val="00024510"/>
    <w:rsid w:val="00024865"/>
    <w:rsid w:val="00033D24"/>
    <w:rsid w:val="00034454"/>
    <w:rsid w:val="00035030"/>
    <w:rsid w:val="00035870"/>
    <w:rsid w:val="00036CEB"/>
    <w:rsid w:val="00037EC7"/>
    <w:rsid w:val="00040134"/>
    <w:rsid w:val="00040751"/>
    <w:rsid w:val="000414CD"/>
    <w:rsid w:val="00041AEE"/>
    <w:rsid w:val="00042726"/>
    <w:rsid w:val="00042CD0"/>
    <w:rsid w:val="000437BC"/>
    <w:rsid w:val="00046242"/>
    <w:rsid w:val="00047058"/>
    <w:rsid w:val="00047AD9"/>
    <w:rsid w:val="0005094A"/>
    <w:rsid w:val="00050AB3"/>
    <w:rsid w:val="00051159"/>
    <w:rsid w:val="00051298"/>
    <w:rsid w:val="00051B28"/>
    <w:rsid w:val="00051D83"/>
    <w:rsid w:val="00051F5C"/>
    <w:rsid w:val="00052B66"/>
    <w:rsid w:val="000535C6"/>
    <w:rsid w:val="000538FD"/>
    <w:rsid w:val="00053D91"/>
    <w:rsid w:val="00054399"/>
    <w:rsid w:val="0005504A"/>
    <w:rsid w:val="00055A17"/>
    <w:rsid w:val="0005617C"/>
    <w:rsid w:val="0005687C"/>
    <w:rsid w:val="0005776D"/>
    <w:rsid w:val="00057787"/>
    <w:rsid w:val="000601C6"/>
    <w:rsid w:val="00063A43"/>
    <w:rsid w:val="00063CDD"/>
    <w:rsid w:val="0006493A"/>
    <w:rsid w:val="00064C4F"/>
    <w:rsid w:val="0006603F"/>
    <w:rsid w:val="00066CC3"/>
    <w:rsid w:val="00066D71"/>
    <w:rsid w:val="000675A2"/>
    <w:rsid w:val="000718D0"/>
    <w:rsid w:val="00071939"/>
    <w:rsid w:val="00071954"/>
    <w:rsid w:val="00071D9B"/>
    <w:rsid w:val="00074A45"/>
    <w:rsid w:val="00074DA1"/>
    <w:rsid w:val="00076026"/>
    <w:rsid w:val="000771D9"/>
    <w:rsid w:val="000801C6"/>
    <w:rsid w:val="00080511"/>
    <w:rsid w:val="00080E0A"/>
    <w:rsid w:val="00081C2E"/>
    <w:rsid w:val="000820B1"/>
    <w:rsid w:val="0008386F"/>
    <w:rsid w:val="000846F4"/>
    <w:rsid w:val="00086300"/>
    <w:rsid w:val="00087197"/>
    <w:rsid w:val="00087BF9"/>
    <w:rsid w:val="000900F0"/>
    <w:rsid w:val="0009089B"/>
    <w:rsid w:val="00090D53"/>
    <w:rsid w:val="00092989"/>
    <w:rsid w:val="00094641"/>
    <w:rsid w:val="00094E33"/>
    <w:rsid w:val="000956E0"/>
    <w:rsid w:val="00095B72"/>
    <w:rsid w:val="00095E1D"/>
    <w:rsid w:val="00097686"/>
    <w:rsid w:val="000A2CA6"/>
    <w:rsid w:val="000A335A"/>
    <w:rsid w:val="000A3489"/>
    <w:rsid w:val="000A42FE"/>
    <w:rsid w:val="000A7270"/>
    <w:rsid w:val="000A7D93"/>
    <w:rsid w:val="000B0570"/>
    <w:rsid w:val="000B3BD1"/>
    <w:rsid w:val="000B676D"/>
    <w:rsid w:val="000B6E84"/>
    <w:rsid w:val="000B78C2"/>
    <w:rsid w:val="000B7C33"/>
    <w:rsid w:val="000B7D66"/>
    <w:rsid w:val="000C0496"/>
    <w:rsid w:val="000C2DEA"/>
    <w:rsid w:val="000C3366"/>
    <w:rsid w:val="000C33EA"/>
    <w:rsid w:val="000C4AD0"/>
    <w:rsid w:val="000C54DB"/>
    <w:rsid w:val="000C72BE"/>
    <w:rsid w:val="000C74AC"/>
    <w:rsid w:val="000D0192"/>
    <w:rsid w:val="000D1B22"/>
    <w:rsid w:val="000D1B88"/>
    <w:rsid w:val="000D3C5B"/>
    <w:rsid w:val="000D402A"/>
    <w:rsid w:val="000D5285"/>
    <w:rsid w:val="000D530D"/>
    <w:rsid w:val="000D65D8"/>
    <w:rsid w:val="000E07BC"/>
    <w:rsid w:val="000E1188"/>
    <w:rsid w:val="000E1786"/>
    <w:rsid w:val="000E1798"/>
    <w:rsid w:val="000E1DB0"/>
    <w:rsid w:val="000E2B5C"/>
    <w:rsid w:val="000E2CE5"/>
    <w:rsid w:val="000E4C9D"/>
    <w:rsid w:val="000E5C6D"/>
    <w:rsid w:val="000E5D07"/>
    <w:rsid w:val="000F34D3"/>
    <w:rsid w:val="000F3964"/>
    <w:rsid w:val="000F3BCE"/>
    <w:rsid w:val="000F44DE"/>
    <w:rsid w:val="00100A15"/>
    <w:rsid w:val="0010250B"/>
    <w:rsid w:val="0010299A"/>
    <w:rsid w:val="001034BF"/>
    <w:rsid w:val="00105AD7"/>
    <w:rsid w:val="00106300"/>
    <w:rsid w:val="00106AD2"/>
    <w:rsid w:val="00112693"/>
    <w:rsid w:val="001135A4"/>
    <w:rsid w:val="00113A3D"/>
    <w:rsid w:val="001142C0"/>
    <w:rsid w:val="00114706"/>
    <w:rsid w:val="00115CE0"/>
    <w:rsid w:val="001170C9"/>
    <w:rsid w:val="0011763B"/>
    <w:rsid w:val="0012078B"/>
    <w:rsid w:val="00120E58"/>
    <w:rsid w:val="001217B6"/>
    <w:rsid w:val="00121B74"/>
    <w:rsid w:val="00123227"/>
    <w:rsid w:val="00124B59"/>
    <w:rsid w:val="00124BF9"/>
    <w:rsid w:val="001250C7"/>
    <w:rsid w:val="00125D68"/>
    <w:rsid w:val="00126B46"/>
    <w:rsid w:val="001270EB"/>
    <w:rsid w:val="0013115E"/>
    <w:rsid w:val="00131F19"/>
    <w:rsid w:val="00132E64"/>
    <w:rsid w:val="001331EA"/>
    <w:rsid w:val="00133E14"/>
    <w:rsid w:val="00135254"/>
    <w:rsid w:val="00141E1A"/>
    <w:rsid w:val="00145B81"/>
    <w:rsid w:val="0014601B"/>
    <w:rsid w:val="001503DD"/>
    <w:rsid w:val="00155BE4"/>
    <w:rsid w:val="00160F70"/>
    <w:rsid w:val="0016244E"/>
    <w:rsid w:val="00162D66"/>
    <w:rsid w:val="001649B7"/>
    <w:rsid w:val="00164F59"/>
    <w:rsid w:val="00166D24"/>
    <w:rsid w:val="00170291"/>
    <w:rsid w:val="00170B43"/>
    <w:rsid w:val="00171900"/>
    <w:rsid w:val="00171CF8"/>
    <w:rsid w:val="00172CA6"/>
    <w:rsid w:val="001746A4"/>
    <w:rsid w:val="001761E3"/>
    <w:rsid w:val="0018088A"/>
    <w:rsid w:val="001814EA"/>
    <w:rsid w:val="00183D44"/>
    <w:rsid w:val="00184383"/>
    <w:rsid w:val="0018453E"/>
    <w:rsid w:val="0018615B"/>
    <w:rsid w:val="00187A4E"/>
    <w:rsid w:val="00187BA6"/>
    <w:rsid w:val="00194DE7"/>
    <w:rsid w:val="001A1BF7"/>
    <w:rsid w:val="001A1F9D"/>
    <w:rsid w:val="001A226A"/>
    <w:rsid w:val="001A25BD"/>
    <w:rsid w:val="001A36FA"/>
    <w:rsid w:val="001A5734"/>
    <w:rsid w:val="001A610B"/>
    <w:rsid w:val="001A6C7D"/>
    <w:rsid w:val="001A72CA"/>
    <w:rsid w:val="001A7F6C"/>
    <w:rsid w:val="001B154B"/>
    <w:rsid w:val="001B350B"/>
    <w:rsid w:val="001B35C6"/>
    <w:rsid w:val="001B37A3"/>
    <w:rsid w:val="001B5FC4"/>
    <w:rsid w:val="001B745A"/>
    <w:rsid w:val="001C371B"/>
    <w:rsid w:val="001C3D6F"/>
    <w:rsid w:val="001C6653"/>
    <w:rsid w:val="001C7D7D"/>
    <w:rsid w:val="001D0933"/>
    <w:rsid w:val="001D39A0"/>
    <w:rsid w:val="001D3EA1"/>
    <w:rsid w:val="001E0856"/>
    <w:rsid w:val="001E3D7F"/>
    <w:rsid w:val="001E460D"/>
    <w:rsid w:val="001E4F57"/>
    <w:rsid w:val="001E5CB3"/>
    <w:rsid w:val="001E7114"/>
    <w:rsid w:val="001E7F35"/>
    <w:rsid w:val="001F0CC7"/>
    <w:rsid w:val="001F1713"/>
    <w:rsid w:val="001F1981"/>
    <w:rsid w:val="001F3A35"/>
    <w:rsid w:val="001F49BD"/>
    <w:rsid w:val="001F4A25"/>
    <w:rsid w:val="001F5C8A"/>
    <w:rsid w:val="00200778"/>
    <w:rsid w:val="00200BC3"/>
    <w:rsid w:val="00203775"/>
    <w:rsid w:val="00204069"/>
    <w:rsid w:val="00206147"/>
    <w:rsid w:val="00206979"/>
    <w:rsid w:val="00211B84"/>
    <w:rsid w:val="002138F3"/>
    <w:rsid w:val="00213BF4"/>
    <w:rsid w:val="0021437B"/>
    <w:rsid w:val="0021671D"/>
    <w:rsid w:val="002217D5"/>
    <w:rsid w:val="0022214D"/>
    <w:rsid w:val="002224E2"/>
    <w:rsid w:val="00222C1C"/>
    <w:rsid w:val="00222C56"/>
    <w:rsid w:val="00222E72"/>
    <w:rsid w:val="00223957"/>
    <w:rsid w:val="00223E58"/>
    <w:rsid w:val="00226553"/>
    <w:rsid w:val="00226AAC"/>
    <w:rsid w:val="00226BFA"/>
    <w:rsid w:val="00227B10"/>
    <w:rsid w:val="00227F1E"/>
    <w:rsid w:val="002319B4"/>
    <w:rsid w:val="002368A0"/>
    <w:rsid w:val="0023701E"/>
    <w:rsid w:val="00237438"/>
    <w:rsid w:val="00237B07"/>
    <w:rsid w:val="00237C18"/>
    <w:rsid w:val="00240A57"/>
    <w:rsid w:val="0024189A"/>
    <w:rsid w:val="00242478"/>
    <w:rsid w:val="002427B4"/>
    <w:rsid w:val="00244503"/>
    <w:rsid w:val="002469CC"/>
    <w:rsid w:val="00247D83"/>
    <w:rsid w:val="002501AE"/>
    <w:rsid w:val="002525A1"/>
    <w:rsid w:val="00253645"/>
    <w:rsid w:val="00256803"/>
    <w:rsid w:val="002618F7"/>
    <w:rsid w:val="00261F4B"/>
    <w:rsid w:val="00263031"/>
    <w:rsid w:val="00264C46"/>
    <w:rsid w:val="00264E88"/>
    <w:rsid w:val="00265C12"/>
    <w:rsid w:val="00266FF3"/>
    <w:rsid w:val="0027043B"/>
    <w:rsid w:val="0027059A"/>
    <w:rsid w:val="0027240E"/>
    <w:rsid w:val="00272583"/>
    <w:rsid w:val="002727F4"/>
    <w:rsid w:val="0027326B"/>
    <w:rsid w:val="0027424D"/>
    <w:rsid w:val="002750F9"/>
    <w:rsid w:val="00277020"/>
    <w:rsid w:val="0027741F"/>
    <w:rsid w:val="00277875"/>
    <w:rsid w:val="00277D73"/>
    <w:rsid w:val="00280B86"/>
    <w:rsid w:val="0028261C"/>
    <w:rsid w:val="00282DC8"/>
    <w:rsid w:val="00284950"/>
    <w:rsid w:val="00285062"/>
    <w:rsid w:val="002850B1"/>
    <w:rsid w:val="00286892"/>
    <w:rsid w:val="00287CC5"/>
    <w:rsid w:val="00290701"/>
    <w:rsid w:val="00294869"/>
    <w:rsid w:val="00294E55"/>
    <w:rsid w:val="00295DF4"/>
    <w:rsid w:val="002A1252"/>
    <w:rsid w:val="002A1D3F"/>
    <w:rsid w:val="002A3735"/>
    <w:rsid w:val="002A3C7A"/>
    <w:rsid w:val="002A52D6"/>
    <w:rsid w:val="002A56A4"/>
    <w:rsid w:val="002A6032"/>
    <w:rsid w:val="002A6B47"/>
    <w:rsid w:val="002A6DFE"/>
    <w:rsid w:val="002A787B"/>
    <w:rsid w:val="002B0EE3"/>
    <w:rsid w:val="002B23BC"/>
    <w:rsid w:val="002B3B85"/>
    <w:rsid w:val="002B4B08"/>
    <w:rsid w:val="002B504B"/>
    <w:rsid w:val="002B566D"/>
    <w:rsid w:val="002B59F6"/>
    <w:rsid w:val="002B7527"/>
    <w:rsid w:val="002C17BA"/>
    <w:rsid w:val="002C3696"/>
    <w:rsid w:val="002C501E"/>
    <w:rsid w:val="002C589B"/>
    <w:rsid w:val="002C6594"/>
    <w:rsid w:val="002C6CF0"/>
    <w:rsid w:val="002C7713"/>
    <w:rsid w:val="002C7CB4"/>
    <w:rsid w:val="002D0A71"/>
    <w:rsid w:val="002D3A07"/>
    <w:rsid w:val="002D3BA7"/>
    <w:rsid w:val="002D526B"/>
    <w:rsid w:val="002D6A95"/>
    <w:rsid w:val="002D753D"/>
    <w:rsid w:val="002D75CC"/>
    <w:rsid w:val="002D763D"/>
    <w:rsid w:val="002D76B1"/>
    <w:rsid w:val="002D77DE"/>
    <w:rsid w:val="002E0AE2"/>
    <w:rsid w:val="002E3828"/>
    <w:rsid w:val="002E3AAD"/>
    <w:rsid w:val="002E46FA"/>
    <w:rsid w:val="002E5448"/>
    <w:rsid w:val="002E7C6A"/>
    <w:rsid w:val="002E7E6E"/>
    <w:rsid w:val="002F0277"/>
    <w:rsid w:val="002F2828"/>
    <w:rsid w:val="002F32FF"/>
    <w:rsid w:val="002F405F"/>
    <w:rsid w:val="002F58F0"/>
    <w:rsid w:val="002F5905"/>
    <w:rsid w:val="002F5E61"/>
    <w:rsid w:val="002F5FAA"/>
    <w:rsid w:val="002F6718"/>
    <w:rsid w:val="00300DF1"/>
    <w:rsid w:val="003020EB"/>
    <w:rsid w:val="003021D6"/>
    <w:rsid w:val="00302513"/>
    <w:rsid w:val="00302994"/>
    <w:rsid w:val="00303BE5"/>
    <w:rsid w:val="0030529A"/>
    <w:rsid w:val="00307315"/>
    <w:rsid w:val="00312731"/>
    <w:rsid w:val="003152D9"/>
    <w:rsid w:val="003153C9"/>
    <w:rsid w:val="00317236"/>
    <w:rsid w:val="003211C1"/>
    <w:rsid w:val="00322A5A"/>
    <w:rsid w:val="003234CD"/>
    <w:rsid w:val="00324503"/>
    <w:rsid w:val="00324BB8"/>
    <w:rsid w:val="00324D89"/>
    <w:rsid w:val="003250E3"/>
    <w:rsid w:val="003257A7"/>
    <w:rsid w:val="003263EE"/>
    <w:rsid w:val="00327E9F"/>
    <w:rsid w:val="00327F89"/>
    <w:rsid w:val="00330A8C"/>
    <w:rsid w:val="00332EDC"/>
    <w:rsid w:val="00333E0D"/>
    <w:rsid w:val="00334C12"/>
    <w:rsid w:val="00336034"/>
    <w:rsid w:val="003372D1"/>
    <w:rsid w:val="003410F8"/>
    <w:rsid w:val="0034113D"/>
    <w:rsid w:val="003436AF"/>
    <w:rsid w:val="0034432E"/>
    <w:rsid w:val="0034538C"/>
    <w:rsid w:val="003456D9"/>
    <w:rsid w:val="003501DA"/>
    <w:rsid w:val="00350B22"/>
    <w:rsid w:val="00351B7B"/>
    <w:rsid w:val="00352A3C"/>
    <w:rsid w:val="003539EA"/>
    <w:rsid w:val="00353F2E"/>
    <w:rsid w:val="00354FAC"/>
    <w:rsid w:val="003555EA"/>
    <w:rsid w:val="00355650"/>
    <w:rsid w:val="00355F4D"/>
    <w:rsid w:val="003563B7"/>
    <w:rsid w:val="00360E2F"/>
    <w:rsid w:val="0036174E"/>
    <w:rsid w:val="00362070"/>
    <w:rsid w:val="00362BF3"/>
    <w:rsid w:val="00366043"/>
    <w:rsid w:val="003666A7"/>
    <w:rsid w:val="003724CB"/>
    <w:rsid w:val="00372701"/>
    <w:rsid w:val="00374AE8"/>
    <w:rsid w:val="00375D69"/>
    <w:rsid w:val="00375FA2"/>
    <w:rsid w:val="00377BF5"/>
    <w:rsid w:val="0038054F"/>
    <w:rsid w:val="00381745"/>
    <w:rsid w:val="00382B2C"/>
    <w:rsid w:val="00382C54"/>
    <w:rsid w:val="003868A1"/>
    <w:rsid w:val="003875DD"/>
    <w:rsid w:val="00387D20"/>
    <w:rsid w:val="003902FE"/>
    <w:rsid w:val="003942F5"/>
    <w:rsid w:val="003948B2"/>
    <w:rsid w:val="00395C57"/>
    <w:rsid w:val="00396321"/>
    <w:rsid w:val="003A1AED"/>
    <w:rsid w:val="003A1C58"/>
    <w:rsid w:val="003A37FF"/>
    <w:rsid w:val="003A4E78"/>
    <w:rsid w:val="003A5968"/>
    <w:rsid w:val="003A62D7"/>
    <w:rsid w:val="003A6B2B"/>
    <w:rsid w:val="003B1141"/>
    <w:rsid w:val="003B165E"/>
    <w:rsid w:val="003B4667"/>
    <w:rsid w:val="003B5F25"/>
    <w:rsid w:val="003B71FF"/>
    <w:rsid w:val="003C2678"/>
    <w:rsid w:val="003C4099"/>
    <w:rsid w:val="003C5268"/>
    <w:rsid w:val="003C691B"/>
    <w:rsid w:val="003C6A99"/>
    <w:rsid w:val="003C6ED9"/>
    <w:rsid w:val="003C78C0"/>
    <w:rsid w:val="003D2CD6"/>
    <w:rsid w:val="003D3CC0"/>
    <w:rsid w:val="003D6B56"/>
    <w:rsid w:val="003E176A"/>
    <w:rsid w:val="003E18F5"/>
    <w:rsid w:val="003E291D"/>
    <w:rsid w:val="003E3159"/>
    <w:rsid w:val="003E42C1"/>
    <w:rsid w:val="003E472A"/>
    <w:rsid w:val="003E65B4"/>
    <w:rsid w:val="003F0E70"/>
    <w:rsid w:val="003F470D"/>
    <w:rsid w:val="003F56F2"/>
    <w:rsid w:val="0040081B"/>
    <w:rsid w:val="00400826"/>
    <w:rsid w:val="00401BDD"/>
    <w:rsid w:val="0040238B"/>
    <w:rsid w:val="00405D0B"/>
    <w:rsid w:val="00405FFC"/>
    <w:rsid w:val="004128C7"/>
    <w:rsid w:val="00412CAA"/>
    <w:rsid w:val="00414332"/>
    <w:rsid w:val="0041573D"/>
    <w:rsid w:val="00415990"/>
    <w:rsid w:val="00415AD4"/>
    <w:rsid w:val="00417061"/>
    <w:rsid w:val="00417373"/>
    <w:rsid w:val="0041745B"/>
    <w:rsid w:val="00420E6A"/>
    <w:rsid w:val="0042381B"/>
    <w:rsid w:val="00423874"/>
    <w:rsid w:val="0042388F"/>
    <w:rsid w:val="00424099"/>
    <w:rsid w:val="0042417D"/>
    <w:rsid w:val="00425695"/>
    <w:rsid w:val="00425B23"/>
    <w:rsid w:val="00425D77"/>
    <w:rsid w:val="00426687"/>
    <w:rsid w:val="00427E9B"/>
    <w:rsid w:val="0043237D"/>
    <w:rsid w:val="00433D5C"/>
    <w:rsid w:val="00435700"/>
    <w:rsid w:val="00435C51"/>
    <w:rsid w:val="0044106D"/>
    <w:rsid w:val="0044161B"/>
    <w:rsid w:val="00441F09"/>
    <w:rsid w:val="0044212C"/>
    <w:rsid w:val="00442EC8"/>
    <w:rsid w:val="00446BFF"/>
    <w:rsid w:val="00450031"/>
    <w:rsid w:val="00452DDA"/>
    <w:rsid w:val="0045591A"/>
    <w:rsid w:val="00457FE4"/>
    <w:rsid w:val="00461810"/>
    <w:rsid w:val="00461EA2"/>
    <w:rsid w:val="00462DAF"/>
    <w:rsid w:val="00464384"/>
    <w:rsid w:val="004649F4"/>
    <w:rsid w:val="0046511A"/>
    <w:rsid w:val="00466186"/>
    <w:rsid w:val="00466A14"/>
    <w:rsid w:val="00467187"/>
    <w:rsid w:val="004708B9"/>
    <w:rsid w:val="00473B30"/>
    <w:rsid w:val="00474968"/>
    <w:rsid w:val="00474B03"/>
    <w:rsid w:val="00476ABB"/>
    <w:rsid w:val="00477686"/>
    <w:rsid w:val="004805D4"/>
    <w:rsid w:val="00480A1D"/>
    <w:rsid w:val="004823BE"/>
    <w:rsid w:val="00482582"/>
    <w:rsid w:val="00483179"/>
    <w:rsid w:val="00483D11"/>
    <w:rsid w:val="00483FA3"/>
    <w:rsid w:val="00485868"/>
    <w:rsid w:val="004865F8"/>
    <w:rsid w:val="0049107F"/>
    <w:rsid w:val="00491A04"/>
    <w:rsid w:val="004921C5"/>
    <w:rsid w:val="00492567"/>
    <w:rsid w:val="00494A3E"/>
    <w:rsid w:val="00497BE4"/>
    <w:rsid w:val="004A213C"/>
    <w:rsid w:val="004A3392"/>
    <w:rsid w:val="004A4592"/>
    <w:rsid w:val="004A46D3"/>
    <w:rsid w:val="004B024C"/>
    <w:rsid w:val="004B0C99"/>
    <w:rsid w:val="004B114E"/>
    <w:rsid w:val="004B11A1"/>
    <w:rsid w:val="004B1C5A"/>
    <w:rsid w:val="004B2AE7"/>
    <w:rsid w:val="004B44EA"/>
    <w:rsid w:val="004B53AE"/>
    <w:rsid w:val="004B550A"/>
    <w:rsid w:val="004B5709"/>
    <w:rsid w:val="004B7795"/>
    <w:rsid w:val="004C0771"/>
    <w:rsid w:val="004C0A5E"/>
    <w:rsid w:val="004C1B66"/>
    <w:rsid w:val="004C2219"/>
    <w:rsid w:val="004C24D9"/>
    <w:rsid w:val="004C294C"/>
    <w:rsid w:val="004C2D66"/>
    <w:rsid w:val="004C3161"/>
    <w:rsid w:val="004C34ED"/>
    <w:rsid w:val="004C3888"/>
    <w:rsid w:val="004C44A2"/>
    <w:rsid w:val="004C5A1E"/>
    <w:rsid w:val="004C770F"/>
    <w:rsid w:val="004D0733"/>
    <w:rsid w:val="004D2066"/>
    <w:rsid w:val="004D226E"/>
    <w:rsid w:val="004D309D"/>
    <w:rsid w:val="004D38C5"/>
    <w:rsid w:val="004D693C"/>
    <w:rsid w:val="004D70FE"/>
    <w:rsid w:val="004D7C63"/>
    <w:rsid w:val="004E07ED"/>
    <w:rsid w:val="004E081D"/>
    <w:rsid w:val="004E112E"/>
    <w:rsid w:val="004E2C6B"/>
    <w:rsid w:val="004E3F6B"/>
    <w:rsid w:val="004F0190"/>
    <w:rsid w:val="004F02C6"/>
    <w:rsid w:val="004F25A6"/>
    <w:rsid w:val="004F296B"/>
    <w:rsid w:val="004F3739"/>
    <w:rsid w:val="004F3AA7"/>
    <w:rsid w:val="004F6236"/>
    <w:rsid w:val="004F63D7"/>
    <w:rsid w:val="004F6E6B"/>
    <w:rsid w:val="005007EC"/>
    <w:rsid w:val="00502A83"/>
    <w:rsid w:val="00503202"/>
    <w:rsid w:val="005033B6"/>
    <w:rsid w:val="00503914"/>
    <w:rsid w:val="00503953"/>
    <w:rsid w:val="0050467B"/>
    <w:rsid w:val="00504F63"/>
    <w:rsid w:val="005052DD"/>
    <w:rsid w:val="00505FDE"/>
    <w:rsid w:val="00506949"/>
    <w:rsid w:val="00507A1A"/>
    <w:rsid w:val="0051037E"/>
    <w:rsid w:val="005106B5"/>
    <w:rsid w:val="0051735F"/>
    <w:rsid w:val="00517A5E"/>
    <w:rsid w:val="005201EC"/>
    <w:rsid w:val="005217D8"/>
    <w:rsid w:val="00524B5D"/>
    <w:rsid w:val="00526BA1"/>
    <w:rsid w:val="00526F69"/>
    <w:rsid w:val="00531882"/>
    <w:rsid w:val="00532BAD"/>
    <w:rsid w:val="005331A0"/>
    <w:rsid w:val="00535885"/>
    <w:rsid w:val="00540070"/>
    <w:rsid w:val="0054141B"/>
    <w:rsid w:val="005416A7"/>
    <w:rsid w:val="00541FD2"/>
    <w:rsid w:val="00542AA5"/>
    <w:rsid w:val="00543905"/>
    <w:rsid w:val="00550368"/>
    <w:rsid w:val="00550594"/>
    <w:rsid w:val="00551B2E"/>
    <w:rsid w:val="00552727"/>
    <w:rsid w:val="00554D07"/>
    <w:rsid w:val="00555A73"/>
    <w:rsid w:val="00556630"/>
    <w:rsid w:val="00557A83"/>
    <w:rsid w:val="00557B54"/>
    <w:rsid w:val="00564BAB"/>
    <w:rsid w:val="00565087"/>
    <w:rsid w:val="00565330"/>
    <w:rsid w:val="005713B2"/>
    <w:rsid w:val="00571DC8"/>
    <w:rsid w:val="00571F7A"/>
    <w:rsid w:val="00574E98"/>
    <w:rsid w:val="005756E1"/>
    <w:rsid w:val="00575DE2"/>
    <w:rsid w:val="00577147"/>
    <w:rsid w:val="00577308"/>
    <w:rsid w:val="005813E9"/>
    <w:rsid w:val="00584FD0"/>
    <w:rsid w:val="00585C31"/>
    <w:rsid w:val="00585C7C"/>
    <w:rsid w:val="0058605A"/>
    <w:rsid w:val="00586A0F"/>
    <w:rsid w:val="00587BBC"/>
    <w:rsid w:val="005919BB"/>
    <w:rsid w:val="00591C86"/>
    <w:rsid w:val="005927A6"/>
    <w:rsid w:val="00593EFD"/>
    <w:rsid w:val="00594C0A"/>
    <w:rsid w:val="00595AC9"/>
    <w:rsid w:val="00596146"/>
    <w:rsid w:val="00597069"/>
    <w:rsid w:val="005A09D4"/>
    <w:rsid w:val="005A4FBE"/>
    <w:rsid w:val="005A5346"/>
    <w:rsid w:val="005A5A5F"/>
    <w:rsid w:val="005A6D14"/>
    <w:rsid w:val="005B5B8E"/>
    <w:rsid w:val="005B6B9F"/>
    <w:rsid w:val="005B758B"/>
    <w:rsid w:val="005B7E9F"/>
    <w:rsid w:val="005C2EC2"/>
    <w:rsid w:val="005C3A7A"/>
    <w:rsid w:val="005C70E2"/>
    <w:rsid w:val="005D05C8"/>
    <w:rsid w:val="005D2685"/>
    <w:rsid w:val="005D33EC"/>
    <w:rsid w:val="005D40AA"/>
    <w:rsid w:val="005D5BC5"/>
    <w:rsid w:val="005D6AF7"/>
    <w:rsid w:val="005D703B"/>
    <w:rsid w:val="005E016A"/>
    <w:rsid w:val="005E0E67"/>
    <w:rsid w:val="005E0E70"/>
    <w:rsid w:val="005E388D"/>
    <w:rsid w:val="005F01C2"/>
    <w:rsid w:val="005F0434"/>
    <w:rsid w:val="005F0CF1"/>
    <w:rsid w:val="005F148D"/>
    <w:rsid w:val="005F1652"/>
    <w:rsid w:val="005F227C"/>
    <w:rsid w:val="005F2ED7"/>
    <w:rsid w:val="005F31AB"/>
    <w:rsid w:val="005F5C58"/>
    <w:rsid w:val="005F667A"/>
    <w:rsid w:val="00600E9E"/>
    <w:rsid w:val="00601725"/>
    <w:rsid w:val="00602323"/>
    <w:rsid w:val="00602D45"/>
    <w:rsid w:val="00604D0D"/>
    <w:rsid w:val="00605147"/>
    <w:rsid w:val="00606081"/>
    <w:rsid w:val="006101DC"/>
    <w:rsid w:val="006107EA"/>
    <w:rsid w:val="00612A12"/>
    <w:rsid w:val="0061386F"/>
    <w:rsid w:val="006146BF"/>
    <w:rsid w:val="00620608"/>
    <w:rsid w:val="00620A70"/>
    <w:rsid w:val="006217E7"/>
    <w:rsid w:val="0062447A"/>
    <w:rsid w:val="00627970"/>
    <w:rsid w:val="00627E73"/>
    <w:rsid w:val="006310CE"/>
    <w:rsid w:val="006369F5"/>
    <w:rsid w:val="006369F8"/>
    <w:rsid w:val="006405AB"/>
    <w:rsid w:val="00640899"/>
    <w:rsid w:val="0064112A"/>
    <w:rsid w:val="00643303"/>
    <w:rsid w:val="00643457"/>
    <w:rsid w:val="006443EE"/>
    <w:rsid w:val="00645733"/>
    <w:rsid w:val="00646CD5"/>
    <w:rsid w:val="00646F68"/>
    <w:rsid w:val="00651095"/>
    <w:rsid w:val="00651A1E"/>
    <w:rsid w:val="00651E65"/>
    <w:rsid w:val="00652728"/>
    <w:rsid w:val="00652EA8"/>
    <w:rsid w:val="006530E0"/>
    <w:rsid w:val="006535D0"/>
    <w:rsid w:val="00653BCC"/>
    <w:rsid w:val="006545A9"/>
    <w:rsid w:val="00655167"/>
    <w:rsid w:val="006570B3"/>
    <w:rsid w:val="0065795E"/>
    <w:rsid w:val="0066062F"/>
    <w:rsid w:val="00660AF3"/>
    <w:rsid w:val="00661B06"/>
    <w:rsid w:val="006621E8"/>
    <w:rsid w:val="0066356E"/>
    <w:rsid w:val="00665609"/>
    <w:rsid w:val="006666F0"/>
    <w:rsid w:val="006669E6"/>
    <w:rsid w:val="0067076E"/>
    <w:rsid w:val="0067137D"/>
    <w:rsid w:val="006735C9"/>
    <w:rsid w:val="00673B4E"/>
    <w:rsid w:val="00674D5E"/>
    <w:rsid w:val="00675752"/>
    <w:rsid w:val="00676890"/>
    <w:rsid w:val="00677D72"/>
    <w:rsid w:val="00682BFC"/>
    <w:rsid w:val="006845DD"/>
    <w:rsid w:val="00684A50"/>
    <w:rsid w:val="00684FDB"/>
    <w:rsid w:val="006864AC"/>
    <w:rsid w:val="006871BB"/>
    <w:rsid w:val="00687521"/>
    <w:rsid w:val="006877E9"/>
    <w:rsid w:val="006901C6"/>
    <w:rsid w:val="00690302"/>
    <w:rsid w:val="00691509"/>
    <w:rsid w:val="006925E1"/>
    <w:rsid w:val="00695027"/>
    <w:rsid w:val="00695241"/>
    <w:rsid w:val="0069578E"/>
    <w:rsid w:val="00695C3E"/>
    <w:rsid w:val="00696758"/>
    <w:rsid w:val="00696AEC"/>
    <w:rsid w:val="006A0C05"/>
    <w:rsid w:val="006A3A15"/>
    <w:rsid w:val="006A61D2"/>
    <w:rsid w:val="006A68E9"/>
    <w:rsid w:val="006A71D0"/>
    <w:rsid w:val="006A75AB"/>
    <w:rsid w:val="006B0AB1"/>
    <w:rsid w:val="006B0F3D"/>
    <w:rsid w:val="006B1CC9"/>
    <w:rsid w:val="006B2637"/>
    <w:rsid w:val="006B32ED"/>
    <w:rsid w:val="006B5813"/>
    <w:rsid w:val="006C1AF7"/>
    <w:rsid w:val="006C38C6"/>
    <w:rsid w:val="006C5E44"/>
    <w:rsid w:val="006C638F"/>
    <w:rsid w:val="006C75B0"/>
    <w:rsid w:val="006C78F7"/>
    <w:rsid w:val="006D1101"/>
    <w:rsid w:val="006D2550"/>
    <w:rsid w:val="006D4246"/>
    <w:rsid w:val="006D5AAA"/>
    <w:rsid w:val="006D5FEC"/>
    <w:rsid w:val="006D6E4E"/>
    <w:rsid w:val="006D73A0"/>
    <w:rsid w:val="006D78C5"/>
    <w:rsid w:val="006E0257"/>
    <w:rsid w:val="006E09C0"/>
    <w:rsid w:val="006E1538"/>
    <w:rsid w:val="006E22A4"/>
    <w:rsid w:val="006E304C"/>
    <w:rsid w:val="006E3857"/>
    <w:rsid w:val="006E3B8A"/>
    <w:rsid w:val="006E528B"/>
    <w:rsid w:val="006E5997"/>
    <w:rsid w:val="006E7A8C"/>
    <w:rsid w:val="006F13E0"/>
    <w:rsid w:val="006F14AC"/>
    <w:rsid w:val="006F2A5B"/>
    <w:rsid w:val="006F42E1"/>
    <w:rsid w:val="006F4795"/>
    <w:rsid w:val="006F5E3C"/>
    <w:rsid w:val="006F6F85"/>
    <w:rsid w:val="006F721C"/>
    <w:rsid w:val="007020E4"/>
    <w:rsid w:val="00703345"/>
    <w:rsid w:val="00704347"/>
    <w:rsid w:val="007054CA"/>
    <w:rsid w:val="00707857"/>
    <w:rsid w:val="00710219"/>
    <w:rsid w:val="007124F8"/>
    <w:rsid w:val="007139BD"/>
    <w:rsid w:val="00713A99"/>
    <w:rsid w:val="00713A9E"/>
    <w:rsid w:val="007142B8"/>
    <w:rsid w:val="0071562C"/>
    <w:rsid w:val="00720226"/>
    <w:rsid w:val="007202F9"/>
    <w:rsid w:val="00720E04"/>
    <w:rsid w:val="00721D47"/>
    <w:rsid w:val="007230D5"/>
    <w:rsid w:val="00726ABC"/>
    <w:rsid w:val="00727093"/>
    <w:rsid w:val="007302FD"/>
    <w:rsid w:val="00730436"/>
    <w:rsid w:val="00730A2A"/>
    <w:rsid w:val="00730C63"/>
    <w:rsid w:val="00733ED1"/>
    <w:rsid w:val="00736591"/>
    <w:rsid w:val="00737967"/>
    <w:rsid w:val="00740144"/>
    <w:rsid w:val="00740B8D"/>
    <w:rsid w:val="00741283"/>
    <w:rsid w:val="00742BDD"/>
    <w:rsid w:val="00743964"/>
    <w:rsid w:val="00743D55"/>
    <w:rsid w:val="00747918"/>
    <w:rsid w:val="00747D72"/>
    <w:rsid w:val="0075362F"/>
    <w:rsid w:val="00754A1B"/>
    <w:rsid w:val="007557F6"/>
    <w:rsid w:val="007562BF"/>
    <w:rsid w:val="0075657C"/>
    <w:rsid w:val="00756617"/>
    <w:rsid w:val="007568A1"/>
    <w:rsid w:val="007570B9"/>
    <w:rsid w:val="00757BFA"/>
    <w:rsid w:val="00760D0C"/>
    <w:rsid w:val="00761245"/>
    <w:rsid w:val="0076138A"/>
    <w:rsid w:val="007614EE"/>
    <w:rsid w:val="0076167E"/>
    <w:rsid w:val="0076172C"/>
    <w:rsid w:val="007700B7"/>
    <w:rsid w:val="00771028"/>
    <w:rsid w:val="00771297"/>
    <w:rsid w:val="007712B5"/>
    <w:rsid w:val="00772E04"/>
    <w:rsid w:val="007747F1"/>
    <w:rsid w:val="00775F9B"/>
    <w:rsid w:val="007777F7"/>
    <w:rsid w:val="00780780"/>
    <w:rsid w:val="0078150E"/>
    <w:rsid w:val="0078313D"/>
    <w:rsid w:val="00785182"/>
    <w:rsid w:val="00785AB7"/>
    <w:rsid w:val="00787268"/>
    <w:rsid w:val="00790B68"/>
    <w:rsid w:val="00790DEB"/>
    <w:rsid w:val="007928E4"/>
    <w:rsid w:val="007930EF"/>
    <w:rsid w:val="00793AEE"/>
    <w:rsid w:val="00793E51"/>
    <w:rsid w:val="00794B53"/>
    <w:rsid w:val="00794D15"/>
    <w:rsid w:val="0079611E"/>
    <w:rsid w:val="007961B7"/>
    <w:rsid w:val="0079630A"/>
    <w:rsid w:val="007A0053"/>
    <w:rsid w:val="007A1025"/>
    <w:rsid w:val="007A4AEC"/>
    <w:rsid w:val="007A4DB5"/>
    <w:rsid w:val="007A5294"/>
    <w:rsid w:val="007A5779"/>
    <w:rsid w:val="007A5F75"/>
    <w:rsid w:val="007A6C8F"/>
    <w:rsid w:val="007A7586"/>
    <w:rsid w:val="007A7E6D"/>
    <w:rsid w:val="007B131F"/>
    <w:rsid w:val="007B1E30"/>
    <w:rsid w:val="007B1E70"/>
    <w:rsid w:val="007B2271"/>
    <w:rsid w:val="007B380E"/>
    <w:rsid w:val="007B612E"/>
    <w:rsid w:val="007B67E6"/>
    <w:rsid w:val="007B6872"/>
    <w:rsid w:val="007B730B"/>
    <w:rsid w:val="007B79FD"/>
    <w:rsid w:val="007C04FC"/>
    <w:rsid w:val="007C088B"/>
    <w:rsid w:val="007C0AD4"/>
    <w:rsid w:val="007C1A0F"/>
    <w:rsid w:val="007C1D03"/>
    <w:rsid w:val="007C2096"/>
    <w:rsid w:val="007D1479"/>
    <w:rsid w:val="007D2597"/>
    <w:rsid w:val="007D3463"/>
    <w:rsid w:val="007D3D65"/>
    <w:rsid w:val="007D4711"/>
    <w:rsid w:val="007D48A3"/>
    <w:rsid w:val="007D5FD2"/>
    <w:rsid w:val="007E123C"/>
    <w:rsid w:val="007E13C9"/>
    <w:rsid w:val="007E34FE"/>
    <w:rsid w:val="007E40E4"/>
    <w:rsid w:val="007E4157"/>
    <w:rsid w:val="007E4AF0"/>
    <w:rsid w:val="007E4BA9"/>
    <w:rsid w:val="007E67C5"/>
    <w:rsid w:val="007F0462"/>
    <w:rsid w:val="007F06A6"/>
    <w:rsid w:val="007F071B"/>
    <w:rsid w:val="007F29B7"/>
    <w:rsid w:val="007F2BB4"/>
    <w:rsid w:val="007F46B7"/>
    <w:rsid w:val="007F7E89"/>
    <w:rsid w:val="00800394"/>
    <w:rsid w:val="00800A6B"/>
    <w:rsid w:val="00801573"/>
    <w:rsid w:val="008020C4"/>
    <w:rsid w:val="00802C4C"/>
    <w:rsid w:val="00803763"/>
    <w:rsid w:val="008037D5"/>
    <w:rsid w:val="008066DF"/>
    <w:rsid w:val="00806DD8"/>
    <w:rsid w:val="008070AA"/>
    <w:rsid w:val="00807308"/>
    <w:rsid w:val="008105BC"/>
    <w:rsid w:val="008139AE"/>
    <w:rsid w:val="00814A8D"/>
    <w:rsid w:val="00816095"/>
    <w:rsid w:val="00816169"/>
    <w:rsid w:val="008162E0"/>
    <w:rsid w:val="00816BEF"/>
    <w:rsid w:val="00817538"/>
    <w:rsid w:val="00817E52"/>
    <w:rsid w:val="00820030"/>
    <w:rsid w:val="00820DA1"/>
    <w:rsid w:val="00821300"/>
    <w:rsid w:val="00821AE3"/>
    <w:rsid w:val="008229A4"/>
    <w:rsid w:val="00823CF6"/>
    <w:rsid w:val="0082456A"/>
    <w:rsid w:val="00825F2F"/>
    <w:rsid w:val="00826BA4"/>
    <w:rsid w:val="00830CAF"/>
    <w:rsid w:val="00831BE9"/>
    <w:rsid w:val="00831CCE"/>
    <w:rsid w:val="008327CB"/>
    <w:rsid w:val="00833AE8"/>
    <w:rsid w:val="008340CF"/>
    <w:rsid w:val="008346E1"/>
    <w:rsid w:val="00834D1E"/>
    <w:rsid w:val="00835EA6"/>
    <w:rsid w:val="00837600"/>
    <w:rsid w:val="00840E53"/>
    <w:rsid w:val="00840EA5"/>
    <w:rsid w:val="008420F2"/>
    <w:rsid w:val="00842C19"/>
    <w:rsid w:val="00843050"/>
    <w:rsid w:val="008521B2"/>
    <w:rsid w:val="00852267"/>
    <w:rsid w:val="00852435"/>
    <w:rsid w:val="008525A4"/>
    <w:rsid w:val="00852E5C"/>
    <w:rsid w:val="008531F2"/>
    <w:rsid w:val="0085458A"/>
    <w:rsid w:val="00855442"/>
    <w:rsid w:val="00855A11"/>
    <w:rsid w:val="00855B67"/>
    <w:rsid w:val="008561C6"/>
    <w:rsid w:val="008600D8"/>
    <w:rsid w:val="00860180"/>
    <w:rsid w:val="00860DAC"/>
    <w:rsid w:val="008642FD"/>
    <w:rsid w:val="00866D98"/>
    <w:rsid w:val="00867081"/>
    <w:rsid w:val="00867574"/>
    <w:rsid w:val="00867D53"/>
    <w:rsid w:val="00870B34"/>
    <w:rsid w:val="0087408C"/>
    <w:rsid w:val="008749CA"/>
    <w:rsid w:val="0087523F"/>
    <w:rsid w:val="00877065"/>
    <w:rsid w:val="008771CF"/>
    <w:rsid w:val="008772C5"/>
    <w:rsid w:val="00882540"/>
    <w:rsid w:val="00882DC1"/>
    <w:rsid w:val="008831A1"/>
    <w:rsid w:val="0088769A"/>
    <w:rsid w:val="00891682"/>
    <w:rsid w:val="00891B27"/>
    <w:rsid w:val="008932E3"/>
    <w:rsid w:val="00894BB9"/>
    <w:rsid w:val="0089656F"/>
    <w:rsid w:val="008A2DFD"/>
    <w:rsid w:val="008A2FFF"/>
    <w:rsid w:val="008A5794"/>
    <w:rsid w:val="008A5AB1"/>
    <w:rsid w:val="008A7308"/>
    <w:rsid w:val="008B0172"/>
    <w:rsid w:val="008B0B7A"/>
    <w:rsid w:val="008B0E70"/>
    <w:rsid w:val="008B165B"/>
    <w:rsid w:val="008B2693"/>
    <w:rsid w:val="008B3568"/>
    <w:rsid w:val="008B3C2D"/>
    <w:rsid w:val="008B6BB4"/>
    <w:rsid w:val="008C06D7"/>
    <w:rsid w:val="008C0992"/>
    <w:rsid w:val="008C0EC6"/>
    <w:rsid w:val="008C10EC"/>
    <w:rsid w:val="008C31D3"/>
    <w:rsid w:val="008C3247"/>
    <w:rsid w:val="008C4029"/>
    <w:rsid w:val="008C4469"/>
    <w:rsid w:val="008C4C4A"/>
    <w:rsid w:val="008C64DF"/>
    <w:rsid w:val="008C77A1"/>
    <w:rsid w:val="008D06C2"/>
    <w:rsid w:val="008D1562"/>
    <w:rsid w:val="008D2A8D"/>
    <w:rsid w:val="008D4DE9"/>
    <w:rsid w:val="008D5B32"/>
    <w:rsid w:val="008D60B1"/>
    <w:rsid w:val="008D6A08"/>
    <w:rsid w:val="008D7672"/>
    <w:rsid w:val="008E2F36"/>
    <w:rsid w:val="008E2FB9"/>
    <w:rsid w:val="008E3016"/>
    <w:rsid w:val="008E3BC5"/>
    <w:rsid w:val="008E407A"/>
    <w:rsid w:val="008E65EB"/>
    <w:rsid w:val="008F00C5"/>
    <w:rsid w:val="008F12B0"/>
    <w:rsid w:val="008F16E5"/>
    <w:rsid w:val="008F3A4A"/>
    <w:rsid w:val="008F3DF0"/>
    <w:rsid w:val="008F5B82"/>
    <w:rsid w:val="0090181F"/>
    <w:rsid w:val="009019A3"/>
    <w:rsid w:val="0090339D"/>
    <w:rsid w:val="00904010"/>
    <w:rsid w:val="009071E3"/>
    <w:rsid w:val="009105E9"/>
    <w:rsid w:val="009109D1"/>
    <w:rsid w:val="00912672"/>
    <w:rsid w:val="00913215"/>
    <w:rsid w:val="00913B2C"/>
    <w:rsid w:val="009140E7"/>
    <w:rsid w:val="0091456B"/>
    <w:rsid w:val="0091536B"/>
    <w:rsid w:val="0091554F"/>
    <w:rsid w:val="00916821"/>
    <w:rsid w:val="00916CB7"/>
    <w:rsid w:val="009172F3"/>
    <w:rsid w:val="00917E3F"/>
    <w:rsid w:val="009209A4"/>
    <w:rsid w:val="00921680"/>
    <w:rsid w:val="0092390F"/>
    <w:rsid w:val="00923D44"/>
    <w:rsid w:val="009245AA"/>
    <w:rsid w:val="00925689"/>
    <w:rsid w:val="009256DA"/>
    <w:rsid w:val="0092665E"/>
    <w:rsid w:val="00931CB7"/>
    <w:rsid w:val="009321B7"/>
    <w:rsid w:val="00932AE6"/>
    <w:rsid w:val="00932D0E"/>
    <w:rsid w:val="009332ED"/>
    <w:rsid w:val="00935557"/>
    <w:rsid w:val="00936191"/>
    <w:rsid w:val="0093658D"/>
    <w:rsid w:val="00937000"/>
    <w:rsid w:val="00937AA1"/>
    <w:rsid w:val="009433F4"/>
    <w:rsid w:val="00944544"/>
    <w:rsid w:val="009447AF"/>
    <w:rsid w:val="00944F82"/>
    <w:rsid w:val="009458BC"/>
    <w:rsid w:val="00947577"/>
    <w:rsid w:val="0094757A"/>
    <w:rsid w:val="00947958"/>
    <w:rsid w:val="00947DED"/>
    <w:rsid w:val="009501D3"/>
    <w:rsid w:val="009503FE"/>
    <w:rsid w:val="00950431"/>
    <w:rsid w:val="009510C2"/>
    <w:rsid w:val="00954240"/>
    <w:rsid w:val="00954425"/>
    <w:rsid w:val="009562CD"/>
    <w:rsid w:val="00956F0E"/>
    <w:rsid w:val="009579DD"/>
    <w:rsid w:val="0096116B"/>
    <w:rsid w:val="0096148D"/>
    <w:rsid w:val="009618A6"/>
    <w:rsid w:val="00961FA8"/>
    <w:rsid w:val="00971136"/>
    <w:rsid w:val="00971929"/>
    <w:rsid w:val="00973DC4"/>
    <w:rsid w:val="009741F2"/>
    <w:rsid w:val="00974787"/>
    <w:rsid w:val="009753A6"/>
    <w:rsid w:val="009754DD"/>
    <w:rsid w:val="00976A72"/>
    <w:rsid w:val="009800E1"/>
    <w:rsid w:val="009837A9"/>
    <w:rsid w:val="00984099"/>
    <w:rsid w:val="009840F2"/>
    <w:rsid w:val="009841E8"/>
    <w:rsid w:val="00984429"/>
    <w:rsid w:val="00985D9A"/>
    <w:rsid w:val="0098661A"/>
    <w:rsid w:val="009878A0"/>
    <w:rsid w:val="00990B57"/>
    <w:rsid w:val="00990D9D"/>
    <w:rsid w:val="0099147A"/>
    <w:rsid w:val="00992AAA"/>
    <w:rsid w:val="00992ED0"/>
    <w:rsid w:val="009956E6"/>
    <w:rsid w:val="009A1E10"/>
    <w:rsid w:val="009A3C98"/>
    <w:rsid w:val="009B162E"/>
    <w:rsid w:val="009B4055"/>
    <w:rsid w:val="009B575B"/>
    <w:rsid w:val="009B5B5D"/>
    <w:rsid w:val="009B7C5E"/>
    <w:rsid w:val="009C0237"/>
    <w:rsid w:val="009C0417"/>
    <w:rsid w:val="009C15A4"/>
    <w:rsid w:val="009C3382"/>
    <w:rsid w:val="009C779A"/>
    <w:rsid w:val="009D2785"/>
    <w:rsid w:val="009D2954"/>
    <w:rsid w:val="009D6DEA"/>
    <w:rsid w:val="009D7704"/>
    <w:rsid w:val="009D7D95"/>
    <w:rsid w:val="009E0F18"/>
    <w:rsid w:val="009E318A"/>
    <w:rsid w:val="009E6759"/>
    <w:rsid w:val="009E68E1"/>
    <w:rsid w:val="009F130C"/>
    <w:rsid w:val="009F1DF9"/>
    <w:rsid w:val="009F280A"/>
    <w:rsid w:val="009F443E"/>
    <w:rsid w:val="00A010AE"/>
    <w:rsid w:val="00A01EED"/>
    <w:rsid w:val="00A02C10"/>
    <w:rsid w:val="00A032E1"/>
    <w:rsid w:val="00A04E3E"/>
    <w:rsid w:val="00A059FE"/>
    <w:rsid w:val="00A0615B"/>
    <w:rsid w:val="00A06F36"/>
    <w:rsid w:val="00A107AA"/>
    <w:rsid w:val="00A13FD8"/>
    <w:rsid w:val="00A14801"/>
    <w:rsid w:val="00A14A88"/>
    <w:rsid w:val="00A15849"/>
    <w:rsid w:val="00A16CC6"/>
    <w:rsid w:val="00A20359"/>
    <w:rsid w:val="00A2327D"/>
    <w:rsid w:val="00A236E6"/>
    <w:rsid w:val="00A30A50"/>
    <w:rsid w:val="00A325C0"/>
    <w:rsid w:val="00A34A84"/>
    <w:rsid w:val="00A350B5"/>
    <w:rsid w:val="00A359E6"/>
    <w:rsid w:val="00A37099"/>
    <w:rsid w:val="00A43AD1"/>
    <w:rsid w:val="00A44DC0"/>
    <w:rsid w:val="00A5017F"/>
    <w:rsid w:val="00A50A87"/>
    <w:rsid w:val="00A535BC"/>
    <w:rsid w:val="00A54396"/>
    <w:rsid w:val="00A54A59"/>
    <w:rsid w:val="00A5610E"/>
    <w:rsid w:val="00A61280"/>
    <w:rsid w:val="00A6186F"/>
    <w:rsid w:val="00A62341"/>
    <w:rsid w:val="00A623F5"/>
    <w:rsid w:val="00A62A9B"/>
    <w:rsid w:val="00A63051"/>
    <w:rsid w:val="00A64050"/>
    <w:rsid w:val="00A640ED"/>
    <w:rsid w:val="00A650FF"/>
    <w:rsid w:val="00A6577E"/>
    <w:rsid w:val="00A67776"/>
    <w:rsid w:val="00A72C70"/>
    <w:rsid w:val="00A7357E"/>
    <w:rsid w:val="00A7497D"/>
    <w:rsid w:val="00A7513F"/>
    <w:rsid w:val="00A76541"/>
    <w:rsid w:val="00A80534"/>
    <w:rsid w:val="00A8086F"/>
    <w:rsid w:val="00A8178C"/>
    <w:rsid w:val="00A81982"/>
    <w:rsid w:val="00A82602"/>
    <w:rsid w:val="00A83548"/>
    <w:rsid w:val="00A846A7"/>
    <w:rsid w:val="00A85548"/>
    <w:rsid w:val="00A86B6A"/>
    <w:rsid w:val="00A87CE4"/>
    <w:rsid w:val="00A90254"/>
    <w:rsid w:val="00A915B3"/>
    <w:rsid w:val="00A9282E"/>
    <w:rsid w:val="00A92DDB"/>
    <w:rsid w:val="00A92F18"/>
    <w:rsid w:val="00A930F0"/>
    <w:rsid w:val="00A949A5"/>
    <w:rsid w:val="00A94CEA"/>
    <w:rsid w:val="00A95C76"/>
    <w:rsid w:val="00A96B4F"/>
    <w:rsid w:val="00AA0F3D"/>
    <w:rsid w:val="00AA3CDA"/>
    <w:rsid w:val="00AA486A"/>
    <w:rsid w:val="00AA54F0"/>
    <w:rsid w:val="00AA6E67"/>
    <w:rsid w:val="00AB0539"/>
    <w:rsid w:val="00AB1620"/>
    <w:rsid w:val="00AB1AA5"/>
    <w:rsid w:val="00AB4172"/>
    <w:rsid w:val="00AB483F"/>
    <w:rsid w:val="00AB5407"/>
    <w:rsid w:val="00AB63A7"/>
    <w:rsid w:val="00AB64CA"/>
    <w:rsid w:val="00AC15D5"/>
    <w:rsid w:val="00AC1A1E"/>
    <w:rsid w:val="00AC3D73"/>
    <w:rsid w:val="00AC4683"/>
    <w:rsid w:val="00AC4F0C"/>
    <w:rsid w:val="00AC55FD"/>
    <w:rsid w:val="00AC6EF6"/>
    <w:rsid w:val="00AC7D92"/>
    <w:rsid w:val="00AD2BEF"/>
    <w:rsid w:val="00AD331A"/>
    <w:rsid w:val="00AD336D"/>
    <w:rsid w:val="00AD4ED7"/>
    <w:rsid w:val="00AD535C"/>
    <w:rsid w:val="00AD6047"/>
    <w:rsid w:val="00AD637C"/>
    <w:rsid w:val="00AD655F"/>
    <w:rsid w:val="00AD7BA9"/>
    <w:rsid w:val="00AD7FFB"/>
    <w:rsid w:val="00AE0616"/>
    <w:rsid w:val="00AE2CAF"/>
    <w:rsid w:val="00AE383A"/>
    <w:rsid w:val="00AE3ABA"/>
    <w:rsid w:val="00AE406C"/>
    <w:rsid w:val="00AE5477"/>
    <w:rsid w:val="00AE585C"/>
    <w:rsid w:val="00AE61B9"/>
    <w:rsid w:val="00AE6A68"/>
    <w:rsid w:val="00AE7A1D"/>
    <w:rsid w:val="00AF163E"/>
    <w:rsid w:val="00AF35AB"/>
    <w:rsid w:val="00AF3B9F"/>
    <w:rsid w:val="00AF4D32"/>
    <w:rsid w:val="00AF53DE"/>
    <w:rsid w:val="00AF606F"/>
    <w:rsid w:val="00AF665D"/>
    <w:rsid w:val="00AF70D2"/>
    <w:rsid w:val="00B013C3"/>
    <w:rsid w:val="00B0183B"/>
    <w:rsid w:val="00B0303B"/>
    <w:rsid w:val="00B0388D"/>
    <w:rsid w:val="00B03B47"/>
    <w:rsid w:val="00B040FF"/>
    <w:rsid w:val="00B07D01"/>
    <w:rsid w:val="00B118B8"/>
    <w:rsid w:val="00B12E18"/>
    <w:rsid w:val="00B14B28"/>
    <w:rsid w:val="00B14CF2"/>
    <w:rsid w:val="00B17EB6"/>
    <w:rsid w:val="00B21222"/>
    <w:rsid w:val="00B2206C"/>
    <w:rsid w:val="00B22816"/>
    <w:rsid w:val="00B22B2C"/>
    <w:rsid w:val="00B22B80"/>
    <w:rsid w:val="00B22C75"/>
    <w:rsid w:val="00B25CD1"/>
    <w:rsid w:val="00B25D01"/>
    <w:rsid w:val="00B264C9"/>
    <w:rsid w:val="00B308CE"/>
    <w:rsid w:val="00B31C4E"/>
    <w:rsid w:val="00B320C8"/>
    <w:rsid w:val="00B3328D"/>
    <w:rsid w:val="00B33AE3"/>
    <w:rsid w:val="00B33DFC"/>
    <w:rsid w:val="00B35995"/>
    <w:rsid w:val="00B35F68"/>
    <w:rsid w:val="00B361F7"/>
    <w:rsid w:val="00B36E69"/>
    <w:rsid w:val="00B37F3D"/>
    <w:rsid w:val="00B40D51"/>
    <w:rsid w:val="00B41BCA"/>
    <w:rsid w:val="00B421D8"/>
    <w:rsid w:val="00B42931"/>
    <w:rsid w:val="00B4523B"/>
    <w:rsid w:val="00B459D5"/>
    <w:rsid w:val="00B46090"/>
    <w:rsid w:val="00B465B4"/>
    <w:rsid w:val="00B534F8"/>
    <w:rsid w:val="00B54A46"/>
    <w:rsid w:val="00B54ADB"/>
    <w:rsid w:val="00B60C1A"/>
    <w:rsid w:val="00B611D2"/>
    <w:rsid w:val="00B61C3C"/>
    <w:rsid w:val="00B627AE"/>
    <w:rsid w:val="00B63231"/>
    <w:rsid w:val="00B64757"/>
    <w:rsid w:val="00B65A82"/>
    <w:rsid w:val="00B65E0F"/>
    <w:rsid w:val="00B704EC"/>
    <w:rsid w:val="00B7057B"/>
    <w:rsid w:val="00B707D8"/>
    <w:rsid w:val="00B70DDE"/>
    <w:rsid w:val="00B7118F"/>
    <w:rsid w:val="00B71CE8"/>
    <w:rsid w:val="00B724B5"/>
    <w:rsid w:val="00B7553E"/>
    <w:rsid w:val="00B82AED"/>
    <w:rsid w:val="00B83A46"/>
    <w:rsid w:val="00B84F8B"/>
    <w:rsid w:val="00B85322"/>
    <w:rsid w:val="00B917CF"/>
    <w:rsid w:val="00B918D6"/>
    <w:rsid w:val="00B92353"/>
    <w:rsid w:val="00B92F03"/>
    <w:rsid w:val="00B9446A"/>
    <w:rsid w:val="00B94D09"/>
    <w:rsid w:val="00B97079"/>
    <w:rsid w:val="00BA0A21"/>
    <w:rsid w:val="00BA1842"/>
    <w:rsid w:val="00BA199F"/>
    <w:rsid w:val="00BA37D4"/>
    <w:rsid w:val="00BA5997"/>
    <w:rsid w:val="00BB0C10"/>
    <w:rsid w:val="00BB10E2"/>
    <w:rsid w:val="00BB2992"/>
    <w:rsid w:val="00BB38CB"/>
    <w:rsid w:val="00BB48A3"/>
    <w:rsid w:val="00BB5811"/>
    <w:rsid w:val="00BC133D"/>
    <w:rsid w:val="00BC277E"/>
    <w:rsid w:val="00BC3FB7"/>
    <w:rsid w:val="00BC41F3"/>
    <w:rsid w:val="00BC4351"/>
    <w:rsid w:val="00BC5E93"/>
    <w:rsid w:val="00BC609F"/>
    <w:rsid w:val="00BD186A"/>
    <w:rsid w:val="00BD1E2B"/>
    <w:rsid w:val="00BD31B6"/>
    <w:rsid w:val="00BD416E"/>
    <w:rsid w:val="00BD4F81"/>
    <w:rsid w:val="00BE05DB"/>
    <w:rsid w:val="00BE471C"/>
    <w:rsid w:val="00BE55BC"/>
    <w:rsid w:val="00BE6480"/>
    <w:rsid w:val="00BE738A"/>
    <w:rsid w:val="00BF34F0"/>
    <w:rsid w:val="00BF5C16"/>
    <w:rsid w:val="00C00018"/>
    <w:rsid w:val="00C01B6E"/>
    <w:rsid w:val="00C038C8"/>
    <w:rsid w:val="00C04C69"/>
    <w:rsid w:val="00C06D12"/>
    <w:rsid w:val="00C10421"/>
    <w:rsid w:val="00C12F6B"/>
    <w:rsid w:val="00C14E0B"/>
    <w:rsid w:val="00C17488"/>
    <w:rsid w:val="00C22505"/>
    <w:rsid w:val="00C22C18"/>
    <w:rsid w:val="00C22D08"/>
    <w:rsid w:val="00C22E73"/>
    <w:rsid w:val="00C25207"/>
    <w:rsid w:val="00C26813"/>
    <w:rsid w:val="00C26E6A"/>
    <w:rsid w:val="00C27479"/>
    <w:rsid w:val="00C275B5"/>
    <w:rsid w:val="00C300F8"/>
    <w:rsid w:val="00C3102D"/>
    <w:rsid w:val="00C311AD"/>
    <w:rsid w:val="00C3262B"/>
    <w:rsid w:val="00C3270F"/>
    <w:rsid w:val="00C33687"/>
    <w:rsid w:val="00C33C81"/>
    <w:rsid w:val="00C33FF8"/>
    <w:rsid w:val="00C341D2"/>
    <w:rsid w:val="00C3489B"/>
    <w:rsid w:val="00C3541A"/>
    <w:rsid w:val="00C355EF"/>
    <w:rsid w:val="00C357D7"/>
    <w:rsid w:val="00C36C85"/>
    <w:rsid w:val="00C4124B"/>
    <w:rsid w:val="00C42CF0"/>
    <w:rsid w:val="00C43206"/>
    <w:rsid w:val="00C4412A"/>
    <w:rsid w:val="00C457ED"/>
    <w:rsid w:val="00C474EF"/>
    <w:rsid w:val="00C47E39"/>
    <w:rsid w:val="00C47FB0"/>
    <w:rsid w:val="00C5041E"/>
    <w:rsid w:val="00C510F9"/>
    <w:rsid w:val="00C51816"/>
    <w:rsid w:val="00C534A3"/>
    <w:rsid w:val="00C54E8C"/>
    <w:rsid w:val="00C5512B"/>
    <w:rsid w:val="00C557DE"/>
    <w:rsid w:val="00C5637C"/>
    <w:rsid w:val="00C569DB"/>
    <w:rsid w:val="00C610AA"/>
    <w:rsid w:val="00C616E2"/>
    <w:rsid w:val="00C64DF2"/>
    <w:rsid w:val="00C6698F"/>
    <w:rsid w:val="00C67CBF"/>
    <w:rsid w:val="00C7003B"/>
    <w:rsid w:val="00C7259C"/>
    <w:rsid w:val="00C72B79"/>
    <w:rsid w:val="00C73529"/>
    <w:rsid w:val="00C74F6D"/>
    <w:rsid w:val="00C7558C"/>
    <w:rsid w:val="00C75ADE"/>
    <w:rsid w:val="00C75B68"/>
    <w:rsid w:val="00C761E2"/>
    <w:rsid w:val="00C76B42"/>
    <w:rsid w:val="00C76E29"/>
    <w:rsid w:val="00C77A7F"/>
    <w:rsid w:val="00C80093"/>
    <w:rsid w:val="00C807EF"/>
    <w:rsid w:val="00C81800"/>
    <w:rsid w:val="00C81ED9"/>
    <w:rsid w:val="00C8379F"/>
    <w:rsid w:val="00C850F9"/>
    <w:rsid w:val="00C851BE"/>
    <w:rsid w:val="00C856B3"/>
    <w:rsid w:val="00C85737"/>
    <w:rsid w:val="00C8624B"/>
    <w:rsid w:val="00C87434"/>
    <w:rsid w:val="00C913D7"/>
    <w:rsid w:val="00C915AF"/>
    <w:rsid w:val="00C931D3"/>
    <w:rsid w:val="00C944AB"/>
    <w:rsid w:val="00C95605"/>
    <w:rsid w:val="00C97721"/>
    <w:rsid w:val="00C9775B"/>
    <w:rsid w:val="00C97A33"/>
    <w:rsid w:val="00CA0940"/>
    <w:rsid w:val="00CA13E4"/>
    <w:rsid w:val="00CA1A1F"/>
    <w:rsid w:val="00CA2C6F"/>
    <w:rsid w:val="00CA2EF0"/>
    <w:rsid w:val="00CA48A2"/>
    <w:rsid w:val="00CA5338"/>
    <w:rsid w:val="00CA5E76"/>
    <w:rsid w:val="00CB0B4A"/>
    <w:rsid w:val="00CB17D2"/>
    <w:rsid w:val="00CB24CB"/>
    <w:rsid w:val="00CB385D"/>
    <w:rsid w:val="00CB3914"/>
    <w:rsid w:val="00CC0F1C"/>
    <w:rsid w:val="00CC2FDF"/>
    <w:rsid w:val="00CC31F1"/>
    <w:rsid w:val="00CC3ABD"/>
    <w:rsid w:val="00CC4110"/>
    <w:rsid w:val="00CC5865"/>
    <w:rsid w:val="00CC6444"/>
    <w:rsid w:val="00CC7254"/>
    <w:rsid w:val="00CD12C3"/>
    <w:rsid w:val="00CD2C45"/>
    <w:rsid w:val="00CD3195"/>
    <w:rsid w:val="00CD4D3D"/>
    <w:rsid w:val="00CD5AFC"/>
    <w:rsid w:val="00CD6D43"/>
    <w:rsid w:val="00CE05F7"/>
    <w:rsid w:val="00CE0934"/>
    <w:rsid w:val="00CE1CD2"/>
    <w:rsid w:val="00CE1E55"/>
    <w:rsid w:val="00CE235F"/>
    <w:rsid w:val="00CE4AC2"/>
    <w:rsid w:val="00CE4B8F"/>
    <w:rsid w:val="00CE509D"/>
    <w:rsid w:val="00CE5A50"/>
    <w:rsid w:val="00CE67BD"/>
    <w:rsid w:val="00CE7705"/>
    <w:rsid w:val="00CF28DE"/>
    <w:rsid w:val="00CF2AE5"/>
    <w:rsid w:val="00CF2DAD"/>
    <w:rsid w:val="00CF2EEE"/>
    <w:rsid w:val="00CF3EB1"/>
    <w:rsid w:val="00CF404B"/>
    <w:rsid w:val="00CF5C8E"/>
    <w:rsid w:val="00CF6769"/>
    <w:rsid w:val="00CF6CC5"/>
    <w:rsid w:val="00D01034"/>
    <w:rsid w:val="00D01324"/>
    <w:rsid w:val="00D024C8"/>
    <w:rsid w:val="00D02BF5"/>
    <w:rsid w:val="00D05C6B"/>
    <w:rsid w:val="00D0698D"/>
    <w:rsid w:val="00D06A88"/>
    <w:rsid w:val="00D06E7F"/>
    <w:rsid w:val="00D114AE"/>
    <w:rsid w:val="00D1228B"/>
    <w:rsid w:val="00D143B2"/>
    <w:rsid w:val="00D15D24"/>
    <w:rsid w:val="00D1703F"/>
    <w:rsid w:val="00D17A9C"/>
    <w:rsid w:val="00D17B99"/>
    <w:rsid w:val="00D17ED5"/>
    <w:rsid w:val="00D208B8"/>
    <w:rsid w:val="00D21089"/>
    <w:rsid w:val="00D218AB"/>
    <w:rsid w:val="00D22D0F"/>
    <w:rsid w:val="00D24285"/>
    <w:rsid w:val="00D242C3"/>
    <w:rsid w:val="00D259F3"/>
    <w:rsid w:val="00D2625F"/>
    <w:rsid w:val="00D32093"/>
    <w:rsid w:val="00D33DD9"/>
    <w:rsid w:val="00D33EC5"/>
    <w:rsid w:val="00D33F56"/>
    <w:rsid w:val="00D3680F"/>
    <w:rsid w:val="00D370DD"/>
    <w:rsid w:val="00D37595"/>
    <w:rsid w:val="00D40002"/>
    <w:rsid w:val="00D400BD"/>
    <w:rsid w:val="00D40DC9"/>
    <w:rsid w:val="00D4138A"/>
    <w:rsid w:val="00D428D9"/>
    <w:rsid w:val="00D45A3C"/>
    <w:rsid w:val="00D46977"/>
    <w:rsid w:val="00D46DAD"/>
    <w:rsid w:val="00D5040A"/>
    <w:rsid w:val="00D50BF1"/>
    <w:rsid w:val="00D50DF4"/>
    <w:rsid w:val="00D54805"/>
    <w:rsid w:val="00D55F95"/>
    <w:rsid w:val="00D60DD7"/>
    <w:rsid w:val="00D61269"/>
    <w:rsid w:val="00D6415D"/>
    <w:rsid w:val="00D64FDD"/>
    <w:rsid w:val="00D65586"/>
    <w:rsid w:val="00D65A2F"/>
    <w:rsid w:val="00D65C4D"/>
    <w:rsid w:val="00D716CA"/>
    <w:rsid w:val="00D71ED6"/>
    <w:rsid w:val="00D721FF"/>
    <w:rsid w:val="00D736A1"/>
    <w:rsid w:val="00D73DD0"/>
    <w:rsid w:val="00D751C1"/>
    <w:rsid w:val="00D7793F"/>
    <w:rsid w:val="00D77C71"/>
    <w:rsid w:val="00D803DD"/>
    <w:rsid w:val="00D80B54"/>
    <w:rsid w:val="00D80C60"/>
    <w:rsid w:val="00D81197"/>
    <w:rsid w:val="00D81F98"/>
    <w:rsid w:val="00D8278F"/>
    <w:rsid w:val="00D8529F"/>
    <w:rsid w:val="00D86844"/>
    <w:rsid w:val="00D86942"/>
    <w:rsid w:val="00D872B5"/>
    <w:rsid w:val="00D90A9E"/>
    <w:rsid w:val="00D92E35"/>
    <w:rsid w:val="00D93C44"/>
    <w:rsid w:val="00D945D4"/>
    <w:rsid w:val="00D96C62"/>
    <w:rsid w:val="00D9767C"/>
    <w:rsid w:val="00D977C5"/>
    <w:rsid w:val="00DA0B4E"/>
    <w:rsid w:val="00DA19B0"/>
    <w:rsid w:val="00DA5530"/>
    <w:rsid w:val="00DB0A2E"/>
    <w:rsid w:val="00DB2168"/>
    <w:rsid w:val="00DB3E08"/>
    <w:rsid w:val="00DB43D8"/>
    <w:rsid w:val="00DB502A"/>
    <w:rsid w:val="00DB7B6C"/>
    <w:rsid w:val="00DB7BC5"/>
    <w:rsid w:val="00DC2930"/>
    <w:rsid w:val="00DC3E5D"/>
    <w:rsid w:val="00DC4127"/>
    <w:rsid w:val="00DC4286"/>
    <w:rsid w:val="00DC46D0"/>
    <w:rsid w:val="00DC5A0A"/>
    <w:rsid w:val="00DC5CDF"/>
    <w:rsid w:val="00DC6E39"/>
    <w:rsid w:val="00DD0107"/>
    <w:rsid w:val="00DD05AF"/>
    <w:rsid w:val="00DD126C"/>
    <w:rsid w:val="00DD1406"/>
    <w:rsid w:val="00DD2035"/>
    <w:rsid w:val="00DD25E5"/>
    <w:rsid w:val="00DD284B"/>
    <w:rsid w:val="00DD397E"/>
    <w:rsid w:val="00DD449E"/>
    <w:rsid w:val="00DD62C8"/>
    <w:rsid w:val="00DD6585"/>
    <w:rsid w:val="00DD741D"/>
    <w:rsid w:val="00DE189F"/>
    <w:rsid w:val="00DE2A99"/>
    <w:rsid w:val="00DE3CCF"/>
    <w:rsid w:val="00DE4DBC"/>
    <w:rsid w:val="00DE6EC5"/>
    <w:rsid w:val="00DE6FA2"/>
    <w:rsid w:val="00DF0CBB"/>
    <w:rsid w:val="00DF2192"/>
    <w:rsid w:val="00DF28AC"/>
    <w:rsid w:val="00DF3B14"/>
    <w:rsid w:val="00DF649E"/>
    <w:rsid w:val="00DF64C9"/>
    <w:rsid w:val="00DF78E1"/>
    <w:rsid w:val="00DF7F27"/>
    <w:rsid w:val="00E02389"/>
    <w:rsid w:val="00E0260E"/>
    <w:rsid w:val="00E02B53"/>
    <w:rsid w:val="00E03BCC"/>
    <w:rsid w:val="00E040FD"/>
    <w:rsid w:val="00E04F09"/>
    <w:rsid w:val="00E0590D"/>
    <w:rsid w:val="00E05B11"/>
    <w:rsid w:val="00E06784"/>
    <w:rsid w:val="00E06F0D"/>
    <w:rsid w:val="00E07955"/>
    <w:rsid w:val="00E07E3D"/>
    <w:rsid w:val="00E10126"/>
    <w:rsid w:val="00E10AB1"/>
    <w:rsid w:val="00E10EC8"/>
    <w:rsid w:val="00E11D0F"/>
    <w:rsid w:val="00E132AF"/>
    <w:rsid w:val="00E1418B"/>
    <w:rsid w:val="00E153F0"/>
    <w:rsid w:val="00E15BB4"/>
    <w:rsid w:val="00E15C6F"/>
    <w:rsid w:val="00E1736D"/>
    <w:rsid w:val="00E2020F"/>
    <w:rsid w:val="00E21568"/>
    <w:rsid w:val="00E23E47"/>
    <w:rsid w:val="00E244C1"/>
    <w:rsid w:val="00E24C19"/>
    <w:rsid w:val="00E2508D"/>
    <w:rsid w:val="00E25110"/>
    <w:rsid w:val="00E277CF"/>
    <w:rsid w:val="00E32A9C"/>
    <w:rsid w:val="00E3464E"/>
    <w:rsid w:val="00E35EF2"/>
    <w:rsid w:val="00E36AB2"/>
    <w:rsid w:val="00E37502"/>
    <w:rsid w:val="00E414F7"/>
    <w:rsid w:val="00E41C56"/>
    <w:rsid w:val="00E41FAB"/>
    <w:rsid w:val="00E44819"/>
    <w:rsid w:val="00E50093"/>
    <w:rsid w:val="00E501E6"/>
    <w:rsid w:val="00E50309"/>
    <w:rsid w:val="00E50F2D"/>
    <w:rsid w:val="00E51571"/>
    <w:rsid w:val="00E51FEC"/>
    <w:rsid w:val="00E53242"/>
    <w:rsid w:val="00E53519"/>
    <w:rsid w:val="00E536F8"/>
    <w:rsid w:val="00E54211"/>
    <w:rsid w:val="00E550D7"/>
    <w:rsid w:val="00E554F8"/>
    <w:rsid w:val="00E55DCC"/>
    <w:rsid w:val="00E57272"/>
    <w:rsid w:val="00E61765"/>
    <w:rsid w:val="00E63726"/>
    <w:rsid w:val="00E63854"/>
    <w:rsid w:val="00E63CFF"/>
    <w:rsid w:val="00E649F5"/>
    <w:rsid w:val="00E65912"/>
    <w:rsid w:val="00E659FA"/>
    <w:rsid w:val="00E664E5"/>
    <w:rsid w:val="00E71A6F"/>
    <w:rsid w:val="00E72BE7"/>
    <w:rsid w:val="00E73F35"/>
    <w:rsid w:val="00E73FCD"/>
    <w:rsid w:val="00E748C7"/>
    <w:rsid w:val="00E74F62"/>
    <w:rsid w:val="00E7724B"/>
    <w:rsid w:val="00E804FA"/>
    <w:rsid w:val="00E80885"/>
    <w:rsid w:val="00E81682"/>
    <w:rsid w:val="00E81994"/>
    <w:rsid w:val="00E82017"/>
    <w:rsid w:val="00E83246"/>
    <w:rsid w:val="00E8604D"/>
    <w:rsid w:val="00E86E76"/>
    <w:rsid w:val="00E87C00"/>
    <w:rsid w:val="00E903BF"/>
    <w:rsid w:val="00E920C7"/>
    <w:rsid w:val="00E939AF"/>
    <w:rsid w:val="00E93B50"/>
    <w:rsid w:val="00E93BF0"/>
    <w:rsid w:val="00E940BF"/>
    <w:rsid w:val="00E94F8B"/>
    <w:rsid w:val="00E95060"/>
    <w:rsid w:val="00E952B6"/>
    <w:rsid w:val="00E9609E"/>
    <w:rsid w:val="00E9679B"/>
    <w:rsid w:val="00E96E43"/>
    <w:rsid w:val="00E9760E"/>
    <w:rsid w:val="00EA0D5C"/>
    <w:rsid w:val="00EA1D75"/>
    <w:rsid w:val="00EA1F8C"/>
    <w:rsid w:val="00EA2963"/>
    <w:rsid w:val="00EA2BBF"/>
    <w:rsid w:val="00EA41B6"/>
    <w:rsid w:val="00EA439F"/>
    <w:rsid w:val="00EA448D"/>
    <w:rsid w:val="00EA48AB"/>
    <w:rsid w:val="00EA5A25"/>
    <w:rsid w:val="00EA6660"/>
    <w:rsid w:val="00EA695D"/>
    <w:rsid w:val="00EB236C"/>
    <w:rsid w:val="00EB2717"/>
    <w:rsid w:val="00EB2AFB"/>
    <w:rsid w:val="00EB2B06"/>
    <w:rsid w:val="00EB3B6B"/>
    <w:rsid w:val="00EB6703"/>
    <w:rsid w:val="00EB70B1"/>
    <w:rsid w:val="00EB70D2"/>
    <w:rsid w:val="00EC0AF2"/>
    <w:rsid w:val="00EC11FC"/>
    <w:rsid w:val="00EC1643"/>
    <w:rsid w:val="00EC2A4C"/>
    <w:rsid w:val="00EC328B"/>
    <w:rsid w:val="00EC3A40"/>
    <w:rsid w:val="00EC5232"/>
    <w:rsid w:val="00EC6A74"/>
    <w:rsid w:val="00EC72EA"/>
    <w:rsid w:val="00ED0B3F"/>
    <w:rsid w:val="00ED12BA"/>
    <w:rsid w:val="00ED2DFA"/>
    <w:rsid w:val="00ED3236"/>
    <w:rsid w:val="00ED34EA"/>
    <w:rsid w:val="00ED4FDA"/>
    <w:rsid w:val="00ED5DE2"/>
    <w:rsid w:val="00ED6CFA"/>
    <w:rsid w:val="00EE1153"/>
    <w:rsid w:val="00EE1A9F"/>
    <w:rsid w:val="00EE1B41"/>
    <w:rsid w:val="00EE2F9F"/>
    <w:rsid w:val="00EE33D7"/>
    <w:rsid w:val="00EE345B"/>
    <w:rsid w:val="00EE4E8F"/>
    <w:rsid w:val="00EE550C"/>
    <w:rsid w:val="00EE59B0"/>
    <w:rsid w:val="00EE5BB8"/>
    <w:rsid w:val="00EE5E96"/>
    <w:rsid w:val="00EF2794"/>
    <w:rsid w:val="00EF55EC"/>
    <w:rsid w:val="00F0063E"/>
    <w:rsid w:val="00F007EA"/>
    <w:rsid w:val="00F01EE9"/>
    <w:rsid w:val="00F048C4"/>
    <w:rsid w:val="00F05ED8"/>
    <w:rsid w:val="00F06053"/>
    <w:rsid w:val="00F06998"/>
    <w:rsid w:val="00F10281"/>
    <w:rsid w:val="00F10AED"/>
    <w:rsid w:val="00F112CE"/>
    <w:rsid w:val="00F1309B"/>
    <w:rsid w:val="00F13EBF"/>
    <w:rsid w:val="00F15C94"/>
    <w:rsid w:val="00F16163"/>
    <w:rsid w:val="00F162BB"/>
    <w:rsid w:val="00F2057B"/>
    <w:rsid w:val="00F228BE"/>
    <w:rsid w:val="00F2305A"/>
    <w:rsid w:val="00F2330C"/>
    <w:rsid w:val="00F25234"/>
    <w:rsid w:val="00F255CD"/>
    <w:rsid w:val="00F259A5"/>
    <w:rsid w:val="00F2784A"/>
    <w:rsid w:val="00F320A7"/>
    <w:rsid w:val="00F331DC"/>
    <w:rsid w:val="00F34165"/>
    <w:rsid w:val="00F4076E"/>
    <w:rsid w:val="00F41143"/>
    <w:rsid w:val="00F42D29"/>
    <w:rsid w:val="00F436AC"/>
    <w:rsid w:val="00F43C8E"/>
    <w:rsid w:val="00F44347"/>
    <w:rsid w:val="00F45D60"/>
    <w:rsid w:val="00F50F5A"/>
    <w:rsid w:val="00F54CFF"/>
    <w:rsid w:val="00F55260"/>
    <w:rsid w:val="00F564C2"/>
    <w:rsid w:val="00F61154"/>
    <w:rsid w:val="00F6146A"/>
    <w:rsid w:val="00F61A46"/>
    <w:rsid w:val="00F61AC9"/>
    <w:rsid w:val="00F62593"/>
    <w:rsid w:val="00F63BD0"/>
    <w:rsid w:val="00F6434A"/>
    <w:rsid w:val="00F64A77"/>
    <w:rsid w:val="00F650F3"/>
    <w:rsid w:val="00F6747C"/>
    <w:rsid w:val="00F67A06"/>
    <w:rsid w:val="00F70780"/>
    <w:rsid w:val="00F70E32"/>
    <w:rsid w:val="00F711D7"/>
    <w:rsid w:val="00F72397"/>
    <w:rsid w:val="00F72F85"/>
    <w:rsid w:val="00F73836"/>
    <w:rsid w:val="00F749DC"/>
    <w:rsid w:val="00F74CED"/>
    <w:rsid w:val="00F75157"/>
    <w:rsid w:val="00F751AB"/>
    <w:rsid w:val="00F756BA"/>
    <w:rsid w:val="00F77332"/>
    <w:rsid w:val="00F8064E"/>
    <w:rsid w:val="00F82A3E"/>
    <w:rsid w:val="00F8465C"/>
    <w:rsid w:val="00F84D01"/>
    <w:rsid w:val="00F86A5B"/>
    <w:rsid w:val="00F86BD7"/>
    <w:rsid w:val="00F92816"/>
    <w:rsid w:val="00F92863"/>
    <w:rsid w:val="00F938E3"/>
    <w:rsid w:val="00F93DE6"/>
    <w:rsid w:val="00F94B52"/>
    <w:rsid w:val="00F95188"/>
    <w:rsid w:val="00F95B44"/>
    <w:rsid w:val="00F9684B"/>
    <w:rsid w:val="00FA23FB"/>
    <w:rsid w:val="00FA27B2"/>
    <w:rsid w:val="00FA2BAB"/>
    <w:rsid w:val="00FA411C"/>
    <w:rsid w:val="00FA70C7"/>
    <w:rsid w:val="00FA7A89"/>
    <w:rsid w:val="00FB0CC4"/>
    <w:rsid w:val="00FB22D3"/>
    <w:rsid w:val="00FB3A62"/>
    <w:rsid w:val="00FB427D"/>
    <w:rsid w:val="00FB5AF4"/>
    <w:rsid w:val="00FB5AFA"/>
    <w:rsid w:val="00FC1A6D"/>
    <w:rsid w:val="00FC223B"/>
    <w:rsid w:val="00FC32DB"/>
    <w:rsid w:val="00FC547C"/>
    <w:rsid w:val="00FD0747"/>
    <w:rsid w:val="00FD19E9"/>
    <w:rsid w:val="00FD36E8"/>
    <w:rsid w:val="00FD5D46"/>
    <w:rsid w:val="00FD7A09"/>
    <w:rsid w:val="00FE0111"/>
    <w:rsid w:val="00FE0B81"/>
    <w:rsid w:val="00FE1CA1"/>
    <w:rsid w:val="00FE4B68"/>
    <w:rsid w:val="00FE544B"/>
    <w:rsid w:val="00FF08EC"/>
    <w:rsid w:val="00FF0D54"/>
    <w:rsid w:val="00FF16BE"/>
    <w:rsid w:val="00FF2182"/>
    <w:rsid w:val="00FF255A"/>
    <w:rsid w:val="00FF2F82"/>
    <w:rsid w:val="00FF3947"/>
    <w:rsid w:val="00FF4AA9"/>
    <w:rsid w:val="00FF5943"/>
    <w:rsid w:val="00FF59ED"/>
    <w:rsid w:val="00FF7A65"/>
    <w:rsid w:val="00FF7C57"/>
    <w:rsid w:val="00FF7F28"/>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E1D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0093"/>
    <w:rPr>
      <w:rFonts w:cstheme="minorBidi"/>
      <w:szCs w:val="22"/>
    </w:rPr>
  </w:style>
  <w:style w:type="paragraph" w:styleId="Heading1">
    <w:name w:val="heading 1"/>
    <w:basedOn w:val="Normal"/>
    <w:next w:val="Normal"/>
    <w:link w:val="Heading1Char"/>
    <w:qFormat/>
    <w:rsid w:val="00C80093"/>
    <w:pPr>
      <w:keepNext/>
      <w:spacing w:after="0" w:line="240" w:lineRule="auto"/>
      <w:jc w:val="both"/>
      <w:outlineLvl w:val="0"/>
    </w:pPr>
    <w:rPr>
      <w:rFonts w:ascii="SUNA Centurion" w:eastAsia="Times New Roman" w:hAnsi="SUNA Centurion" w:cs="Times New Roman"/>
      <w:i/>
      <w:iCs/>
      <w:color w:val="0000FF"/>
      <w:sz w:val="22"/>
      <w:szCs w:val="24"/>
    </w:rPr>
  </w:style>
  <w:style w:type="paragraph" w:styleId="Heading2">
    <w:name w:val="heading 2"/>
    <w:basedOn w:val="Normal"/>
    <w:next w:val="Normal"/>
    <w:link w:val="Heading2Char"/>
    <w:uiPriority w:val="9"/>
    <w:unhideWhenUsed/>
    <w:qFormat/>
    <w:rsid w:val="00C800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22E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0093"/>
    <w:rPr>
      <w:rFonts w:ascii="SUNA Centurion" w:eastAsia="Times New Roman" w:hAnsi="SUNA Centurion" w:cs="Times New Roman"/>
      <w:i/>
      <w:iCs/>
      <w:color w:val="0000FF"/>
      <w:sz w:val="22"/>
    </w:rPr>
  </w:style>
  <w:style w:type="character" w:customStyle="1" w:styleId="Heading2Char">
    <w:name w:val="Heading 2 Char"/>
    <w:basedOn w:val="DefaultParagraphFont"/>
    <w:link w:val="Heading2"/>
    <w:uiPriority w:val="9"/>
    <w:rsid w:val="00C8009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C80093"/>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80093"/>
    <w:pPr>
      <w:tabs>
        <w:tab w:val="center" w:pos="4680"/>
        <w:tab w:val="right" w:pos="9360"/>
      </w:tabs>
      <w:spacing w:after="0" w:line="240" w:lineRule="auto"/>
    </w:pPr>
    <w:rPr>
      <w:rFonts w:ascii="Trebuchet MS" w:eastAsia="Times New Roman" w:hAnsi="Trebuchet MS" w:cs="Times New Roman"/>
      <w:color w:val="000000"/>
      <w:szCs w:val="24"/>
    </w:rPr>
  </w:style>
  <w:style w:type="character" w:customStyle="1" w:styleId="FooterChar">
    <w:name w:val="Footer Char"/>
    <w:basedOn w:val="DefaultParagraphFont"/>
    <w:link w:val="Footer"/>
    <w:uiPriority w:val="99"/>
    <w:rsid w:val="00C80093"/>
    <w:rPr>
      <w:rFonts w:ascii="Trebuchet MS" w:eastAsia="Times New Roman" w:hAnsi="Trebuchet MS" w:cs="Times New Roman"/>
      <w:color w:val="000000"/>
    </w:rPr>
  </w:style>
  <w:style w:type="paragraph" w:styleId="ListParagraph">
    <w:name w:val="List Paragraph"/>
    <w:aliases w:val="IBL List Paragraph,Дэд гарчиг,Paragraph,List Paragraph1,List Paragraph Num"/>
    <w:basedOn w:val="Normal"/>
    <w:link w:val="ListParagraphChar"/>
    <w:uiPriority w:val="34"/>
    <w:qFormat/>
    <w:rsid w:val="00C80093"/>
    <w:pPr>
      <w:ind w:left="720"/>
      <w:contextualSpacing/>
    </w:pPr>
    <w:rPr>
      <w:rFonts w:eastAsia="Calibri" w:cs="Times New Roman"/>
    </w:rPr>
  </w:style>
  <w:style w:type="character" w:customStyle="1" w:styleId="ListParagraphChar">
    <w:name w:val="List Paragraph Char"/>
    <w:aliases w:val="IBL List Paragraph Char,Дэд гарчиг Char,Paragraph Char,List Paragraph1 Char,List Paragraph Num Char"/>
    <w:basedOn w:val="DefaultParagraphFont"/>
    <w:link w:val="ListParagraph"/>
    <w:uiPriority w:val="34"/>
    <w:locked/>
    <w:rsid w:val="00C80093"/>
    <w:rPr>
      <w:rFonts w:eastAsia="Calibri" w:cs="Times New Roman"/>
      <w:szCs w:val="22"/>
    </w:rPr>
  </w:style>
  <w:style w:type="paragraph" w:styleId="NoSpacing">
    <w:name w:val="No Spacing"/>
    <w:link w:val="NoSpacingChar"/>
    <w:uiPriority w:val="1"/>
    <w:qFormat/>
    <w:rsid w:val="00C80093"/>
    <w:pPr>
      <w:spacing w:after="0" w:line="240" w:lineRule="auto"/>
    </w:pPr>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382C54"/>
    <w:rPr>
      <w:rFonts w:asciiTheme="minorHAnsi" w:hAnsiTheme="minorHAnsi" w:cstheme="minorBidi"/>
      <w:sz w:val="22"/>
      <w:szCs w:val="22"/>
    </w:rPr>
  </w:style>
  <w:style w:type="character" w:styleId="Strong">
    <w:name w:val="Strong"/>
    <w:basedOn w:val="DefaultParagraphFont"/>
    <w:uiPriority w:val="22"/>
    <w:qFormat/>
    <w:rsid w:val="00C80093"/>
    <w:rPr>
      <w:b/>
      <w:bCs/>
    </w:rPr>
  </w:style>
  <w:style w:type="paragraph" w:styleId="Header">
    <w:name w:val="header"/>
    <w:basedOn w:val="Normal"/>
    <w:link w:val="HeaderChar"/>
    <w:uiPriority w:val="99"/>
    <w:unhideWhenUsed/>
    <w:rsid w:val="00C80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093"/>
    <w:rPr>
      <w:rFonts w:cstheme="minorBidi"/>
      <w:szCs w:val="22"/>
    </w:rPr>
  </w:style>
  <w:style w:type="character" w:customStyle="1" w:styleId="BodyTextIndentChar">
    <w:name w:val="Body Text Indent Char"/>
    <w:basedOn w:val="DefaultParagraphFont"/>
    <w:link w:val="BodyTextIndent"/>
    <w:rsid w:val="00C80093"/>
    <w:rPr>
      <w:rFonts w:ascii="Arial Mon" w:eastAsia="Times New Roman" w:hAnsi="Arial Mon" w:cs="Times New Roman"/>
      <w:szCs w:val="20"/>
    </w:rPr>
  </w:style>
  <w:style w:type="paragraph" w:styleId="BodyTextIndent">
    <w:name w:val="Body Text Indent"/>
    <w:basedOn w:val="Normal"/>
    <w:link w:val="BodyTextIndentChar"/>
    <w:rsid w:val="00C80093"/>
    <w:pPr>
      <w:spacing w:after="0" w:line="240" w:lineRule="auto"/>
      <w:ind w:firstLine="720"/>
      <w:jc w:val="both"/>
    </w:pPr>
    <w:rPr>
      <w:rFonts w:ascii="Arial Mon" w:eastAsia="Times New Roman" w:hAnsi="Arial Mon" w:cs="Times New Roman"/>
      <w:szCs w:val="20"/>
    </w:rPr>
  </w:style>
  <w:style w:type="character" w:customStyle="1" w:styleId="fullpost">
    <w:name w:val="fullpost"/>
    <w:basedOn w:val="DefaultParagraphFont"/>
    <w:rsid w:val="00C80093"/>
  </w:style>
  <w:style w:type="paragraph" w:styleId="Title">
    <w:name w:val="Title"/>
    <w:basedOn w:val="Normal"/>
    <w:link w:val="TitleChar"/>
    <w:qFormat/>
    <w:rsid w:val="00C80093"/>
    <w:pPr>
      <w:tabs>
        <w:tab w:val="left" w:pos="0"/>
      </w:tabs>
      <w:overflowPunct w:val="0"/>
      <w:autoSpaceDE w:val="0"/>
      <w:autoSpaceDN w:val="0"/>
      <w:adjustRightInd w:val="0"/>
      <w:spacing w:after="0" w:line="240" w:lineRule="auto"/>
      <w:ind w:left="-90" w:firstLine="720"/>
      <w:jc w:val="center"/>
      <w:textAlignment w:val="baseline"/>
    </w:pPr>
    <w:rPr>
      <w:rFonts w:ascii="Arial Mon" w:eastAsia="Times New Roman" w:hAnsi="Arial Mon" w:cs="Times New Roman"/>
      <w:szCs w:val="20"/>
    </w:rPr>
  </w:style>
  <w:style w:type="character" w:customStyle="1" w:styleId="TitleChar">
    <w:name w:val="Title Char"/>
    <w:basedOn w:val="DefaultParagraphFont"/>
    <w:link w:val="Title"/>
    <w:rsid w:val="00C80093"/>
    <w:rPr>
      <w:rFonts w:ascii="Arial Mon" w:eastAsia="Times New Roman" w:hAnsi="Arial Mon" w:cs="Times New Roman"/>
      <w:szCs w:val="20"/>
    </w:rPr>
  </w:style>
  <w:style w:type="paragraph" w:styleId="BodyText">
    <w:name w:val="Body Text"/>
    <w:basedOn w:val="Normal"/>
    <w:link w:val="BodyTextChar"/>
    <w:unhideWhenUsed/>
    <w:rsid w:val="00C80093"/>
    <w:pPr>
      <w:spacing w:after="120"/>
    </w:pPr>
  </w:style>
  <w:style w:type="character" w:customStyle="1" w:styleId="BodyTextChar">
    <w:name w:val="Body Text Char"/>
    <w:basedOn w:val="DefaultParagraphFont"/>
    <w:link w:val="BodyText"/>
    <w:rsid w:val="00C80093"/>
    <w:rPr>
      <w:rFonts w:cstheme="minorBidi"/>
      <w:szCs w:val="22"/>
    </w:rPr>
  </w:style>
  <w:style w:type="paragraph" w:styleId="BalloonText">
    <w:name w:val="Balloon Text"/>
    <w:basedOn w:val="Normal"/>
    <w:link w:val="BalloonTextChar"/>
    <w:uiPriority w:val="99"/>
    <w:unhideWhenUsed/>
    <w:rsid w:val="00C80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80093"/>
    <w:rPr>
      <w:rFonts w:ascii="Tahoma" w:hAnsi="Tahoma" w:cs="Tahoma"/>
      <w:sz w:val="16"/>
      <w:szCs w:val="16"/>
    </w:rPr>
  </w:style>
  <w:style w:type="character" w:styleId="Hyperlink">
    <w:name w:val="Hyperlink"/>
    <w:basedOn w:val="DefaultParagraphFont"/>
    <w:uiPriority w:val="99"/>
    <w:unhideWhenUsed/>
    <w:rsid w:val="00C80093"/>
    <w:rPr>
      <w:color w:val="0000FF" w:themeColor="hyperlink"/>
      <w:u w:val="single"/>
    </w:rPr>
  </w:style>
  <w:style w:type="paragraph" w:styleId="PlainText">
    <w:name w:val="Plain Text"/>
    <w:basedOn w:val="Normal"/>
    <w:link w:val="PlainTextChar"/>
    <w:rsid w:val="00C8009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80093"/>
    <w:rPr>
      <w:rFonts w:ascii="Courier New" w:eastAsia="Times New Roman" w:hAnsi="Courier New" w:cs="Times New Roman"/>
      <w:sz w:val="20"/>
      <w:szCs w:val="20"/>
    </w:rPr>
  </w:style>
  <w:style w:type="paragraph" w:customStyle="1" w:styleId="Default">
    <w:name w:val="Default"/>
    <w:rsid w:val="00C80093"/>
    <w:pPr>
      <w:autoSpaceDE w:val="0"/>
      <w:autoSpaceDN w:val="0"/>
      <w:adjustRightInd w:val="0"/>
      <w:spacing w:after="0" w:line="240" w:lineRule="auto"/>
    </w:pPr>
    <w:rPr>
      <w:color w:val="000000"/>
    </w:rPr>
  </w:style>
  <w:style w:type="paragraph" w:styleId="NormalWeb">
    <w:name w:val="Normal (Web)"/>
    <w:basedOn w:val="Normal"/>
    <w:uiPriority w:val="99"/>
    <w:unhideWhenUsed/>
    <w:rsid w:val="00C80093"/>
    <w:pPr>
      <w:spacing w:before="100" w:beforeAutospacing="1" w:after="100" w:afterAutospacing="1"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uiPriority w:val="99"/>
    <w:semiHidden/>
    <w:rsid w:val="00C80093"/>
    <w:rPr>
      <w:rFonts w:cstheme="minorBidi"/>
      <w:szCs w:val="22"/>
    </w:rPr>
  </w:style>
  <w:style w:type="paragraph" w:styleId="BodyText2">
    <w:name w:val="Body Text 2"/>
    <w:basedOn w:val="Normal"/>
    <w:link w:val="BodyText2Char"/>
    <w:uiPriority w:val="99"/>
    <w:semiHidden/>
    <w:unhideWhenUsed/>
    <w:rsid w:val="00C80093"/>
    <w:pPr>
      <w:spacing w:after="120" w:line="480" w:lineRule="auto"/>
    </w:pPr>
  </w:style>
  <w:style w:type="character" w:customStyle="1" w:styleId="Bodytext20">
    <w:name w:val="Body text (2)_"/>
    <w:basedOn w:val="DefaultParagraphFont"/>
    <w:link w:val="Bodytext21"/>
    <w:rsid w:val="00C80093"/>
    <w:rPr>
      <w:rFonts w:eastAsia="Arial"/>
      <w:b/>
      <w:bCs/>
      <w:i/>
      <w:iCs/>
      <w:shd w:val="clear" w:color="auto" w:fill="FFFFFF"/>
    </w:rPr>
  </w:style>
  <w:style w:type="paragraph" w:customStyle="1" w:styleId="Bodytext21">
    <w:name w:val="Body text (2)"/>
    <w:basedOn w:val="Normal"/>
    <w:link w:val="Bodytext20"/>
    <w:rsid w:val="00C80093"/>
    <w:pPr>
      <w:widowControl w:val="0"/>
      <w:shd w:val="clear" w:color="auto" w:fill="FFFFFF"/>
      <w:spacing w:after="0" w:line="0" w:lineRule="atLeast"/>
      <w:ind w:hanging="400"/>
      <w:jc w:val="both"/>
    </w:pPr>
    <w:rPr>
      <w:rFonts w:eastAsia="Arial" w:cs="Arial"/>
      <w:b/>
      <w:bCs/>
      <w:i/>
      <w:iCs/>
      <w:szCs w:val="24"/>
    </w:rPr>
  </w:style>
  <w:style w:type="character" w:styleId="Emphasis">
    <w:name w:val="Emphasis"/>
    <w:basedOn w:val="DefaultParagraphFont"/>
    <w:uiPriority w:val="20"/>
    <w:qFormat/>
    <w:rsid w:val="00C80093"/>
    <w:rPr>
      <w:i/>
      <w:iCs/>
    </w:rPr>
  </w:style>
  <w:style w:type="character" w:customStyle="1" w:styleId="textexposedshow">
    <w:name w:val="text_exposed_show"/>
    <w:basedOn w:val="DefaultParagraphFont"/>
    <w:rsid w:val="00C80093"/>
  </w:style>
  <w:style w:type="table" w:customStyle="1" w:styleId="LightGrid-Accent11">
    <w:name w:val="Light Grid - Accent 11"/>
    <w:basedOn w:val="TableNormal"/>
    <w:uiPriority w:val="62"/>
    <w:rsid w:val="00382C54"/>
    <w:pPr>
      <w:spacing w:after="0" w:line="240" w:lineRule="auto"/>
    </w:pPr>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39"/>
    <w:rsid w:val="00042CD0"/>
    <w:pPr>
      <w:spacing w:after="0" w:line="240" w:lineRule="auto"/>
    </w:pPr>
    <w:rPr>
      <w:rFonts w:ascii="Calibri" w:eastAsia="Times New Roman"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0771D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40238B"/>
    <w:pPr>
      <w:spacing w:after="0" w:line="240" w:lineRule="auto"/>
    </w:pPr>
    <w:rPr>
      <w:rFonts w:asciiTheme="minorHAnsi" w:eastAsiaTheme="minorEastAsia" w:hAnsiTheme="minorHAnsi" w:cstheme="minorBidi"/>
      <w:color w:val="31849B" w:themeColor="accent5" w:themeShade="BF"/>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3Char">
    <w:name w:val="Heading 3 Char"/>
    <w:basedOn w:val="DefaultParagraphFont"/>
    <w:link w:val="Heading3"/>
    <w:uiPriority w:val="9"/>
    <w:rsid w:val="00222E72"/>
    <w:rPr>
      <w:rFonts w:asciiTheme="majorHAnsi" w:eastAsiaTheme="majorEastAsia" w:hAnsiTheme="majorHAnsi" w:cstheme="majorBidi"/>
      <w:b/>
      <w:bCs/>
      <w:color w:val="4F81BD" w:themeColor="accent1"/>
      <w:szCs w:val="22"/>
    </w:rPr>
  </w:style>
  <w:style w:type="table" w:styleId="LightShading-Accent6">
    <w:name w:val="Light Shading Accent 6"/>
    <w:basedOn w:val="TableNormal"/>
    <w:uiPriority w:val="60"/>
    <w:rsid w:val="00287CC5"/>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F9E977197262459AB16AE09F8A4F0155">
    <w:name w:val="F9E977197262459AB16AE09F8A4F0155"/>
    <w:rsid w:val="00EE345B"/>
    <w:rPr>
      <w:rFonts w:asciiTheme="minorHAnsi" w:eastAsiaTheme="minorEastAsia" w:hAnsiTheme="minorHAnsi" w:cstheme="minorBidi"/>
      <w:sz w:val="22"/>
      <w:szCs w:val="22"/>
      <w:lang w:eastAsia="ja-JP"/>
    </w:rPr>
  </w:style>
  <w:style w:type="table" w:customStyle="1" w:styleId="GridTable4-Accent11">
    <w:name w:val="Grid Table 4 - Accent 11"/>
    <w:basedOn w:val="TableNormal"/>
    <w:uiPriority w:val="49"/>
    <w:rsid w:val="009753A6"/>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next w:val="TableGrid"/>
    <w:uiPriority w:val="59"/>
    <w:rsid w:val="0065272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420F2"/>
    <w:pPr>
      <w:spacing w:line="240" w:lineRule="auto"/>
    </w:pPr>
    <w:rPr>
      <w:b/>
      <w:bCs/>
      <w:color w:val="4F81BD" w:themeColor="accent1"/>
      <w:sz w:val="18"/>
      <w:szCs w:val="18"/>
    </w:rPr>
  </w:style>
  <w:style w:type="character" w:styleId="PlaceholderText">
    <w:name w:val="Placeholder Text"/>
    <w:basedOn w:val="DefaultParagraphFont"/>
    <w:uiPriority w:val="99"/>
    <w:semiHidden/>
    <w:rsid w:val="004B57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024">
      <w:bodyDiv w:val="1"/>
      <w:marLeft w:val="0"/>
      <w:marRight w:val="0"/>
      <w:marTop w:val="0"/>
      <w:marBottom w:val="0"/>
      <w:divBdr>
        <w:top w:val="none" w:sz="0" w:space="0" w:color="auto"/>
        <w:left w:val="none" w:sz="0" w:space="0" w:color="auto"/>
        <w:bottom w:val="none" w:sz="0" w:space="0" w:color="auto"/>
        <w:right w:val="none" w:sz="0" w:space="0" w:color="auto"/>
      </w:divBdr>
    </w:div>
    <w:div w:id="71045225">
      <w:bodyDiv w:val="1"/>
      <w:marLeft w:val="0"/>
      <w:marRight w:val="0"/>
      <w:marTop w:val="0"/>
      <w:marBottom w:val="0"/>
      <w:divBdr>
        <w:top w:val="none" w:sz="0" w:space="0" w:color="auto"/>
        <w:left w:val="none" w:sz="0" w:space="0" w:color="auto"/>
        <w:bottom w:val="none" w:sz="0" w:space="0" w:color="auto"/>
        <w:right w:val="none" w:sz="0" w:space="0" w:color="auto"/>
      </w:divBdr>
      <w:divsChild>
        <w:div w:id="2071076966">
          <w:marLeft w:val="0"/>
          <w:marRight w:val="0"/>
          <w:marTop w:val="0"/>
          <w:marBottom w:val="0"/>
          <w:divBdr>
            <w:top w:val="none" w:sz="0" w:space="0" w:color="auto"/>
            <w:left w:val="none" w:sz="0" w:space="0" w:color="auto"/>
            <w:bottom w:val="none" w:sz="0" w:space="0" w:color="auto"/>
            <w:right w:val="none" w:sz="0" w:space="0" w:color="auto"/>
          </w:divBdr>
        </w:div>
        <w:div w:id="81143045">
          <w:marLeft w:val="0"/>
          <w:marRight w:val="0"/>
          <w:marTop w:val="0"/>
          <w:marBottom w:val="0"/>
          <w:divBdr>
            <w:top w:val="none" w:sz="0" w:space="0" w:color="auto"/>
            <w:left w:val="none" w:sz="0" w:space="0" w:color="auto"/>
            <w:bottom w:val="none" w:sz="0" w:space="0" w:color="auto"/>
            <w:right w:val="none" w:sz="0" w:space="0" w:color="auto"/>
          </w:divBdr>
        </w:div>
        <w:div w:id="1215893434">
          <w:marLeft w:val="0"/>
          <w:marRight w:val="0"/>
          <w:marTop w:val="0"/>
          <w:marBottom w:val="0"/>
          <w:divBdr>
            <w:top w:val="none" w:sz="0" w:space="0" w:color="auto"/>
            <w:left w:val="none" w:sz="0" w:space="0" w:color="auto"/>
            <w:bottom w:val="none" w:sz="0" w:space="0" w:color="auto"/>
            <w:right w:val="none" w:sz="0" w:space="0" w:color="auto"/>
          </w:divBdr>
        </w:div>
        <w:div w:id="1569344211">
          <w:marLeft w:val="0"/>
          <w:marRight w:val="0"/>
          <w:marTop w:val="0"/>
          <w:marBottom w:val="0"/>
          <w:divBdr>
            <w:top w:val="none" w:sz="0" w:space="0" w:color="auto"/>
            <w:left w:val="none" w:sz="0" w:space="0" w:color="auto"/>
            <w:bottom w:val="none" w:sz="0" w:space="0" w:color="auto"/>
            <w:right w:val="none" w:sz="0" w:space="0" w:color="auto"/>
          </w:divBdr>
        </w:div>
        <w:div w:id="295720373">
          <w:marLeft w:val="0"/>
          <w:marRight w:val="0"/>
          <w:marTop w:val="0"/>
          <w:marBottom w:val="0"/>
          <w:divBdr>
            <w:top w:val="none" w:sz="0" w:space="0" w:color="auto"/>
            <w:left w:val="none" w:sz="0" w:space="0" w:color="auto"/>
            <w:bottom w:val="none" w:sz="0" w:space="0" w:color="auto"/>
            <w:right w:val="none" w:sz="0" w:space="0" w:color="auto"/>
          </w:divBdr>
        </w:div>
        <w:div w:id="660818838">
          <w:marLeft w:val="0"/>
          <w:marRight w:val="0"/>
          <w:marTop w:val="0"/>
          <w:marBottom w:val="0"/>
          <w:divBdr>
            <w:top w:val="none" w:sz="0" w:space="0" w:color="auto"/>
            <w:left w:val="none" w:sz="0" w:space="0" w:color="auto"/>
            <w:bottom w:val="none" w:sz="0" w:space="0" w:color="auto"/>
            <w:right w:val="none" w:sz="0" w:space="0" w:color="auto"/>
          </w:divBdr>
        </w:div>
        <w:div w:id="1512643268">
          <w:marLeft w:val="0"/>
          <w:marRight w:val="0"/>
          <w:marTop w:val="0"/>
          <w:marBottom w:val="0"/>
          <w:divBdr>
            <w:top w:val="none" w:sz="0" w:space="0" w:color="auto"/>
            <w:left w:val="none" w:sz="0" w:space="0" w:color="auto"/>
            <w:bottom w:val="none" w:sz="0" w:space="0" w:color="auto"/>
            <w:right w:val="none" w:sz="0" w:space="0" w:color="auto"/>
          </w:divBdr>
        </w:div>
        <w:div w:id="1684279158">
          <w:marLeft w:val="0"/>
          <w:marRight w:val="0"/>
          <w:marTop w:val="0"/>
          <w:marBottom w:val="0"/>
          <w:divBdr>
            <w:top w:val="none" w:sz="0" w:space="0" w:color="auto"/>
            <w:left w:val="none" w:sz="0" w:space="0" w:color="auto"/>
            <w:bottom w:val="none" w:sz="0" w:space="0" w:color="auto"/>
            <w:right w:val="none" w:sz="0" w:space="0" w:color="auto"/>
          </w:divBdr>
        </w:div>
        <w:div w:id="486670415">
          <w:marLeft w:val="0"/>
          <w:marRight w:val="0"/>
          <w:marTop w:val="0"/>
          <w:marBottom w:val="0"/>
          <w:divBdr>
            <w:top w:val="none" w:sz="0" w:space="0" w:color="auto"/>
            <w:left w:val="none" w:sz="0" w:space="0" w:color="auto"/>
            <w:bottom w:val="none" w:sz="0" w:space="0" w:color="auto"/>
            <w:right w:val="none" w:sz="0" w:space="0" w:color="auto"/>
          </w:divBdr>
        </w:div>
        <w:div w:id="1309819323">
          <w:marLeft w:val="0"/>
          <w:marRight w:val="0"/>
          <w:marTop w:val="0"/>
          <w:marBottom w:val="0"/>
          <w:divBdr>
            <w:top w:val="none" w:sz="0" w:space="0" w:color="auto"/>
            <w:left w:val="none" w:sz="0" w:space="0" w:color="auto"/>
            <w:bottom w:val="none" w:sz="0" w:space="0" w:color="auto"/>
            <w:right w:val="none" w:sz="0" w:space="0" w:color="auto"/>
          </w:divBdr>
        </w:div>
        <w:div w:id="877744249">
          <w:marLeft w:val="0"/>
          <w:marRight w:val="0"/>
          <w:marTop w:val="0"/>
          <w:marBottom w:val="0"/>
          <w:divBdr>
            <w:top w:val="none" w:sz="0" w:space="0" w:color="auto"/>
            <w:left w:val="none" w:sz="0" w:space="0" w:color="auto"/>
            <w:bottom w:val="none" w:sz="0" w:space="0" w:color="auto"/>
            <w:right w:val="none" w:sz="0" w:space="0" w:color="auto"/>
          </w:divBdr>
        </w:div>
        <w:div w:id="1537693304">
          <w:marLeft w:val="0"/>
          <w:marRight w:val="0"/>
          <w:marTop w:val="0"/>
          <w:marBottom w:val="0"/>
          <w:divBdr>
            <w:top w:val="none" w:sz="0" w:space="0" w:color="auto"/>
            <w:left w:val="none" w:sz="0" w:space="0" w:color="auto"/>
            <w:bottom w:val="none" w:sz="0" w:space="0" w:color="auto"/>
            <w:right w:val="none" w:sz="0" w:space="0" w:color="auto"/>
          </w:divBdr>
        </w:div>
        <w:div w:id="1360858075">
          <w:marLeft w:val="0"/>
          <w:marRight w:val="0"/>
          <w:marTop w:val="0"/>
          <w:marBottom w:val="0"/>
          <w:divBdr>
            <w:top w:val="none" w:sz="0" w:space="0" w:color="auto"/>
            <w:left w:val="none" w:sz="0" w:space="0" w:color="auto"/>
            <w:bottom w:val="none" w:sz="0" w:space="0" w:color="auto"/>
            <w:right w:val="none" w:sz="0" w:space="0" w:color="auto"/>
          </w:divBdr>
        </w:div>
        <w:div w:id="1461680733">
          <w:marLeft w:val="0"/>
          <w:marRight w:val="0"/>
          <w:marTop w:val="0"/>
          <w:marBottom w:val="0"/>
          <w:divBdr>
            <w:top w:val="none" w:sz="0" w:space="0" w:color="auto"/>
            <w:left w:val="none" w:sz="0" w:space="0" w:color="auto"/>
            <w:bottom w:val="none" w:sz="0" w:space="0" w:color="auto"/>
            <w:right w:val="none" w:sz="0" w:space="0" w:color="auto"/>
          </w:divBdr>
        </w:div>
        <w:div w:id="1757820384">
          <w:marLeft w:val="0"/>
          <w:marRight w:val="0"/>
          <w:marTop w:val="0"/>
          <w:marBottom w:val="0"/>
          <w:divBdr>
            <w:top w:val="none" w:sz="0" w:space="0" w:color="auto"/>
            <w:left w:val="none" w:sz="0" w:space="0" w:color="auto"/>
            <w:bottom w:val="none" w:sz="0" w:space="0" w:color="auto"/>
            <w:right w:val="none" w:sz="0" w:space="0" w:color="auto"/>
          </w:divBdr>
        </w:div>
        <w:div w:id="1978408950">
          <w:marLeft w:val="0"/>
          <w:marRight w:val="0"/>
          <w:marTop w:val="0"/>
          <w:marBottom w:val="0"/>
          <w:divBdr>
            <w:top w:val="none" w:sz="0" w:space="0" w:color="auto"/>
            <w:left w:val="none" w:sz="0" w:space="0" w:color="auto"/>
            <w:bottom w:val="none" w:sz="0" w:space="0" w:color="auto"/>
            <w:right w:val="none" w:sz="0" w:space="0" w:color="auto"/>
          </w:divBdr>
        </w:div>
        <w:div w:id="984312252">
          <w:marLeft w:val="0"/>
          <w:marRight w:val="0"/>
          <w:marTop w:val="0"/>
          <w:marBottom w:val="0"/>
          <w:divBdr>
            <w:top w:val="none" w:sz="0" w:space="0" w:color="auto"/>
            <w:left w:val="none" w:sz="0" w:space="0" w:color="auto"/>
            <w:bottom w:val="none" w:sz="0" w:space="0" w:color="auto"/>
            <w:right w:val="none" w:sz="0" w:space="0" w:color="auto"/>
          </w:divBdr>
        </w:div>
        <w:div w:id="2119448785">
          <w:marLeft w:val="0"/>
          <w:marRight w:val="0"/>
          <w:marTop w:val="0"/>
          <w:marBottom w:val="0"/>
          <w:divBdr>
            <w:top w:val="none" w:sz="0" w:space="0" w:color="auto"/>
            <w:left w:val="none" w:sz="0" w:space="0" w:color="auto"/>
            <w:bottom w:val="none" w:sz="0" w:space="0" w:color="auto"/>
            <w:right w:val="none" w:sz="0" w:space="0" w:color="auto"/>
          </w:divBdr>
        </w:div>
        <w:div w:id="1427995241">
          <w:marLeft w:val="0"/>
          <w:marRight w:val="0"/>
          <w:marTop w:val="0"/>
          <w:marBottom w:val="0"/>
          <w:divBdr>
            <w:top w:val="none" w:sz="0" w:space="0" w:color="auto"/>
            <w:left w:val="none" w:sz="0" w:space="0" w:color="auto"/>
            <w:bottom w:val="none" w:sz="0" w:space="0" w:color="auto"/>
            <w:right w:val="none" w:sz="0" w:space="0" w:color="auto"/>
          </w:divBdr>
        </w:div>
        <w:div w:id="739057343">
          <w:marLeft w:val="0"/>
          <w:marRight w:val="0"/>
          <w:marTop w:val="0"/>
          <w:marBottom w:val="0"/>
          <w:divBdr>
            <w:top w:val="none" w:sz="0" w:space="0" w:color="auto"/>
            <w:left w:val="none" w:sz="0" w:space="0" w:color="auto"/>
            <w:bottom w:val="none" w:sz="0" w:space="0" w:color="auto"/>
            <w:right w:val="none" w:sz="0" w:space="0" w:color="auto"/>
          </w:divBdr>
        </w:div>
        <w:div w:id="522977685">
          <w:marLeft w:val="0"/>
          <w:marRight w:val="0"/>
          <w:marTop w:val="0"/>
          <w:marBottom w:val="0"/>
          <w:divBdr>
            <w:top w:val="none" w:sz="0" w:space="0" w:color="auto"/>
            <w:left w:val="none" w:sz="0" w:space="0" w:color="auto"/>
            <w:bottom w:val="none" w:sz="0" w:space="0" w:color="auto"/>
            <w:right w:val="none" w:sz="0" w:space="0" w:color="auto"/>
          </w:divBdr>
        </w:div>
        <w:div w:id="918248735">
          <w:marLeft w:val="0"/>
          <w:marRight w:val="0"/>
          <w:marTop w:val="0"/>
          <w:marBottom w:val="0"/>
          <w:divBdr>
            <w:top w:val="none" w:sz="0" w:space="0" w:color="auto"/>
            <w:left w:val="none" w:sz="0" w:space="0" w:color="auto"/>
            <w:bottom w:val="none" w:sz="0" w:space="0" w:color="auto"/>
            <w:right w:val="none" w:sz="0" w:space="0" w:color="auto"/>
          </w:divBdr>
        </w:div>
        <w:div w:id="524484616">
          <w:marLeft w:val="0"/>
          <w:marRight w:val="0"/>
          <w:marTop w:val="0"/>
          <w:marBottom w:val="0"/>
          <w:divBdr>
            <w:top w:val="none" w:sz="0" w:space="0" w:color="auto"/>
            <w:left w:val="none" w:sz="0" w:space="0" w:color="auto"/>
            <w:bottom w:val="none" w:sz="0" w:space="0" w:color="auto"/>
            <w:right w:val="none" w:sz="0" w:space="0" w:color="auto"/>
          </w:divBdr>
        </w:div>
        <w:div w:id="1102988979">
          <w:marLeft w:val="0"/>
          <w:marRight w:val="0"/>
          <w:marTop w:val="0"/>
          <w:marBottom w:val="0"/>
          <w:divBdr>
            <w:top w:val="none" w:sz="0" w:space="0" w:color="auto"/>
            <w:left w:val="none" w:sz="0" w:space="0" w:color="auto"/>
            <w:bottom w:val="none" w:sz="0" w:space="0" w:color="auto"/>
            <w:right w:val="none" w:sz="0" w:space="0" w:color="auto"/>
          </w:divBdr>
        </w:div>
        <w:div w:id="1594511223">
          <w:marLeft w:val="0"/>
          <w:marRight w:val="0"/>
          <w:marTop w:val="0"/>
          <w:marBottom w:val="0"/>
          <w:divBdr>
            <w:top w:val="none" w:sz="0" w:space="0" w:color="auto"/>
            <w:left w:val="none" w:sz="0" w:space="0" w:color="auto"/>
            <w:bottom w:val="none" w:sz="0" w:space="0" w:color="auto"/>
            <w:right w:val="none" w:sz="0" w:space="0" w:color="auto"/>
          </w:divBdr>
        </w:div>
        <w:div w:id="796992425">
          <w:marLeft w:val="0"/>
          <w:marRight w:val="0"/>
          <w:marTop w:val="0"/>
          <w:marBottom w:val="0"/>
          <w:divBdr>
            <w:top w:val="none" w:sz="0" w:space="0" w:color="auto"/>
            <w:left w:val="none" w:sz="0" w:space="0" w:color="auto"/>
            <w:bottom w:val="none" w:sz="0" w:space="0" w:color="auto"/>
            <w:right w:val="none" w:sz="0" w:space="0" w:color="auto"/>
          </w:divBdr>
        </w:div>
        <w:div w:id="306596857">
          <w:marLeft w:val="0"/>
          <w:marRight w:val="0"/>
          <w:marTop w:val="0"/>
          <w:marBottom w:val="0"/>
          <w:divBdr>
            <w:top w:val="none" w:sz="0" w:space="0" w:color="auto"/>
            <w:left w:val="none" w:sz="0" w:space="0" w:color="auto"/>
            <w:bottom w:val="none" w:sz="0" w:space="0" w:color="auto"/>
            <w:right w:val="none" w:sz="0" w:space="0" w:color="auto"/>
          </w:divBdr>
        </w:div>
        <w:div w:id="507913588">
          <w:marLeft w:val="0"/>
          <w:marRight w:val="0"/>
          <w:marTop w:val="0"/>
          <w:marBottom w:val="0"/>
          <w:divBdr>
            <w:top w:val="none" w:sz="0" w:space="0" w:color="auto"/>
            <w:left w:val="none" w:sz="0" w:space="0" w:color="auto"/>
            <w:bottom w:val="none" w:sz="0" w:space="0" w:color="auto"/>
            <w:right w:val="none" w:sz="0" w:space="0" w:color="auto"/>
          </w:divBdr>
        </w:div>
        <w:div w:id="1962415698">
          <w:marLeft w:val="0"/>
          <w:marRight w:val="0"/>
          <w:marTop w:val="0"/>
          <w:marBottom w:val="0"/>
          <w:divBdr>
            <w:top w:val="none" w:sz="0" w:space="0" w:color="auto"/>
            <w:left w:val="none" w:sz="0" w:space="0" w:color="auto"/>
            <w:bottom w:val="none" w:sz="0" w:space="0" w:color="auto"/>
            <w:right w:val="none" w:sz="0" w:space="0" w:color="auto"/>
          </w:divBdr>
        </w:div>
        <w:div w:id="1161770792">
          <w:marLeft w:val="0"/>
          <w:marRight w:val="0"/>
          <w:marTop w:val="0"/>
          <w:marBottom w:val="0"/>
          <w:divBdr>
            <w:top w:val="none" w:sz="0" w:space="0" w:color="auto"/>
            <w:left w:val="none" w:sz="0" w:space="0" w:color="auto"/>
            <w:bottom w:val="none" w:sz="0" w:space="0" w:color="auto"/>
            <w:right w:val="none" w:sz="0" w:space="0" w:color="auto"/>
          </w:divBdr>
        </w:div>
      </w:divsChild>
    </w:div>
    <w:div w:id="154302195">
      <w:bodyDiv w:val="1"/>
      <w:marLeft w:val="0"/>
      <w:marRight w:val="0"/>
      <w:marTop w:val="0"/>
      <w:marBottom w:val="0"/>
      <w:divBdr>
        <w:top w:val="none" w:sz="0" w:space="0" w:color="auto"/>
        <w:left w:val="none" w:sz="0" w:space="0" w:color="auto"/>
        <w:bottom w:val="none" w:sz="0" w:space="0" w:color="auto"/>
        <w:right w:val="none" w:sz="0" w:space="0" w:color="auto"/>
      </w:divBdr>
    </w:div>
    <w:div w:id="193809599">
      <w:bodyDiv w:val="1"/>
      <w:marLeft w:val="0"/>
      <w:marRight w:val="0"/>
      <w:marTop w:val="0"/>
      <w:marBottom w:val="0"/>
      <w:divBdr>
        <w:top w:val="none" w:sz="0" w:space="0" w:color="auto"/>
        <w:left w:val="none" w:sz="0" w:space="0" w:color="auto"/>
        <w:bottom w:val="none" w:sz="0" w:space="0" w:color="auto"/>
        <w:right w:val="none" w:sz="0" w:space="0" w:color="auto"/>
      </w:divBdr>
    </w:div>
    <w:div w:id="299189942">
      <w:bodyDiv w:val="1"/>
      <w:marLeft w:val="0"/>
      <w:marRight w:val="0"/>
      <w:marTop w:val="0"/>
      <w:marBottom w:val="0"/>
      <w:divBdr>
        <w:top w:val="none" w:sz="0" w:space="0" w:color="auto"/>
        <w:left w:val="none" w:sz="0" w:space="0" w:color="auto"/>
        <w:bottom w:val="none" w:sz="0" w:space="0" w:color="auto"/>
        <w:right w:val="none" w:sz="0" w:space="0" w:color="auto"/>
      </w:divBdr>
    </w:div>
    <w:div w:id="452794309">
      <w:bodyDiv w:val="1"/>
      <w:marLeft w:val="0"/>
      <w:marRight w:val="0"/>
      <w:marTop w:val="0"/>
      <w:marBottom w:val="0"/>
      <w:divBdr>
        <w:top w:val="none" w:sz="0" w:space="0" w:color="auto"/>
        <w:left w:val="none" w:sz="0" w:space="0" w:color="auto"/>
        <w:bottom w:val="none" w:sz="0" w:space="0" w:color="auto"/>
        <w:right w:val="none" w:sz="0" w:space="0" w:color="auto"/>
      </w:divBdr>
    </w:div>
    <w:div w:id="988829330">
      <w:bodyDiv w:val="1"/>
      <w:marLeft w:val="0"/>
      <w:marRight w:val="0"/>
      <w:marTop w:val="0"/>
      <w:marBottom w:val="0"/>
      <w:divBdr>
        <w:top w:val="none" w:sz="0" w:space="0" w:color="auto"/>
        <w:left w:val="none" w:sz="0" w:space="0" w:color="auto"/>
        <w:bottom w:val="none" w:sz="0" w:space="0" w:color="auto"/>
        <w:right w:val="none" w:sz="0" w:space="0" w:color="auto"/>
      </w:divBdr>
    </w:div>
    <w:div w:id="1093084403">
      <w:bodyDiv w:val="1"/>
      <w:marLeft w:val="0"/>
      <w:marRight w:val="0"/>
      <w:marTop w:val="0"/>
      <w:marBottom w:val="0"/>
      <w:divBdr>
        <w:top w:val="none" w:sz="0" w:space="0" w:color="auto"/>
        <w:left w:val="none" w:sz="0" w:space="0" w:color="auto"/>
        <w:bottom w:val="none" w:sz="0" w:space="0" w:color="auto"/>
        <w:right w:val="none" w:sz="0" w:space="0" w:color="auto"/>
      </w:divBdr>
      <w:divsChild>
        <w:div w:id="282083825">
          <w:marLeft w:val="0"/>
          <w:marRight w:val="0"/>
          <w:marTop w:val="0"/>
          <w:marBottom w:val="0"/>
          <w:divBdr>
            <w:top w:val="none" w:sz="0" w:space="0" w:color="auto"/>
            <w:left w:val="none" w:sz="0" w:space="0" w:color="auto"/>
            <w:bottom w:val="none" w:sz="0" w:space="0" w:color="auto"/>
            <w:right w:val="none" w:sz="0" w:space="0" w:color="auto"/>
          </w:divBdr>
        </w:div>
        <w:div w:id="1356152868">
          <w:marLeft w:val="0"/>
          <w:marRight w:val="0"/>
          <w:marTop w:val="0"/>
          <w:marBottom w:val="0"/>
          <w:divBdr>
            <w:top w:val="none" w:sz="0" w:space="0" w:color="auto"/>
            <w:left w:val="none" w:sz="0" w:space="0" w:color="auto"/>
            <w:bottom w:val="none" w:sz="0" w:space="0" w:color="auto"/>
            <w:right w:val="none" w:sz="0" w:space="0" w:color="auto"/>
          </w:divBdr>
        </w:div>
        <w:div w:id="948195132">
          <w:marLeft w:val="0"/>
          <w:marRight w:val="0"/>
          <w:marTop w:val="0"/>
          <w:marBottom w:val="0"/>
          <w:divBdr>
            <w:top w:val="none" w:sz="0" w:space="0" w:color="auto"/>
            <w:left w:val="none" w:sz="0" w:space="0" w:color="auto"/>
            <w:bottom w:val="none" w:sz="0" w:space="0" w:color="auto"/>
            <w:right w:val="none" w:sz="0" w:space="0" w:color="auto"/>
          </w:divBdr>
        </w:div>
        <w:div w:id="1299842802">
          <w:marLeft w:val="0"/>
          <w:marRight w:val="0"/>
          <w:marTop w:val="0"/>
          <w:marBottom w:val="0"/>
          <w:divBdr>
            <w:top w:val="none" w:sz="0" w:space="0" w:color="auto"/>
            <w:left w:val="none" w:sz="0" w:space="0" w:color="auto"/>
            <w:bottom w:val="none" w:sz="0" w:space="0" w:color="auto"/>
            <w:right w:val="none" w:sz="0" w:space="0" w:color="auto"/>
          </w:divBdr>
        </w:div>
        <w:div w:id="1774403288">
          <w:marLeft w:val="0"/>
          <w:marRight w:val="0"/>
          <w:marTop w:val="0"/>
          <w:marBottom w:val="0"/>
          <w:divBdr>
            <w:top w:val="none" w:sz="0" w:space="0" w:color="auto"/>
            <w:left w:val="none" w:sz="0" w:space="0" w:color="auto"/>
            <w:bottom w:val="none" w:sz="0" w:space="0" w:color="auto"/>
            <w:right w:val="none" w:sz="0" w:space="0" w:color="auto"/>
          </w:divBdr>
        </w:div>
        <w:div w:id="2146043772">
          <w:marLeft w:val="0"/>
          <w:marRight w:val="0"/>
          <w:marTop w:val="0"/>
          <w:marBottom w:val="0"/>
          <w:divBdr>
            <w:top w:val="none" w:sz="0" w:space="0" w:color="auto"/>
            <w:left w:val="none" w:sz="0" w:space="0" w:color="auto"/>
            <w:bottom w:val="none" w:sz="0" w:space="0" w:color="auto"/>
            <w:right w:val="none" w:sz="0" w:space="0" w:color="auto"/>
          </w:divBdr>
        </w:div>
        <w:div w:id="588463077">
          <w:marLeft w:val="0"/>
          <w:marRight w:val="0"/>
          <w:marTop w:val="0"/>
          <w:marBottom w:val="0"/>
          <w:divBdr>
            <w:top w:val="none" w:sz="0" w:space="0" w:color="auto"/>
            <w:left w:val="none" w:sz="0" w:space="0" w:color="auto"/>
            <w:bottom w:val="none" w:sz="0" w:space="0" w:color="auto"/>
            <w:right w:val="none" w:sz="0" w:space="0" w:color="auto"/>
          </w:divBdr>
        </w:div>
        <w:div w:id="1512641606">
          <w:marLeft w:val="0"/>
          <w:marRight w:val="0"/>
          <w:marTop w:val="0"/>
          <w:marBottom w:val="0"/>
          <w:divBdr>
            <w:top w:val="none" w:sz="0" w:space="0" w:color="auto"/>
            <w:left w:val="none" w:sz="0" w:space="0" w:color="auto"/>
            <w:bottom w:val="none" w:sz="0" w:space="0" w:color="auto"/>
            <w:right w:val="none" w:sz="0" w:space="0" w:color="auto"/>
          </w:divBdr>
        </w:div>
        <w:div w:id="1016881073">
          <w:marLeft w:val="0"/>
          <w:marRight w:val="0"/>
          <w:marTop w:val="0"/>
          <w:marBottom w:val="0"/>
          <w:divBdr>
            <w:top w:val="none" w:sz="0" w:space="0" w:color="auto"/>
            <w:left w:val="none" w:sz="0" w:space="0" w:color="auto"/>
            <w:bottom w:val="none" w:sz="0" w:space="0" w:color="auto"/>
            <w:right w:val="none" w:sz="0" w:space="0" w:color="auto"/>
          </w:divBdr>
        </w:div>
        <w:div w:id="1047607950">
          <w:marLeft w:val="0"/>
          <w:marRight w:val="0"/>
          <w:marTop w:val="0"/>
          <w:marBottom w:val="0"/>
          <w:divBdr>
            <w:top w:val="none" w:sz="0" w:space="0" w:color="auto"/>
            <w:left w:val="none" w:sz="0" w:space="0" w:color="auto"/>
            <w:bottom w:val="none" w:sz="0" w:space="0" w:color="auto"/>
            <w:right w:val="none" w:sz="0" w:space="0" w:color="auto"/>
          </w:divBdr>
        </w:div>
        <w:div w:id="2137092843">
          <w:marLeft w:val="0"/>
          <w:marRight w:val="0"/>
          <w:marTop w:val="0"/>
          <w:marBottom w:val="0"/>
          <w:divBdr>
            <w:top w:val="none" w:sz="0" w:space="0" w:color="auto"/>
            <w:left w:val="none" w:sz="0" w:space="0" w:color="auto"/>
            <w:bottom w:val="none" w:sz="0" w:space="0" w:color="auto"/>
            <w:right w:val="none" w:sz="0" w:space="0" w:color="auto"/>
          </w:divBdr>
        </w:div>
        <w:div w:id="1279336488">
          <w:marLeft w:val="0"/>
          <w:marRight w:val="0"/>
          <w:marTop w:val="0"/>
          <w:marBottom w:val="0"/>
          <w:divBdr>
            <w:top w:val="none" w:sz="0" w:space="0" w:color="auto"/>
            <w:left w:val="none" w:sz="0" w:space="0" w:color="auto"/>
            <w:bottom w:val="none" w:sz="0" w:space="0" w:color="auto"/>
            <w:right w:val="none" w:sz="0" w:space="0" w:color="auto"/>
          </w:divBdr>
        </w:div>
      </w:divsChild>
    </w:div>
    <w:div w:id="1241984824">
      <w:bodyDiv w:val="1"/>
      <w:marLeft w:val="0"/>
      <w:marRight w:val="0"/>
      <w:marTop w:val="0"/>
      <w:marBottom w:val="0"/>
      <w:divBdr>
        <w:top w:val="none" w:sz="0" w:space="0" w:color="auto"/>
        <w:left w:val="none" w:sz="0" w:space="0" w:color="auto"/>
        <w:bottom w:val="none" w:sz="0" w:space="0" w:color="auto"/>
        <w:right w:val="none" w:sz="0" w:space="0" w:color="auto"/>
      </w:divBdr>
    </w:div>
    <w:div w:id="1291977219">
      <w:bodyDiv w:val="1"/>
      <w:marLeft w:val="0"/>
      <w:marRight w:val="0"/>
      <w:marTop w:val="0"/>
      <w:marBottom w:val="0"/>
      <w:divBdr>
        <w:top w:val="none" w:sz="0" w:space="0" w:color="auto"/>
        <w:left w:val="none" w:sz="0" w:space="0" w:color="auto"/>
        <w:bottom w:val="none" w:sz="0" w:space="0" w:color="auto"/>
        <w:right w:val="none" w:sz="0" w:space="0" w:color="auto"/>
      </w:divBdr>
    </w:div>
    <w:div w:id="1316034944">
      <w:bodyDiv w:val="1"/>
      <w:marLeft w:val="0"/>
      <w:marRight w:val="0"/>
      <w:marTop w:val="0"/>
      <w:marBottom w:val="0"/>
      <w:divBdr>
        <w:top w:val="none" w:sz="0" w:space="0" w:color="auto"/>
        <w:left w:val="none" w:sz="0" w:space="0" w:color="auto"/>
        <w:bottom w:val="none" w:sz="0" w:space="0" w:color="auto"/>
        <w:right w:val="none" w:sz="0" w:space="0" w:color="auto"/>
      </w:divBdr>
    </w:div>
    <w:div w:id="1455292436">
      <w:bodyDiv w:val="1"/>
      <w:marLeft w:val="0"/>
      <w:marRight w:val="0"/>
      <w:marTop w:val="0"/>
      <w:marBottom w:val="0"/>
      <w:divBdr>
        <w:top w:val="none" w:sz="0" w:space="0" w:color="auto"/>
        <w:left w:val="none" w:sz="0" w:space="0" w:color="auto"/>
        <w:bottom w:val="none" w:sz="0" w:space="0" w:color="auto"/>
        <w:right w:val="none" w:sz="0" w:space="0" w:color="auto"/>
      </w:divBdr>
    </w:div>
    <w:div w:id="1872066721">
      <w:bodyDiv w:val="1"/>
      <w:marLeft w:val="0"/>
      <w:marRight w:val="0"/>
      <w:marTop w:val="0"/>
      <w:marBottom w:val="0"/>
      <w:divBdr>
        <w:top w:val="none" w:sz="0" w:space="0" w:color="auto"/>
        <w:left w:val="none" w:sz="0" w:space="0" w:color="auto"/>
        <w:bottom w:val="none" w:sz="0" w:space="0" w:color="auto"/>
        <w:right w:val="none" w:sz="0" w:space="0" w:color="auto"/>
      </w:divBdr>
    </w:div>
    <w:div w:id="210036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20" Type="http://schemas.openxmlformats.org/officeDocument/2006/relationships/chart" Target="charts/chart13.xml"/><Relationship Id="rId21" Type="http://schemas.openxmlformats.org/officeDocument/2006/relationships/chart" Target="charts/chart14.xml"/><Relationship Id="rId22" Type="http://schemas.openxmlformats.org/officeDocument/2006/relationships/image" Target="media/image1.pn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header" Target="header2.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glossaryDocument" Target="glossary/document.xml"/><Relationship Id="rId29" Type="http://schemas.openxmlformats.org/officeDocument/2006/relationships/theme" Target="theme/theme1.xml"/><Relationship Id="rId10" Type="http://schemas.openxmlformats.org/officeDocument/2006/relationships/chart" Target="charts/chart3.xml"/><Relationship Id="rId11" Type="http://schemas.openxmlformats.org/officeDocument/2006/relationships/chart" Target="charts/chart4.xml"/><Relationship Id="rId12" Type="http://schemas.openxmlformats.org/officeDocument/2006/relationships/chart" Target="charts/chart5.xml"/><Relationship Id="rId13" Type="http://schemas.openxmlformats.org/officeDocument/2006/relationships/chart" Target="charts/chart6.xml"/><Relationship Id="rId14" Type="http://schemas.openxmlformats.org/officeDocument/2006/relationships/chart" Target="charts/chart7.xml"/><Relationship Id="rId15" Type="http://schemas.openxmlformats.org/officeDocument/2006/relationships/chart" Target="charts/chart8.xml"/><Relationship Id="rId16" Type="http://schemas.openxmlformats.org/officeDocument/2006/relationships/chart" Target="charts/chart9.xml"/><Relationship Id="rId17" Type="http://schemas.openxmlformats.org/officeDocument/2006/relationships/chart" Target="charts/chart10.xml"/><Relationship Id="rId18" Type="http://schemas.openxmlformats.org/officeDocument/2006/relationships/chart" Target="charts/chart11.xml"/><Relationship Id="rId19" Type="http://schemas.openxmlformats.org/officeDocument/2006/relationships/chart" Target="charts/chart1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themeOverride" Target="../theme/themeOverride10.xml"/><Relationship Id="rId2" Type="http://schemas.openxmlformats.org/officeDocument/2006/relationships/package" Target="../embeddings/Microsoft_Excel_Worksheet10.xlsx"/><Relationship Id="rId3" Type="http://schemas.openxmlformats.org/officeDocument/2006/relationships/chartUserShapes" Target="../drawings/drawing6.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 Id="rId2" Type="http://schemas.openxmlformats.org/officeDocument/2006/relationships/chartUserShapes" Target="../drawings/drawing7.xml"/></Relationships>
</file>

<file path=word/charts/_rels/chart12.xml.rels><?xml version="1.0" encoding="UTF-8" standalone="yes"?>
<Relationships xmlns="http://schemas.openxmlformats.org/package/2006/relationships"><Relationship Id="rId1" Type="http://schemas.openxmlformats.org/officeDocument/2006/relationships/themeOverride" Target="../theme/themeOverride11.xml"/><Relationship Id="rId2" Type="http://schemas.openxmlformats.org/officeDocument/2006/relationships/package" Target="../embeddings/Microsoft_Excel_Worksheet12.xlsx"/><Relationship Id="rId3" Type="http://schemas.openxmlformats.org/officeDocument/2006/relationships/chartUserShapes" Target="../drawings/drawing8.xm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themeOverride" Target="../theme/themeOverride12.xml"/><Relationship Id="rId2"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package" Target="../embeddings/Microsoft_Excel_Worksheet2.xlsx"/><Relationship Id="rId3"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themeOverride" Target="../theme/themeOverride4.xml"/><Relationship Id="rId2"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themeOverride" Target="../theme/themeOverride5.xml"/><Relationship Id="rId2" Type="http://schemas.openxmlformats.org/officeDocument/2006/relationships/package" Target="../embeddings/Microsoft_Excel_Worksheet5.xlsx"/><Relationship Id="rId3"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1" Type="http://schemas.openxmlformats.org/officeDocument/2006/relationships/themeOverride" Target="../theme/themeOverride6.xml"/><Relationship Id="rId2" Type="http://schemas.openxmlformats.org/officeDocument/2006/relationships/package" Target="../embeddings/Microsoft_Excel_Worksheet6.xlsx"/><Relationship Id="rId3"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1" Type="http://schemas.openxmlformats.org/officeDocument/2006/relationships/themeOverride" Target="../theme/themeOverride7.xml"/><Relationship Id="rId2"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themeOverride" Target="../theme/themeOverride8.xml"/><Relationship Id="rId2" Type="http://schemas.openxmlformats.org/officeDocument/2006/relationships/package" Target="../embeddings/Microsoft_Excel_Worksheet8.xlsx"/><Relationship Id="rId3" Type="http://schemas.openxmlformats.org/officeDocument/2006/relationships/chartUserShapes" Target="../drawings/drawing4.xml"/></Relationships>
</file>

<file path=word/charts/_rels/chart9.xml.rels><?xml version="1.0" encoding="UTF-8" standalone="yes"?>
<Relationships xmlns="http://schemas.openxmlformats.org/package/2006/relationships"><Relationship Id="rId1" Type="http://schemas.openxmlformats.org/officeDocument/2006/relationships/themeOverride" Target="../theme/themeOverride9.xml"/><Relationship Id="rId2" Type="http://schemas.openxmlformats.org/officeDocument/2006/relationships/package" Target="../embeddings/Microsoft_Excel_Worksheet9.xlsx"/><Relationship Id="rId3" Type="http://schemas.openxmlformats.org/officeDocument/2006/relationships/chartUserShapes" Target="../drawings/drawing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18919228136095"/>
          <c:y val="0.210186453965981"/>
          <c:w val="0.948100967209247"/>
          <c:h val="0.588622183472736"/>
        </c:manualLayout>
      </c:layout>
      <c:barChart>
        <c:barDir val="col"/>
        <c:grouping val="clustered"/>
        <c:varyColors val="0"/>
        <c:ser>
          <c:idx val="0"/>
          <c:order val="0"/>
          <c:tx>
            <c:strRef>
              <c:f>Sheet1!$B$1</c:f>
              <c:strCache>
                <c:ptCount val="1"/>
                <c:pt idx="0">
                  <c:v>Орлого</c:v>
                </c:pt>
              </c:strCache>
            </c:strRef>
          </c:tx>
          <c:spPr>
            <a:solidFill>
              <a:srgbClr val="5B9BD5"/>
            </a:solidFill>
          </c:spPr>
          <c:invertIfNegative val="0"/>
          <c:dLbls>
            <c:spPr>
              <a:noFill/>
              <a:ln w="25576">
                <a:noFill/>
              </a:ln>
            </c:spPr>
            <c:txPr>
              <a:bodyPr rot="-5400000" vert="horz"/>
              <a:lstStyle/>
              <a:p>
                <a:pPr>
                  <a:defRPr b="1">
                    <a:solidFill>
                      <a:schemeClr val="bg2">
                        <a:lumMod val="25000"/>
                      </a:schemeClr>
                    </a:solidFill>
                    <a:latin typeface="Arial" pitchFamily="34" charset="0"/>
                    <a:cs typeface="Arial"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2015 оны төсөв</c:v>
                </c:pt>
                <c:pt idx="1">
                  <c:v>2016 оны төсөв</c:v>
                </c:pt>
                <c:pt idx="2">
                  <c:v>2017 оны төсөв</c:v>
                </c:pt>
              </c:strCache>
            </c:strRef>
          </c:cat>
          <c:val>
            <c:numRef>
              <c:f>Sheet1!$B$2:$B$4</c:f>
              <c:numCache>
                <c:formatCode>_(* #,##0.0_);_(* \(#,##0.0\);_(* "-"??_);_(@_)</c:formatCode>
                <c:ptCount val="3"/>
                <c:pt idx="0">
                  <c:v>1544.2</c:v>
                </c:pt>
                <c:pt idx="1">
                  <c:v>1764.8</c:v>
                </c:pt>
                <c:pt idx="2">
                  <c:v>2038.194999999994</c:v>
                </c:pt>
              </c:numCache>
            </c:numRef>
          </c:val>
        </c:ser>
        <c:ser>
          <c:idx val="1"/>
          <c:order val="1"/>
          <c:tx>
            <c:strRef>
              <c:f>Sheet1!$C$1</c:f>
              <c:strCache>
                <c:ptCount val="1"/>
                <c:pt idx="0">
                  <c:v>Зарлага</c:v>
                </c:pt>
              </c:strCache>
            </c:strRef>
          </c:tx>
          <c:spPr>
            <a:solidFill>
              <a:srgbClr val="5B9BD5">
                <a:lumMod val="40000"/>
                <a:lumOff val="60000"/>
              </a:srgbClr>
            </a:solidFill>
          </c:spPr>
          <c:invertIfNegative val="0"/>
          <c:dLbls>
            <c:spPr>
              <a:noFill/>
              <a:ln w="25576">
                <a:noFill/>
              </a:ln>
            </c:spPr>
            <c:txPr>
              <a:bodyPr rot="-5400000" vert="horz"/>
              <a:lstStyle/>
              <a:p>
                <a:pPr>
                  <a:defRPr b="1">
                    <a:solidFill>
                      <a:schemeClr val="bg2">
                        <a:lumMod val="25000"/>
                      </a:schemeClr>
                    </a:solidFill>
                    <a:latin typeface="Arial" pitchFamily="34" charset="0"/>
                    <a:cs typeface="Arial"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2015 оны төсөв</c:v>
                </c:pt>
                <c:pt idx="1">
                  <c:v>2016 оны төсөв</c:v>
                </c:pt>
                <c:pt idx="2">
                  <c:v>2017 оны төсөв</c:v>
                </c:pt>
              </c:strCache>
            </c:strRef>
          </c:cat>
          <c:val>
            <c:numRef>
              <c:f>Sheet1!$C$2:$C$4</c:f>
              <c:numCache>
                <c:formatCode>_(* #,##0.0_);_(* \(#,##0.0\);_(* "-"??_);_(@_)</c:formatCode>
                <c:ptCount val="3"/>
                <c:pt idx="0">
                  <c:v>1546.6</c:v>
                </c:pt>
                <c:pt idx="1">
                  <c:v>1546.6</c:v>
                </c:pt>
                <c:pt idx="2">
                  <c:v>1907.54</c:v>
                </c:pt>
              </c:numCache>
            </c:numRef>
          </c:val>
        </c:ser>
        <c:dLbls>
          <c:showLegendKey val="0"/>
          <c:showVal val="0"/>
          <c:showCatName val="0"/>
          <c:showSerName val="0"/>
          <c:showPercent val="0"/>
          <c:showBubbleSize val="0"/>
        </c:dLbls>
        <c:gapWidth val="150"/>
        <c:overlap val="12"/>
        <c:axId val="-718081776"/>
        <c:axId val="-718079728"/>
      </c:barChart>
      <c:catAx>
        <c:axId val="-718081776"/>
        <c:scaling>
          <c:orientation val="minMax"/>
        </c:scaling>
        <c:delete val="0"/>
        <c:axPos val="b"/>
        <c:numFmt formatCode="General" sourceLinked="0"/>
        <c:majorTickMark val="none"/>
        <c:minorTickMark val="none"/>
        <c:tickLblPos val="nextTo"/>
        <c:txPr>
          <a:bodyPr/>
          <a:lstStyle/>
          <a:p>
            <a:pPr>
              <a:defRPr sz="906">
                <a:latin typeface="Arial" pitchFamily="34" charset="0"/>
                <a:cs typeface="Arial" pitchFamily="34" charset="0"/>
              </a:defRPr>
            </a:pPr>
            <a:endParaRPr lang="en-US"/>
          </a:p>
        </c:txPr>
        <c:crossAx val="-718079728"/>
        <c:crosses val="autoZero"/>
        <c:auto val="1"/>
        <c:lblAlgn val="ctr"/>
        <c:lblOffset val="100"/>
        <c:noMultiLvlLbl val="0"/>
      </c:catAx>
      <c:valAx>
        <c:axId val="-718079728"/>
        <c:scaling>
          <c:orientation val="minMax"/>
        </c:scaling>
        <c:delete val="1"/>
        <c:axPos val="l"/>
        <c:numFmt formatCode="_(* #,##0.0_);_(* \(#,##0.0\);_(* &quot;-&quot;??_);_(@_)" sourceLinked="1"/>
        <c:majorTickMark val="out"/>
        <c:minorTickMark val="none"/>
        <c:tickLblPos val="nextTo"/>
        <c:crossAx val="-718081776"/>
        <c:crosses val="autoZero"/>
        <c:crossBetween val="between"/>
      </c:valAx>
    </c:plotArea>
    <c:legend>
      <c:legendPos val="t"/>
      <c:layout>
        <c:manualLayout>
          <c:xMode val="edge"/>
          <c:yMode val="edge"/>
          <c:x val="0.615053763440861"/>
          <c:y val="0.100059765256616"/>
          <c:w val="0.382788962190545"/>
          <c:h val="0.10347878928927"/>
        </c:manualLayout>
      </c:layout>
      <c:overlay val="0"/>
      <c:txPr>
        <a:bodyPr/>
        <a:lstStyle/>
        <a:p>
          <a:pPr>
            <a:defRPr sz="1208"/>
          </a:pPr>
          <a:endParaRPr lang="en-US"/>
        </a:p>
      </c:txPr>
    </c:legend>
    <c:plotVisOnly val="1"/>
    <c:dispBlanksAs val="gap"/>
    <c:showDLblsOverMax val="0"/>
  </c:chart>
  <c:spPr>
    <a:ln w="38100">
      <a:solidFill>
        <a:srgbClr val="5B9BD5"/>
      </a:solid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354017016130712"/>
          <c:y val="0.201210464160519"/>
          <c:w val="0.803681472872972"/>
          <c:h val="0.674910085423229"/>
        </c:manualLayout>
      </c:layout>
      <c:barChart>
        <c:barDir val="col"/>
        <c:grouping val="stacked"/>
        <c:varyColors val="0"/>
        <c:ser>
          <c:idx val="0"/>
          <c:order val="0"/>
          <c:tx>
            <c:strRef>
              <c:f>Sheet1!$B$1</c:f>
              <c:strCache>
                <c:ptCount val="1"/>
                <c:pt idx="0">
                  <c:v>Хүний тоо</c:v>
                </c:pt>
              </c:strCache>
            </c:strRef>
          </c:tx>
          <c:spPr>
            <a:solidFill>
              <a:schemeClr val="accent1">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2014 он</c:v>
                </c:pt>
                <c:pt idx="1">
                  <c:v>2015 он</c:v>
                </c:pt>
                <c:pt idx="2">
                  <c:v>2016 он</c:v>
                </c:pt>
                <c:pt idx="3">
                  <c:v>2017 он</c:v>
                </c:pt>
              </c:strCache>
            </c:strRef>
          </c:cat>
          <c:val>
            <c:numRef>
              <c:f>Sheet1!$B$2:$B$5</c:f>
              <c:numCache>
                <c:formatCode>General</c:formatCode>
                <c:ptCount val="4"/>
                <c:pt idx="0">
                  <c:v>16.3</c:v>
                </c:pt>
                <c:pt idx="1">
                  <c:v>18.7</c:v>
                </c:pt>
                <c:pt idx="2">
                  <c:v>23.2</c:v>
                </c:pt>
                <c:pt idx="3">
                  <c:v>21.1</c:v>
                </c:pt>
              </c:numCache>
            </c:numRef>
          </c:val>
        </c:ser>
        <c:ser>
          <c:idx val="1"/>
          <c:order val="1"/>
          <c:tx>
            <c:strRef>
              <c:f>Sheet1!$C$1</c:f>
              <c:strCache>
                <c:ptCount val="1"/>
                <c:pt idx="0">
                  <c:v>Зарцуулсан хөрөнгө</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2014 он</c:v>
                </c:pt>
                <c:pt idx="1">
                  <c:v>2015 он</c:v>
                </c:pt>
                <c:pt idx="2">
                  <c:v>2016 он</c:v>
                </c:pt>
                <c:pt idx="3">
                  <c:v>2017 он</c:v>
                </c:pt>
              </c:strCache>
            </c:strRef>
          </c:cat>
          <c:val>
            <c:numRef>
              <c:f>Sheet1!$C$2:$C$5</c:f>
              <c:numCache>
                <c:formatCode>General</c:formatCode>
                <c:ptCount val="4"/>
                <c:pt idx="0">
                  <c:v>17.8</c:v>
                </c:pt>
                <c:pt idx="1">
                  <c:v>22.4</c:v>
                </c:pt>
                <c:pt idx="2">
                  <c:v>31.6</c:v>
                </c:pt>
                <c:pt idx="3">
                  <c:v>34.6</c:v>
                </c:pt>
              </c:numCache>
            </c:numRef>
          </c:val>
        </c:ser>
        <c:dLbls>
          <c:showLegendKey val="0"/>
          <c:showVal val="0"/>
          <c:showCatName val="0"/>
          <c:showSerName val="0"/>
          <c:showPercent val="0"/>
          <c:showBubbleSize val="0"/>
        </c:dLbls>
        <c:gapWidth val="300"/>
        <c:overlap val="100"/>
        <c:serLines/>
        <c:axId val="-978183024"/>
        <c:axId val="-978180272"/>
      </c:barChart>
      <c:catAx>
        <c:axId val="-978183024"/>
        <c:scaling>
          <c:orientation val="minMax"/>
        </c:scaling>
        <c:delete val="0"/>
        <c:axPos val="b"/>
        <c:numFmt formatCode="General" sourceLinked="0"/>
        <c:majorTickMark val="none"/>
        <c:minorTickMark val="none"/>
        <c:tickLblPos val="nextTo"/>
        <c:crossAx val="-978180272"/>
        <c:crosses val="autoZero"/>
        <c:auto val="1"/>
        <c:lblAlgn val="ctr"/>
        <c:lblOffset val="100"/>
        <c:noMultiLvlLbl val="0"/>
      </c:catAx>
      <c:valAx>
        <c:axId val="-978180272"/>
        <c:scaling>
          <c:orientation val="minMax"/>
        </c:scaling>
        <c:delete val="1"/>
        <c:axPos val="l"/>
        <c:numFmt formatCode="General" sourceLinked="1"/>
        <c:majorTickMark val="none"/>
        <c:minorTickMark val="none"/>
        <c:tickLblPos val="none"/>
        <c:crossAx val="-978183024"/>
        <c:crosses val="autoZero"/>
        <c:crossBetween val="between"/>
      </c:valAx>
    </c:plotArea>
    <c:plotVisOnly val="1"/>
    <c:dispBlanksAs val="gap"/>
    <c:showDLblsOverMax val="0"/>
  </c:chart>
  <c:spPr>
    <a:ln w="38100">
      <a:solidFill>
        <a:srgbClr val="1F497D">
          <a:lumMod val="60000"/>
          <a:lumOff val="40000"/>
        </a:srgbClr>
      </a:solidFill>
    </a:ln>
  </c:sp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0238095238095238"/>
          <c:y val="0.193637621023513"/>
          <c:w val="0.952380952380952"/>
          <c:h val="0.626203156140753"/>
        </c:manualLayout>
      </c:layout>
      <c:barChart>
        <c:barDir val="col"/>
        <c:grouping val="clustered"/>
        <c:varyColors val="0"/>
        <c:ser>
          <c:idx val="0"/>
          <c:order val="0"/>
          <c:tx>
            <c:strRef>
              <c:f>Sheet1!$B$1</c:f>
              <c:strCache>
                <c:ptCount val="1"/>
                <c:pt idx="0">
                  <c:v>Орлого</c:v>
                </c:pt>
              </c:strCache>
            </c:strRef>
          </c:tx>
          <c:spPr>
            <a:solidFill>
              <a:schemeClr val="accent1">
                <a:lumMod val="75000"/>
              </a:schemeClr>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4"/>
                <c:pt idx="0">
                  <c:v>2014 он</c:v>
                </c:pt>
                <c:pt idx="1">
                  <c:v>2015 он</c:v>
                </c:pt>
                <c:pt idx="2">
                  <c:v>2016 он</c:v>
                </c:pt>
                <c:pt idx="3">
                  <c:v>2017 он</c:v>
                </c:pt>
              </c:strCache>
            </c:strRef>
          </c:cat>
          <c:val>
            <c:numRef>
              <c:f>Sheet1!$B$2:$B$6</c:f>
              <c:numCache>
                <c:formatCode>_(* #,##0.0_);_(* \(#,##0.0\);_(* "-"??_);_(@_)</c:formatCode>
                <c:ptCount val="4"/>
                <c:pt idx="0">
                  <c:v>231.7</c:v>
                </c:pt>
                <c:pt idx="1">
                  <c:v>248.1</c:v>
                </c:pt>
                <c:pt idx="2">
                  <c:v>302.7</c:v>
                </c:pt>
                <c:pt idx="3">
                  <c:v>317.7</c:v>
                </c:pt>
              </c:numCache>
            </c:numRef>
          </c:val>
        </c:ser>
        <c:ser>
          <c:idx val="1"/>
          <c:order val="1"/>
          <c:tx>
            <c:strRef>
              <c:f>Sheet1!$C$1</c:f>
              <c:strCache>
                <c:ptCount val="1"/>
                <c:pt idx="0">
                  <c:v>Зарлага</c:v>
                </c:pt>
              </c:strCache>
            </c:strRef>
          </c:tx>
          <c:spPr>
            <a:solidFill>
              <a:schemeClr val="tx2">
                <a:lumMod val="40000"/>
                <a:lumOff val="60000"/>
              </a:schemeClr>
            </a:solidFill>
            <a:ln w="9525" cap="flat" cmpd="sng" algn="ctr">
              <a:solidFill>
                <a:schemeClr val="lt1">
                  <a:shade val="95000"/>
                  <a:satMod val="105000"/>
                </a:schemeClr>
              </a:solidFill>
              <a:prstDash val="solid"/>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4"/>
                <c:pt idx="0">
                  <c:v>2014 он</c:v>
                </c:pt>
                <c:pt idx="1">
                  <c:v>2015 он</c:v>
                </c:pt>
                <c:pt idx="2">
                  <c:v>2016 он</c:v>
                </c:pt>
                <c:pt idx="3">
                  <c:v>2017 он</c:v>
                </c:pt>
              </c:strCache>
            </c:strRef>
          </c:cat>
          <c:val>
            <c:numRef>
              <c:f>Sheet1!$C$2:$C$6</c:f>
              <c:numCache>
                <c:formatCode>_(* #,##0.0_);_(* \(#,##0.0\);_(* "-"??_);_(@_)</c:formatCode>
                <c:ptCount val="4"/>
                <c:pt idx="0">
                  <c:v>183.0</c:v>
                </c:pt>
                <c:pt idx="1">
                  <c:v>203.1</c:v>
                </c:pt>
                <c:pt idx="2">
                  <c:v>242.8</c:v>
                </c:pt>
                <c:pt idx="3">
                  <c:v>290.3999999999996</c:v>
                </c:pt>
              </c:numCache>
            </c:numRef>
          </c:val>
        </c:ser>
        <c:dLbls>
          <c:showLegendKey val="0"/>
          <c:showVal val="1"/>
          <c:showCatName val="0"/>
          <c:showSerName val="0"/>
          <c:showPercent val="0"/>
          <c:showBubbleSize val="0"/>
        </c:dLbls>
        <c:gapWidth val="75"/>
        <c:axId val="-978151984"/>
        <c:axId val="-978149504"/>
      </c:barChart>
      <c:catAx>
        <c:axId val="-978151984"/>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78149504"/>
        <c:crosses val="autoZero"/>
        <c:auto val="1"/>
        <c:lblAlgn val="ctr"/>
        <c:lblOffset val="100"/>
        <c:noMultiLvlLbl val="0"/>
      </c:catAx>
      <c:valAx>
        <c:axId val="-978149504"/>
        <c:scaling>
          <c:orientation val="minMax"/>
        </c:scaling>
        <c:delete val="1"/>
        <c:axPos val="l"/>
        <c:numFmt formatCode="_(* #,##0.0_);_(* \(#,##0.0\);_(* &quot;-&quot;??_);_(@_)" sourceLinked="1"/>
        <c:majorTickMark val="none"/>
        <c:minorTickMark val="none"/>
        <c:tickLblPos val="none"/>
        <c:crossAx val="-978151984"/>
        <c:crosses val="autoZero"/>
        <c:crossBetween val="between"/>
      </c:valAx>
      <c:spPr>
        <a:solidFill>
          <a:schemeClr val="bg1"/>
        </a:solidFill>
        <a:ln>
          <a:noFill/>
        </a:ln>
        <a:effectLst/>
      </c:spPr>
    </c:plotArea>
    <c:legend>
      <c:legendPos val="b"/>
      <c:layout>
        <c:manualLayout>
          <c:xMode val="edge"/>
          <c:yMode val="edge"/>
          <c:x val="0.732631148379182"/>
          <c:y val="0.0258206728308339"/>
          <c:w val="0.223049391553329"/>
          <c:h val="0.11059885862891"/>
        </c:manualLayout>
      </c:layout>
      <c:overlay val="0"/>
    </c:legend>
    <c:plotVisOnly val="1"/>
    <c:dispBlanksAs val="gap"/>
    <c:showDLblsOverMax val="0"/>
  </c:chart>
  <c:spPr>
    <a:solidFill>
      <a:schemeClr val="bg1"/>
    </a:solidFill>
    <a:ln w="38100" cap="flat" cmpd="sng" algn="ctr">
      <a:solidFill>
        <a:schemeClr val="tx2">
          <a:lumMod val="60000"/>
          <a:lumOff val="40000"/>
        </a:schemeClr>
      </a:solidFill>
      <a:prstDash val="solid"/>
      <a:round/>
    </a:ln>
    <a:effectLst/>
  </c:spPr>
  <c:txPr>
    <a:bodyPr/>
    <a:lstStyle/>
    <a:p>
      <a:pPr>
        <a:defRPr/>
      </a:pPr>
      <a:endParaRPr lang="en-US"/>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pPr>
        <a:noFill/>
        <a:ln>
          <a:noFill/>
        </a:ln>
        <a:effectLst>
          <a:outerShdw blurRad="50800" dist="50800" dir="5400000" algn="ctr" rotWithShape="0">
            <a:sysClr val="window" lastClr="FFFFFF"/>
          </a:outerShdw>
        </a:effectLst>
      </c:spPr>
    </c:sideWall>
    <c:backWall>
      <c:thickness val="0"/>
      <c:spPr>
        <a:noFill/>
        <a:ln>
          <a:noFill/>
        </a:ln>
        <a:effectLst>
          <a:outerShdw blurRad="50800" dist="50800" dir="5400000" algn="ctr" rotWithShape="0">
            <a:sysClr val="window" lastClr="FFFFFF"/>
          </a:outerShdw>
        </a:effectLst>
      </c:spPr>
    </c:backWall>
    <c:plotArea>
      <c:layout>
        <c:manualLayout>
          <c:layoutTarget val="inner"/>
          <c:xMode val="edge"/>
          <c:yMode val="edge"/>
          <c:x val="0.0373831553065593"/>
          <c:y val="0.286989521046711"/>
          <c:w val="0.950877414361667"/>
          <c:h val="0.546628381978568"/>
        </c:manualLayout>
      </c:layout>
      <c:bar3DChart>
        <c:barDir val="col"/>
        <c:grouping val="clustered"/>
        <c:varyColors val="0"/>
        <c:ser>
          <c:idx val="0"/>
          <c:order val="0"/>
          <c:tx>
            <c:strRef>
              <c:f>Sheet1!$B$1</c:f>
              <c:strCache>
                <c:ptCount val="1"/>
                <c:pt idx="0">
                  <c:v>2014 он</c:v>
                </c:pt>
              </c:strCache>
            </c:strRef>
          </c:tx>
          <c:spPr>
            <a:solidFill>
              <a:schemeClr val="accent3"/>
            </a:solidFill>
            <a:ln w="25400" cap="flat" cmpd="sng" algn="ctr">
              <a:solidFill>
                <a:schemeClr val="accent3">
                  <a:shade val="50000"/>
                </a:schemeClr>
              </a:solidFill>
              <a:prstDash val="solid"/>
            </a:ln>
            <a:effectLst/>
          </c:spPr>
          <c:invertIfNegative val="0"/>
          <c:dLbls>
            <c:dLbl>
              <c:idx val="0"/>
              <c:layout>
                <c:manualLayout>
                  <c:x val="0.0021609940572664"/>
                  <c:y val="0.18408551068883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2ED-4C33-A448-D51FB729B59B}"/>
                </c:ext>
                <c:ext xmlns:c15="http://schemas.microsoft.com/office/drawing/2012/chart" uri="{CE6537A1-D6FC-4f65-9D91-7224C49458BB}"/>
              </c:extLst>
            </c:dLbl>
            <c:dLbl>
              <c:idx val="1"/>
              <c:tx>
                <c:rich>
                  <a:bodyPr/>
                  <a:lstStyle/>
                  <a:p>
                    <a:r>
                      <a:rPr lang="en-US" sz="800" b="1" smtClean="0">
                        <a:latin typeface="Arial" panose="020B0604020202020204" pitchFamily="34" charset="0"/>
                        <a:cs typeface="Arial" panose="020B0604020202020204" pitchFamily="34" charset="0"/>
                      </a:rPr>
                      <a:t>17.1</a:t>
                    </a:r>
                    <a:endParaRPr lang="en-US" dirty="0"/>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2ED-4C33-A448-D51FB729B59B}"/>
                </c:ext>
                <c:ext xmlns:c15="http://schemas.microsoft.com/office/drawing/2012/chart" uri="{CE6537A1-D6FC-4f65-9D91-7224C49458BB}"/>
              </c:extLst>
            </c:dLbl>
            <c:dLbl>
              <c:idx val="2"/>
              <c:tx>
                <c:rich>
                  <a:bodyPr/>
                  <a:lstStyle/>
                  <a:p>
                    <a:r>
                      <a:rPr lang="en-US" sz="800" b="1" dirty="0" smtClean="0">
                        <a:latin typeface="Arial" panose="020B0604020202020204" pitchFamily="34" charset="0"/>
                        <a:cs typeface="Arial" panose="020B0604020202020204" pitchFamily="34" charset="0"/>
                      </a:rPr>
                      <a:t>4.3</a:t>
                    </a:r>
                    <a:endParaRPr lang="en-US" dirty="0"/>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2ED-4C33-A448-D51FB729B59B}"/>
                </c:ext>
                <c:ext xmlns:c15="http://schemas.microsoft.com/office/drawing/2012/chart" uri="{CE6537A1-D6FC-4f65-9D91-7224C49458BB}"/>
              </c:extLst>
            </c:dLbl>
            <c:dLbl>
              <c:idx val="3"/>
              <c:tx>
                <c:rich>
                  <a:bodyPr rot="-5400000" vert="horz"/>
                  <a:lstStyle/>
                  <a:p>
                    <a:pPr>
                      <a:defRPr sz="800" b="1">
                        <a:latin typeface="Arial" panose="020B0604020202020204" pitchFamily="34" charset="0"/>
                        <a:cs typeface="Arial" panose="020B0604020202020204" pitchFamily="34" charset="0"/>
                      </a:defRPr>
                    </a:pPr>
                    <a:r>
                      <a:rPr lang="en-US" sz="800" b="1" smtClean="0">
                        <a:latin typeface="Arial" panose="020B0604020202020204" pitchFamily="34" charset="0"/>
                        <a:cs typeface="Arial" panose="020B0604020202020204" pitchFamily="34" charset="0"/>
                      </a:rPr>
                      <a:t>9.7</a:t>
                    </a:r>
                    <a:endParaRPr lang="en-US"/>
                  </a:p>
                </c:rich>
              </c:tx>
              <c:spPr/>
              <c:showLegendKey val="0"/>
              <c:showVal val="1"/>
              <c:showCatName val="0"/>
              <c:showSerName val="0"/>
              <c:showPercent val="0"/>
              <c:showBubbleSize val="0"/>
              <c:extLs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3-A0AF-4359-ABAB-9CF2E2D9E011}"/>
                </c:ext>
                <c:ext xmlns:c15="http://schemas.microsoft.com/office/drawing/2012/chart" uri="{CE6537A1-D6FC-4f65-9D91-7224C49458BB}"/>
              </c:extLst>
            </c:dLbl>
            <c:spPr>
              <a:noFill/>
              <a:ln>
                <a:noFill/>
              </a:ln>
              <a:effectLst/>
            </c:spPr>
            <c:txPr>
              <a:bodyPr rot="-5400000" vert="horz"/>
              <a:lstStyle/>
              <a:p>
                <a:pPr>
                  <a:defRPr sz="800" b="1">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Улсын эмнэлэг</c:v>
                </c:pt>
                <c:pt idx="1">
                  <c:v>Хувийн эмнэлэг</c:v>
                </c:pt>
                <c:pt idx="2">
                  <c:v>Рашаан</c:v>
                </c:pt>
                <c:pt idx="3">
                  <c:v>Эмийн сан</c:v>
                </c:pt>
                <c:pt idx="4">
                  <c:v>Элэг бүтэн монгол хөтөлбөр</c:v>
                </c:pt>
              </c:strCache>
            </c:strRef>
          </c:cat>
          <c:val>
            <c:numRef>
              <c:f>Sheet1!$B$2:$B$6</c:f>
              <c:numCache>
                <c:formatCode>General</c:formatCode>
                <c:ptCount val="5"/>
                <c:pt idx="0">
                  <c:v>128.5</c:v>
                </c:pt>
                <c:pt idx="1">
                  <c:v>26.3</c:v>
                </c:pt>
                <c:pt idx="2">
                  <c:v>7.4</c:v>
                </c:pt>
                <c:pt idx="3" formatCode="0.0">
                  <c:v>11.6</c:v>
                </c:pt>
                <c:pt idx="4" formatCode="0.0">
                  <c:v>0.0</c:v>
                </c:pt>
              </c:numCache>
            </c:numRef>
          </c:val>
          <c:extLst xmlns:c16r2="http://schemas.microsoft.com/office/drawing/2015/06/chart">
            <c:ext xmlns:c16="http://schemas.microsoft.com/office/drawing/2014/chart" uri="{C3380CC4-5D6E-409C-BE32-E72D297353CC}">
              <c16:uniqueId val="{00000004-E2ED-4C33-A448-D51FB729B59B}"/>
            </c:ext>
          </c:extLst>
        </c:ser>
        <c:ser>
          <c:idx val="1"/>
          <c:order val="1"/>
          <c:tx>
            <c:strRef>
              <c:f>Sheet1!$C$1</c:f>
              <c:strCache>
                <c:ptCount val="1"/>
                <c:pt idx="0">
                  <c:v>2015 он</c:v>
                </c:pt>
              </c:strCache>
            </c:strRef>
          </c:tx>
          <c:spPr>
            <a:solidFill>
              <a:schemeClr val="accent6"/>
            </a:solidFill>
            <a:ln w="25400" cap="flat" cmpd="sng" algn="ctr">
              <a:solidFill>
                <a:schemeClr val="accent6">
                  <a:shade val="50000"/>
                </a:schemeClr>
              </a:solidFill>
              <a:prstDash val="solid"/>
            </a:ln>
            <a:effectLst/>
          </c:spPr>
          <c:invertIfNegative val="0"/>
          <c:dLbls>
            <c:dLbl>
              <c:idx val="0"/>
              <c:layout>
                <c:manualLayout>
                  <c:x val="0.00216099405726644"/>
                  <c:y val="0.18408551068883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2ED-4C33-A448-D51FB729B59B}"/>
                </c:ext>
                <c:ext xmlns:c15="http://schemas.microsoft.com/office/drawing/2012/chart" uri="{CE6537A1-D6FC-4f65-9D91-7224C49458BB}"/>
              </c:extLst>
            </c:dLbl>
            <c:dLbl>
              <c:idx val="2"/>
              <c:tx>
                <c:rich>
                  <a:bodyPr/>
                  <a:lstStyle/>
                  <a:p>
                    <a:r>
                      <a:rPr lang="en-US" sz="800" b="1" dirty="0">
                        <a:latin typeface="Arial" panose="020B0604020202020204" pitchFamily="34" charset="0"/>
                        <a:cs typeface="Arial" panose="020B0604020202020204" pitchFamily="34" charset="0"/>
                      </a:rPr>
                      <a:t>7.4</a:t>
                    </a:r>
                    <a:endParaRPr lang="en-US" dirty="0"/>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2ED-4C33-A448-D51FB729B59B}"/>
                </c:ext>
                <c:ext xmlns:c15="http://schemas.microsoft.com/office/drawing/2012/chart" uri="{CE6537A1-D6FC-4f65-9D91-7224C49458BB}"/>
              </c:extLst>
            </c:dLbl>
            <c:dLbl>
              <c:idx val="3"/>
              <c:tx>
                <c:rich>
                  <a:bodyPr rot="-5400000" vert="horz"/>
                  <a:lstStyle/>
                  <a:p>
                    <a:pPr>
                      <a:defRPr sz="800" b="1">
                        <a:latin typeface="Arial" panose="020B0604020202020204" pitchFamily="34" charset="0"/>
                        <a:cs typeface="Arial" panose="020B0604020202020204" pitchFamily="34" charset="0"/>
                      </a:defRPr>
                    </a:pPr>
                    <a:r>
                      <a:rPr lang="en-US" sz="800" b="1">
                        <a:latin typeface="Arial" panose="020B0604020202020204" pitchFamily="34" charset="0"/>
                        <a:cs typeface="Arial" panose="020B0604020202020204" pitchFamily="34" charset="0"/>
                      </a:rPr>
                      <a:t>11.6</a:t>
                    </a:r>
                    <a:endParaRPr lang="en-US"/>
                  </a:p>
                </c:rich>
              </c:tx>
              <c:spPr/>
              <c:showLegendKey val="0"/>
              <c:showVal val="1"/>
              <c:showCatName val="0"/>
              <c:showSerName val="0"/>
              <c:showPercent val="0"/>
              <c:showBubbleSize val="0"/>
              <c:extLs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4-A0AF-4359-ABAB-9CF2E2D9E011}"/>
                </c:ext>
                <c:ext xmlns:c15="http://schemas.microsoft.com/office/drawing/2012/chart" uri="{CE6537A1-D6FC-4f65-9D91-7224C49458BB}"/>
              </c:extLst>
            </c:dLbl>
            <c:spPr>
              <a:noFill/>
              <a:ln>
                <a:noFill/>
              </a:ln>
              <a:effectLst/>
            </c:spPr>
            <c:txPr>
              <a:bodyPr rot="-5400000" vert="horz"/>
              <a:lstStyle/>
              <a:p>
                <a:pPr>
                  <a:defRPr sz="800" b="1">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Улсын эмнэлэг</c:v>
                </c:pt>
                <c:pt idx="1">
                  <c:v>Хувийн эмнэлэг</c:v>
                </c:pt>
                <c:pt idx="2">
                  <c:v>Рашаан</c:v>
                </c:pt>
                <c:pt idx="3">
                  <c:v>Эмийн сан</c:v>
                </c:pt>
                <c:pt idx="4">
                  <c:v>Элэг бүтэн монгол хөтөлбөр</c:v>
                </c:pt>
              </c:strCache>
            </c:strRef>
          </c:cat>
          <c:val>
            <c:numRef>
              <c:f>Sheet1!$C$2:$C$6</c:f>
              <c:numCache>
                <c:formatCode>0.0</c:formatCode>
                <c:ptCount val="5"/>
                <c:pt idx="0">
                  <c:v>141.4</c:v>
                </c:pt>
                <c:pt idx="1">
                  <c:v>30.7</c:v>
                </c:pt>
                <c:pt idx="2" formatCode="_(* #,##0.0_);_(* \(#,##0.0\);_(* &quot;-&quot;??_);_(@_)">
                  <c:v>7.8</c:v>
                </c:pt>
                <c:pt idx="3" formatCode="General">
                  <c:v>16.5</c:v>
                </c:pt>
                <c:pt idx="4" formatCode="General">
                  <c:v>0.0</c:v>
                </c:pt>
              </c:numCache>
            </c:numRef>
          </c:val>
          <c:extLst xmlns:c16r2="http://schemas.microsoft.com/office/drawing/2015/06/chart">
            <c:ext xmlns:c16="http://schemas.microsoft.com/office/drawing/2014/chart" uri="{C3380CC4-5D6E-409C-BE32-E72D297353CC}">
              <c16:uniqueId val="{00000009-E2ED-4C33-A448-D51FB729B59B}"/>
            </c:ext>
          </c:extLst>
        </c:ser>
        <c:ser>
          <c:idx val="2"/>
          <c:order val="2"/>
          <c:tx>
            <c:strRef>
              <c:f>Sheet1!$D$1</c:f>
              <c:strCache>
                <c:ptCount val="1"/>
                <c:pt idx="0">
                  <c:v>2016 он</c:v>
                </c:pt>
              </c:strCache>
            </c:strRef>
          </c:tx>
          <c:spPr>
            <a:solidFill>
              <a:schemeClr val="accent5"/>
            </a:solidFill>
            <a:ln w="25400" cap="flat" cmpd="sng" algn="ctr">
              <a:solidFill>
                <a:schemeClr val="accent5">
                  <a:shade val="50000"/>
                </a:schemeClr>
              </a:solidFill>
              <a:prstDash val="solid"/>
            </a:ln>
            <a:effectLst/>
          </c:spPr>
          <c:invertIfNegative val="0"/>
          <c:dLbls>
            <c:dLbl>
              <c:idx val="0"/>
              <c:layout>
                <c:manualLayout>
                  <c:x val="0.00216099405726642"/>
                  <c:y val="0.18408551068883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2ED-4C33-A448-D51FB729B59B}"/>
                </c:ext>
                <c:ext xmlns:c15="http://schemas.microsoft.com/office/drawing/2012/chart" uri="{CE6537A1-D6FC-4f65-9D91-7224C49458BB}"/>
              </c:extLst>
            </c:dLbl>
            <c:dLbl>
              <c:idx val="1"/>
              <c:tx>
                <c:rich>
                  <a:bodyPr/>
                  <a:lstStyle/>
                  <a:p>
                    <a:r>
                      <a:rPr lang="en-US" sz="800" b="1" smtClean="0">
                        <a:latin typeface="Arial" panose="020B0604020202020204" pitchFamily="34" charset="0"/>
                        <a:cs typeface="Arial" panose="020B0604020202020204" pitchFamily="34" charset="0"/>
                      </a:rPr>
                      <a:t>30.71</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2ED-4C33-A448-D51FB729B59B}"/>
                </c:ext>
                <c:ext xmlns:c15="http://schemas.microsoft.com/office/drawing/2012/chart" uri="{CE6537A1-D6FC-4f65-9D91-7224C49458BB}"/>
              </c:extLst>
            </c:dLbl>
            <c:dLbl>
              <c:idx val="3"/>
              <c:tx>
                <c:rich>
                  <a:bodyPr rot="-5400000" vert="horz"/>
                  <a:lstStyle/>
                  <a:p>
                    <a:pPr>
                      <a:defRPr sz="800" b="1">
                        <a:latin typeface="Arial" panose="020B0604020202020204" pitchFamily="34" charset="0"/>
                        <a:cs typeface="Arial" panose="020B0604020202020204" pitchFamily="34" charset="0"/>
                      </a:defRPr>
                    </a:pPr>
                    <a:r>
                      <a:rPr lang="en-US" sz="800" b="1">
                        <a:latin typeface="Arial" panose="020B0604020202020204" pitchFamily="34" charset="0"/>
                        <a:cs typeface="Arial" panose="020B0604020202020204" pitchFamily="34" charset="0"/>
                      </a:rPr>
                      <a:t>16.5</a:t>
                    </a:r>
                    <a:endParaRPr lang="en-US"/>
                  </a:p>
                </c:rich>
              </c:tx>
              <c:spPr/>
              <c:showLegendKey val="0"/>
              <c:showVal val="1"/>
              <c:showCatName val="0"/>
              <c:showSerName val="0"/>
              <c:showPercent val="0"/>
              <c:showBubbleSize val="0"/>
              <c:extLs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E-E2ED-4C33-A448-D51FB729B59B}"/>
                </c:ext>
                <c:ext xmlns:c15="http://schemas.microsoft.com/office/drawing/2012/chart" uri="{CE6537A1-D6FC-4f65-9D91-7224C49458BB}"/>
              </c:extLst>
            </c:dLbl>
            <c:spPr>
              <a:noFill/>
              <a:ln>
                <a:noFill/>
              </a:ln>
              <a:effectLst/>
            </c:spPr>
            <c:txPr>
              <a:bodyPr rot="-5400000" vert="horz"/>
              <a:lstStyle/>
              <a:p>
                <a:pPr>
                  <a:defRPr sz="800" b="1">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Улсын эмнэлэг</c:v>
                </c:pt>
                <c:pt idx="1">
                  <c:v>Хувийн эмнэлэг</c:v>
                </c:pt>
                <c:pt idx="2">
                  <c:v>Рашаан</c:v>
                </c:pt>
                <c:pt idx="3">
                  <c:v>Эмийн сан</c:v>
                </c:pt>
                <c:pt idx="4">
                  <c:v>Элэг бүтэн монгол хөтөлбөр</c:v>
                </c:pt>
              </c:strCache>
            </c:strRef>
          </c:cat>
          <c:val>
            <c:numRef>
              <c:f>Sheet1!$D$2:$D$6</c:f>
              <c:numCache>
                <c:formatCode>General</c:formatCode>
                <c:ptCount val="5"/>
                <c:pt idx="0">
                  <c:v>170.5</c:v>
                </c:pt>
                <c:pt idx="1">
                  <c:v>31.6</c:v>
                </c:pt>
                <c:pt idx="2">
                  <c:v>9.200000000000001</c:v>
                </c:pt>
                <c:pt idx="3" formatCode="0.0">
                  <c:v>26.8</c:v>
                </c:pt>
                <c:pt idx="4" formatCode="0.0">
                  <c:v>0.0</c:v>
                </c:pt>
              </c:numCache>
            </c:numRef>
          </c:val>
          <c:extLst xmlns:c16r2="http://schemas.microsoft.com/office/drawing/2015/06/chart">
            <c:ext xmlns:c16="http://schemas.microsoft.com/office/drawing/2014/chart" uri="{C3380CC4-5D6E-409C-BE32-E72D297353CC}">
              <c16:uniqueId val="{0000000F-E2ED-4C33-A448-D51FB729B59B}"/>
            </c:ext>
          </c:extLst>
        </c:ser>
        <c:ser>
          <c:idx val="3"/>
          <c:order val="3"/>
          <c:tx>
            <c:strRef>
              <c:f>Sheet1!$E$1</c:f>
              <c:strCache>
                <c:ptCount val="1"/>
                <c:pt idx="0">
                  <c:v>2017 он</c:v>
                </c:pt>
              </c:strCache>
            </c:strRef>
          </c:tx>
          <c:invertIfNegative val="0"/>
          <c:dLbls>
            <c:dLbl>
              <c:idx val="0"/>
              <c:layout>
                <c:manualLayout>
                  <c:x val="0.00216099405726638"/>
                  <c:y val="0.19002375296912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E2ED-4C33-A448-D51FB729B59B}"/>
                </c:ext>
                <c:ext xmlns:c15="http://schemas.microsoft.com/office/drawing/2012/chart" uri="{CE6537A1-D6FC-4f65-9D91-7224C49458BB}"/>
              </c:extLst>
            </c:dLbl>
            <c:spPr>
              <a:noFill/>
              <a:ln>
                <a:noFill/>
              </a:ln>
              <a:effectLst/>
            </c:spPr>
            <c:txPr>
              <a:bodyPr rot="-5400000" vert="horz"/>
              <a:lstStyle/>
              <a:p>
                <a:pPr>
                  <a:defRPr sz="800" b="1">
                    <a:latin typeface="Arial" panose="020B0604020202020204" pitchFamily="34" charset="0"/>
                    <a:cs typeface="Arial" panose="020B0604020202020204" pitchFamily="34"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Sheet1!$A$2:$A$6</c:f>
              <c:strCache>
                <c:ptCount val="5"/>
                <c:pt idx="0">
                  <c:v>Улсын эмнэлэг</c:v>
                </c:pt>
                <c:pt idx="1">
                  <c:v>Хувийн эмнэлэг</c:v>
                </c:pt>
                <c:pt idx="2">
                  <c:v>Рашаан</c:v>
                </c:pt>
                <c:pt idx="3">
                  <c:v>Эмийн сан</c:v>
                </c:pt>
                <c:pt idx="4">
                  <c:v>Элэг бүтэн монгол хөтөлбөр</c:v>
                </c:pt>
              </c:strCache>
            </c:strRef>
          </c:cat>
          <c:val>
            <c:numRef>
              <c:f>Sheet1!$E$2:$E$6</c:f>
              <c:numCache>
                <c:formatCode>0.0</c:formatCode>
                <c:ptCount val="5"/>
                <c:pt idx="0">
                  <c:v>196.4520000000003</c:v>
                </c:pt>
                <c:pt idx="1">
                  <c:v>33.981</c:v>
                </c:pt>
                <c:pt idx="2">
                  <c:v>9.967</c:v>
                </c:pt>
                <c:pt idx="3">
                  <c:v>38.118</c:v>
                </c:pt>
                <c:pt idx="4">
                  <c:v>9.595</c:v>
                </c:pt>
              </c:numCache>
            </c:numRef>
          </c:val>
          <c:extLst xmlns:c16r2="http://schemas.microsoft.com/office/drawing/2015/06/chart">
            <c:ext xmlns:c16="http://schemas.microsoft.com/office/drawing/2014/chart" uri="{C3380CC4-5D6E-409C-BE32-E72D297353CC}">
              <c16:uniqueId val="{00000014-E2ED-4C33-A448-D51FB729B59B}"/>
            </c:ext>
          </c:extLst>
        </c:ser>
        <c:dLbls>
          <c:showLegendKey val="0"/>
          <c:showVal val="1"/>
          <c:showCatName val="0"/>
          <c:showSerName val="0"/>
          <c:showPercent val="0"/>
          <c:showBubbleSize val="0"/>
        </c:dLbls>
        <c:gapWidth val="150"/>
        <c:shape val="cylinder"/>
        <c:axId val="-978090448"/>
        <c:axId val="-978087696"/>
        <c:axId val="0"/>
      </c:bar3DChart>
      <c:catAx>
        <c:axId val="-978090448"/>
        <c:scaling>
          <c:orientation val="minMax"/>
        </c:scaling>
        <c:delete val="0"/>
        <c:axPos val="b"/>
        <c:numFmt formatCode="General" sourceLinked="0"/>
        <c:majorTickMark val="none"/>
        <c:minorTickMark val="none"/>
        <c:tickLblPos val="nextTo"/>
        <c:txPr>
          <a:bodyPr/>
          <a:lstStyle/>
          <a:p>
            <a:pPr>
              <a:defRPr sz="800" b="1">
                <a:latin typeface="Arial" panose="020B0604020202020204" pitchFamily="34" charset="0"/>
                <a:cs typeface="Arial" panose="020B0604020202020204" pitchFamily="34" charset="0"/>
              </a:defRPr>
            </a:pPr>
            <a:endParaRPr lang="en-US"/>
          </a:p>
        </c:txPr>
        <c:crossAx val="-978087696"/>
        <c:crosses val="autoZero"/>
        <c:auto val="1"/>
        <c:lblAlgn val="ctr"/>
        <c:lblOffset val="100"/>
        <c:noMultiLvlLbl val="0"/>
      </c:catAx>
      <c:valAx>
        <c:axId val="-978087696"/>
        <c:scaling>
          <c:orientation val="minMax"/>
        </c:scaling>
        <c:delete val="1"/>
        <c:axPos val="l"/>
        <c:numFmt formatCode="General" sourceLinked="1"/>
        <c:majorTickMark val="out"/>
        <c:minorTickMark val="none"/>
        <c:tickLblPos val="none"/>
        <c:crossAx val="-978090448"/>
        <c:crosses val="autoZero"/>
        <c:crossBetween val="between"/>
      </c:valAx>
    </c:plotArea>
    <c:legend>
      <c:legendPos val="t"/>
      <c:layout>
        <c:manualLayout>
          <c:xMode val="edge"/>
          <c:yMode val="edge"/>
          <c:x val="0.0694021953326124"/>
          <c:y val="0.000508257429816523"/>
          <c:w val="0.84416727461783"/>
          <c:h val="0.107880094263751"/>
        </c:manualLayout>
      </c:layout>
      <c:overlay val="0"/>
      <c:txPr>
        <a:bodyPr/>
        <a:lstStyle/>
        <a:p>
          <a:pPr>
            <a:defRPr sz="1000">
              <a:latin typeface="Arial" panose="020B0604020202020204" pitchFamily="34" charset="0"/>
              <a:cs typeface="Arial" panose="020B0604020202020204" pitchFamily="34" charset="0"/>
            </a:defRPr>
          </a:pPr>
          <a:endParaRPr lang="en-US"/>
        </a:p>
      </c:txPr>
    </c:legend>
    <c:plotVisOnly val="1"/>
    <c:dispBlanksAs val="gap"/>
    <c:showDLblsOverMax val="0"/>
  </c:chart>
  <c:spPr>
    <a:noFill/>
    <a:ln w="38100">
      <a:solidFill>
        <a:srgbClr val="1F497D">
          <a:lumMod val="60000"/>
          <a:lumOff val="40000"/>
        </a:srgbClr>
      </a:solidFill>
    </a:ln>
  </c:spPr>
  <c:txPr>
    <a:bodyPr/>
    <a:lstStyle/>
    <a:p>
      <a:pPr>
        <a:defRPr sz="1000"/>
      </a:pPr>
      <a:endParaRPr lang="en-US"/>
    </a:p>
  </c:txPr>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11026574912903"/>
          <c:y val="0.146378074833669"/>
          <c:w val="0.900230124460247"/>
          <c:h val="0.693363608618691"/>
        </c:manualLayout>
      </c:layout>
      <c:barChart>
        <c:barDir val="col"/>
        <c:grouping val="percentStacked"/>
        <c:varyColors val="0"/>
        <c:ser>
          <c:idx val="0"/>
          <c:order val="0"/>
          <c:tx>
            <c:strRef>
              <c:f>Sheet1!$B$1</c:f>
              <c:strCache>
                <c:ptCount val="1"/>
                <c:pt idx="0">
                  <c:v>Хамралт</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ААНБ-ын даатгуулагч</c:v>
                </c:pt>
                <c:pt idx="1">
                  <c:v>Төр хариуцах</c:v>
                </c:pt>
                <c:pt idx="2">
                  <c:v>өөрөө хариуцан төлөх</c:v>
                </c:pt>
              </c:strCache>
            </c:strRef>
          </c:cat>
          <c:val>
            <c:numRef>
              <c:f>Sheet1!$B$2:$B$4</c:f>
              <c:numCache>
                <c:formatCode>0.0%</c:formatCode>
                <c:ptCount val="3"/>
                <c:pt idx="0">
                  <c:v>0.292</c:v>
                </c:pt>
                <c:pt idx="1">
                  <c:v>0.553</c:v>
                </c:pt>
                <c:pt idx="2">
                  <c:v>0.155</c:v>
                </c:pt>
              </c:numCache>
            </c:numRef>
          </c:val>
        </c:ser>
        <c:ser>
          <c:idx val="1"/>
          <c:order val="1"/>
          <c:tx>
            <c:strRef>
              <c:f>Sheet1!$C$1</c:f>
              <c:strCache>
                <c:ptCount val="1"/>
                <c:pt idx="0">
                  <c:v>Орлого</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ААНБ-ын даатгуулагч</c:v>
                </c:pt>
                <c:pt idx="1">
                  <c:v>Төр хариуцах</c:v>
                </c:pt>
                <c:pt idx="2">
                  <c:v>өөрөө хариуцан төлөх</c:v>
                </c:pt>
              </c:strCache>
            </c:strRef>
          </c:cat>
          <c:val>
            <c:numRef>
              <c:f>Sheet1!$C$2:$C$4</c:f>
              <c:numCache>
                <c:formatCode>0.0%</c:formatCode>
                <c:ptCount val="3"/>
                <c:pt idx="0">
                  <c:v>0.758000000000003</c:v>
                </c:pt>
                <c:pt idx="1">
                  <c:v>0.167</c:v>
                </c:pt>
                <c:pt idx="2">
                  <c:v>0.075</c:v>
                </c:pt>
              </c:numCache>
            </c:numRef>
          </c:val>
        </c:ser>
        <c:ser>
          <c:idx val="2"/>
          <c:order val="2"/>
          <c:tx>
            <c:strRef>
              <c:f>Sheet1!$D$1</c:f>
              <c:strCache>
                <c:ptCount val="1"/>
                <c:pt idx="0">
                  <c:v>Зардал</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ААНБ-ын даатгуулагч</c:v>
                </c:pt>
                <c:pt idx="1">
                  <c:v>Төр хариуцах</c:v>
                </c:pt>
                <c:pt idx="2">
                  <c:v>өөрөө хариуцан төлөх</c:v>
                </c:pt>
              </c:strCache>
            </c:strRef>
          </c:cat>
          <c:val>
            <c:numRef>
              <c:f>Sheet1!$D$2:$D$4</c:f>
              <c:numCache>
                <c:formatCode>0.0%</c:formatCode>
                <c:ptCount val="3"/>
                <c:pt idx="0">
                  <c:v>0.195</c:v>
                </c:pt>
                <c:pt idx="1">
                  <c:v>0.566</c:v>
                </c:pt>
                <c:pt idx="2">
                  <c:v>0.239</c:v>
                </c:pt>
              </c:numCache>
            </c:numRef>
          </c:val>
        </c:ser>
        <c:dLbls>
          <c:showLegendKey val="0"/>
          <c:showVal val="0"/>
          <c:showCatName val="0"/>
          <c:showSerName val="0"/>
          <c:showPercent val="0"/>
          <c:showBubbleSize val="0"/>
        </c:dLbls>
        <c:gapWidth val="300"/>
        <c:overlap val="100"/>
        <c:serLines>
          <c:spPr>
            <a:ln w="9525" cap="flat" cmpd="sng" algn="ctr">
              <a:solidFill>
                <a:schemeClr val="tx1">
                  <a:shade val="95000"/>
                  <a:satMod val="105000"/>
                </a:schemeClr>
              </a:solidFill>
              <a:prstDash val="solid"/>
              <a:round/>
            </a:ln>
            <a:effectLst/>
          </c:spPr>
        </c:serLines>
        <c:axId val="-978053088"/>
        <c:axId val="-978050336"/>
      </c:barChart>
      <c:catAx>
        <c:axId val="-978053088"/>
        <c:scaling>
          <c:orientation val="minMax"/>
        </c:scaling>
        <c:delete val="0"/>
        <c:axPos val="b"/>
        <c:numFmt formatCode="General" sourceLinked="0"/>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978050336"/>
        <c:crosses val="autoZero"/>
        <c:auto val="1"/>
        <c:lblAlgn val="ctr"/>
        <c:lblOffset val="100"/>
        <c:noMultiLvlLbl val="0"/>
      </c:catAx>
      <c:valAx>
        <c:axId val="-978050336"/>
        <c:scaling>
          <c:orientation val="minMax"/>
        </c:scaling>
        <c:delete val="1"/>
        <c:axPos val="l"/>
        <c:numFmt formatCode="0%" sourceLinked="1"/>
        <c:majorTickMark val="out"/>
        <c:minorTickMark val="none"/>
        <c:tickLblPos val="none"/>
        <c:crossAx val="-978053088"/>
        <c:crosses val="autoZero"/>
        <c:crossBetween val="between"/>
      </c:valAx>
      <c:spPr>
        <a:solidFill>
          <a:schemeClr val="bg1"/>
        </a:solidFill>
        <a:ln>
          <a:noFill/>
        </a:ln>
        <a:effectLst/>
      </c:spPr>
    </c:plotArea>
    <c:legend>
      <c:legendPos val="r"/>
      <c:layout>
        <c:manualLayout>
          <c:xMode val="edge"/>
          <c:yMode val="edge"/>
          <c:x val="0.557527897722462"/>
          <c:y val="0.00357394860526155"/>
          <c:w val="0.347848446363559"/>
          <c:h val="0.1175587283954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38100" cap="flat" cmpd="sng" algn="ctr">
      <a:solidFill>
        <a:schemeClr val="tx2">
          <a:lumMod val="60000"/>
          <a:lumOff val="40000"/>
        </a:schemeClr>
      </a:solidFill>
      <a:prstDash val="solid"/>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408602150537635"/>
          <c:y val="0.21909346823875"/>
          <c:w val="0.931182795698925"/>
          <c:h val="0.566630750103606"/>
        </c:manualLayout>
      </c:layout>
      <c:barChart>
        <c:barDir val="col"/>
        <c:grouping val="clustered"/>
        <c:varyColors val="0"/>
        <c:ser>
          <c:idx val="0"/>
          <c:order val="0"/>
          <c:tx>
            <c:strRef>
              <c:f>Sheet1!$B$1</c:f>
              <c:strCache>
                <c:ptCount val="1"/>
                <c:pt idx="0">
                  <c:v>гүйцэтгэл</c:v>
                </c:pt>
              </c:strCache>
            </c:strRef>
          </c:tx>
          <c:spPr>
            <a:solidFill>
              <a:schemeClr val="accent1">
                <a:lumMod val="75000"/>
              </a:scheme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2015 он</c:v>
                </c:pt>
                <c:pt idx="1">
                  <c:v>2016 он</c:v>
                </c:pt>
                <c:pt idx="2">
                  <c:v>2017 он</c:v>
                </c:pt>
              </c:strCache>
            </c:strRef>
          </c:cat>
          <c:val>
            <c:numRef>
              <c:f>Sheet1!$B$2:$B$4</c:f>
              <c:numCache>
                <c:formatCode>0.0</c:formatCode>
                <c:ptCount val="3"/>
                <c:pt idx="0">
                  <c:v>20.3</c:v>
                </c:pt>
                <c:pt idx="1">
                  <c:v>19.9</c:v>
                </c:pt>
                <c:pt idx="2">
                  <c:v>21.2</c:v>
                </c:pt>
              </c:numCache>
            </c:numRef>
          </c:val>
        </c:ser>
        <c:ser>
          <c:idx val="1"/>
          <c:order val="1"/>
          <c:tx>
            <c:strRef>
              <c:f>Sheet1!$C$1</c:f>
              <c:strCache>
                <c:ptCount val="1"/>
                <c:pt idx="0">
                  <c:v>төлөвлөгөө</c:v>
                </c:pt>
              </c:strCache>
            </c:strRef>
          </c:tx>
          <c:spPr>
            <a:solidFill>
              <a:schemeClr val="accent1">
                <a:lumMod val="40000"/>
                <a:lumOff val="60000"/>
              </a:schemeClr>
            </a:solidFill>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2015 он</c:v>
                </c:pt>
                <c:pt idx="1">
                  <c:v>2016 он</c:v>
                </c:pt>
                <c:pt idx="2">
                  <c:v>2017 он</c:v>
                </c:pt>
              </c:strCache>
            </c:strRef>
          </c:cat>
          <c:val>
            <c:numRef>
              <c:f>Sheet1!$C$2:$C$4</c:f>
              <c:numCache>
                <c:formatCode>0.0</c:formatCode>
                <c:ptCount val="3"/>
                <c:pt idx="0">
                  <c:v>20.5</c:v>
                </c:pt>
                <c:pt idx="1">
                  <c:v>19.9</c:v>
                </c:pt>
                <c:pt idx="2">
                  <c:v>21.3</c:v>
                </c:pt>
              </c:numCache>
            </c:numRef>
          </c:val>
        </c:ser>
        <c:dLbls>
          <c:showLegendKey val="0"/>
          <c:showVal val="1"/>
          <c:showCatName val="0"/>
          <c:showSerName val="0"/>
          <c:showPercent val="0"/>
          <c:showBubbleSize val="0"/>
        </c:dLbls>
        <c:gapWidth val="138"/>
        <c:overlap val="14"/>
        <c:axId val="-978018224"/>
        <c:axId val="-978015472"/>
      </c:barChart>
      <c:catAx>
        <c:axId val="-978018224"/>
        <c:scaling>
          <c:orientation val="minMax"/>
        </c:scaling>
        <c:delete val="0"/>
        <c:axPos val="b"/>
        <c:numFmt formatCode="General" sourceLinked="0"/>
        <c:majorTickMark val="none"/>
        <c:minorTickMark val="none"/>
        <c:tickLblPos val="nextTo"/>
        <c:crossAx val="-978015472"/>
        <c:crosses val="autoZero"/>
        <c:auto val="1"/>
        <c:lblAlgn val="ctr"/>
        <c:lblOffset val="100"/>
        <c:noMultiLvlLbl val="0"/>
      </c:catAx>
      <c:valAx>
        <c:axId val="-978015472"/>
        <c:scaling>
          <c:orientation val="minMax"/>
        </c:scaling>
        <c:delete val="1"/>
        <c:axPos val="l"/>
        <c:numFmt formatCode="0.0" sourceLinked="1"/>
        <c:majorTickMark val="none"/>
        <c:minorTickMark val="none"/>
        <c:tickLblPos val="none"/>
        <c:crossAx val="-978018224"/>
        <c:crosses val="autoZero"/>
        <c:crossBetween val="between"/>
      </c:valAx>
    </c:plotArea>
    <c:legend>
      <c:legendPos val="b"/>
      <c:layout>
        <c:manualLayout>
          <c:xMode val="edge"/>
          <c:yMode val="edge"/>
          <c:x val="0.686356108712214"/>
          <c:y val="0.00328233582201189"/>
          <c:w val="0.285352298704597"/>
          <c:h val="0.140997375328084"/>
        </c:manualLayout>
      </c:layout>
      <c:overlay val="0"/>
    </c:legend>
    <c:plotVisOnly val="1"/>
    <c:dispBlanksAs val="gap"/>
    <c:showDLblsOverMax val="0"/>
  </c:chart>
  <c:spPr>
    <a:ln w="38100">
      <a:solidFill>
        <a:srgbClr val="1F497D">
          <a:lumMod val="60000"/>
          <a:lumOff val="40000"/>
        </a:srgbClr>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413846382409746"/>
          <c:y val="0.108706839537293"/>
          <c:w val="0.495019396160386"/>
          <c:h val="0.748412843006352"/>
        </c:manualLayout>
      </c:layout>
      <c:doughnutChart>
        <c:varyColors val="1"/>
        <c:ser>
          <c:idx val="0"/>
          <c:order val="0"/>
          <c:tx>
            <c:strRef>
              <c:f>Sheet1!$B$1</c:f>
              <c:strCache>
                <c:ptCount val="1"/>
                <c:pt idx="0">
                  <c:v>Sales</c:v>
                </c:pt>
              </c:strCache>
            </c:strRef>
          </c:tx>
          <c:dPt>
            <c:idx val="0"/>
            <c:bubble3D val="0"/>
            <c:spPr>
              <a:solidFill>
                <a:srgbClr val="5B9BD5">
                  <a:lumMod val="50000"/>
                </a:srgbClr>
              </a:solidFill>
            </c:spPr>
          </c:dPt>
          <c:dPt>
            <c:idx val="1"/>
            <c:bubble3D val="0"/>
            <c:spPr>
              <a:solidFill>
                <a:srgbClr val="5B9BD5">
                  <a:lumMod val="75000"/>
                </a:srgbClr>
              </a:solidFill>
            </c:spPr>
          </c:dPt>
          <c:dPt>
            <c:idx val="2"/>
            <c:bubble3D val="0"/>
            <c:spPr>
              <a:solidFill>
                <a:srgbClr val="5B9BD5">
                  <a:lumMod val="60000"/>
                  <a:lumOff val="40000"/>
                </a:srgbClr>
              </a:solidFill>
            </c:spPr>
          </c:dPt>
          <c:dPt>
            <c:idx val="3"/>
            <c:bubble3D val="0"/>
            <c:spPr>
              <a:solidFill>
                <a:srgbClr val="44546A">
                  <a:lumMod val="40000"/>
                  <a:lumOff val="60000"/>
                </a:srgbClr>
              </a:solidFill>
            </c:spPr>
          </c:dPt>
          <c:dLbls>
            <c:dLbl>
              <c:idx val="0"/>
              <c:layout>
                <c:manualLayout>
                  <c:x val="-0.00247039436144554"/>
                  <c:y val="-0.0801780010403829"/>
                </c:manualLayout>
              </c:layout>
              <c:tx>
                <c:rich>
                  <a:bodyPr/>
                  <a:lstStyle/>
                  <a:p>
                    <a:r>
                      <a:rPr lang="en-US" sz="1000" b="1">
                        <a:latin typeface="Arial" panose="020B0604020202020204" pitchFamily="34" charset="0"/>
                        <a:cs typeface="Arial" panose="020B0604020202020204" pitchFamily="34" charset="0"/>
                      </a:rPr>
                      <a:t>27,4%</a:t>
                    </a:r>
                  </a:p>
                </c:rich>
              </c:tx>
              <c:showLegendKey val="0"/>
              <c:showVal val="0"/>
              <c:showCatName val="0"/>
              <c:showSerName val="0"/>
              <c:showPercent val="0"/>
              <c:showBubbleSize val="0"/>
              <c:extLst>
                <c:ext xmlns:c15="http://schemas.microsoft.com/office/drawing/2012/chart" uri="{CE6537A1-D6FC-4f65-9D91-7224C49458BB}"/>
              </c:extLst>
            </c:dLbl>
            <c:dLbl>
              <c:idx val="1"/>
              <c:layout>
                <c:manualLayout>
                  <c:x val="-0.0701758783847301"/>
                  <c:y val="-0.0435980011700991"/>
                </c:manualLayout>
              </c:layout>
              <c:tx>
                <c:rich>
                  <a:bodyPr/>
                  <a:lstStyle/>
                  <a:p>
                    <a:r>
                      <a:rPr lang="en-US" sz="1000" b="1">
                        <a:latin typeface="Arial" panose="020B0604020202020204" pitchFamily="34" charset="0"/>
                        <a:cs typeface="Arial" panose="020B0604020202020204" pitchFamily="34" charset="0"/>
                      </a:rPr>
                      <a:t>25,3%</a:t>
                    </a:r>
                  </a:p>
                </c:rich>
              </c:tx>
              <c:showLegendKey val="0"/>
              <c:showVal val="0"/>
              <c:showCatName val="0"/>
              <c:showSerName val="0"/>
              <c:showPercent val="0"/>
              <c:showBubbleSize val="0"/>
              <c:extLst>
                <c:ext xmlns:c15="http://schemas.microsoft.com/office/drawing/2012/chart" uri="{CE6537A1-D6FC-4f65-9D91-7224C49458BB}"/>
              </c:extLst>
            </c:dLbl>
            <c:dLbl>
              <c:idx val="2"/>
              <c:layout>
                <c:manualLayout>
                  <c:x val="0.071156213489232"/>
                  <c:y val="-0.11545228625563"/>
                </c:manualLayout>
              </c:layout>
              <c:tx>
                <c:rich>
                  <a:bodyPr/>
                  <a:lstStyle/>
                  <a:p>
                    <a:r>
                      <a:rPr lang="en-US" sz="1000" b="1">
                        <a:latin typeface="Arial" panose="020B0604020202020204" pitchFamily="34" charset="0"/>
                        <a:cs typeface="Arial" panose="020B0604020202020204" pitchFamily="34" charset="0"/>
                      </a:rPr>
                      <a:t>26,9%</a:t>
                    </a:r>
                  </a:p>
                </c:rich>
              </c:tx>
              <c:showLegendKey val="0"/>
              <c:showVal val="0"/>
              <c:showCatName val="0"/>
              <c:showSerName val="0"/>
              <c:showPercent val="0"/>
              <c:showBubbleSize val="0"/>
              <c:extLst>
                <c:ext xmlns:c15="http://schemas.microsoft.com/office/drawing/2012/chart" uri="{CE6537A1-D6FC-4f65-9D91-7224C49458BB}"/>
              </c:extLst>
            </c:dLbl>
            <c:dLbl>
              <c:idx val="3"/>
              <c:layout>
                <c:manualLayout>
                  <c:x val="-0.0287524676243213"/>
                  <c:y val="0.0639625568276369"/>
                </c:manualLayout>
              </c:layout>
              <c:tx>
                <c:rich>
                  <a:bodyPr/>
                  <a:lstStyle/>
                  <a:p>
                    <a:pPr>
                      <a:defRPr sz="1000" b="1">
                        <a:latin typeface="Arial" panose="020B0604020202020204" pitchFamily="34" charset="0"/>
                        <a:cs typeface="Arial" panose="020B0604020202020204" pitchFamily="34" charset="0"/>
                      </a:defRPr>
                    </a:pPr>
                    <a:r>
                      <a:rPr lang="en-US" sz="1000" b="1">
                        <a:latin typeface="Arial" panose="020B0604020202020204" pitchFamily="34" charset="0"/>
                        <a:cs typeface="Arial" panose="020B0604020202020204" pitchFamily="34" charset="0"/>
                      </a:rPr>
                      <a:t>5%</a:t>
                    </a:r>
                  </a:p>
                </c:rich>
              </c:tx>
              <c:spPr/>
              <c:showLegendKey val="0"/>
              <c:showVal val="0"/>
              <c:showCatName val="0"/>
              <c:showSerName val="0"/>
              <c:showPercent val="0"/>
              <c:showBubbleSize val="0"/>
              <c:extLst>
                <c:ext xmlns:c15="http://schemas.microsoft.com/office/drawing/2012/chart" uri="{CE6537A1-D6FC-4f65-9D91-7224C49458BB}"/>
              </c:extLst>
            </c:dLbl>
            <c:spPr>
              <a:noFill/>
              <a:ln w="25381">
                <a:noFill/>
              </a:ln>
            </c:spPr>
            <c:txPr>
              <a:bodyPr wrap="square" lIns="38100" tIns="19050" rIns="38100" bIns="19050" anchor="ctr">
                <a:spAutoFit/>
              </a:bodyPr>
              <a:lstStyle/>
              <a:p>
                <a:pPr>
                  <a:defRPr sz="1000" b="1">
                    <a:latin typeface="Arial" panose="020B0604020202020204" pitchFamily="34" charset="0"/>
                    <a:cs typeface="Arial" panose="020B0604020202020204" pitchFamily="34" charset="0"/>
                  </a:defRPr>
                </a:pPr>
                <a:endParaRPr lang="en-US"/>
              </a:p>
            </c:tx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Ажил олгогчийн</c:v>
                </c:pt>
                <c:pt idx="1">
                  <c:v>Даатгуулагчийн</c:v>
                </c:pt>
                <c:pt idx="2">
                  <c:v>Улсын төсвийн шилжүүлэг</c:v>
                </c:pt>
                <c:pt idx="3">
                  <c:v>Бусад орлого</c:v>
                </c:pt>
              </c:strCache>
            </c:strRef>
          </c:cat>
          <c:val>
            <c:numRef>
              <c:f>Sheet1!$B$2:$B$5</c:f>
              <c:numCache>
                <c:formatCode>_(* #,##0.0_);_(* \(#,##0.0\);_(* "-"??_);_(@_)</c:formatCode>
                <c:ptCount val="4"/>
                <c:pt idx="0">
                  <c:v>577656.1</c:v>
                </c:pt>
                <c:pt idx="1">
                  <c:v>534409.6999999904</c:v>
                </c:pt>
                <c:pt idx="2">
                  <c:v>570232.4</c:v>
                </c:pt>
                <c:pt idx="3">
                  <c:v>113700.25</c:v>
                </c:pt>
              </c:numCache>
            </c:numRef>
          </c:val>
        </c:ser>
        <c:dLbls>
          <c:showLegendKey val="0"/>
          <c:showVal val="0"/>
          <c:showCatName val="0"/>
          <c:showSerName val="0"/>
          <c:showPercent val="0"/>
          <c:showBubbleSize val="0"/>
          <c:showLeaderLines val="0"/>
        </c:dLbls>
        <c:firstSliceAng val="272"/>
        <c:holeSize val="56"/>
      </c:doughnutChart>
      <c:spPr>
        <a:noFill/>
        <a:ln w="25381">
          <a:noFill/>
        </a:ln>
      </c:spPr>
    </c:plotArea>
    <c:plotVisOnly val="1"/>
    <c:dispBlanksAs val="zero"/>
    <c:showDLblsOverMax val="0"/>
  </c:chart>
  <c:spPr>
    <a:noFill/>
    <a:ln w="38100">
      <a:solidFill>
        <a:srgbClr val="1F497D">
          <a:lumMod val="60000"/>
          <a:lumOff val="40000"/>
        </a:srgbClr>
      </a:solidFill>
    </a:ln>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1423139991528"/>
          <c:y val="0.153477035056782"/>
          <c:w val="0.774595059193205"/>
          <c:h val="0.716720977916919"/>
        </c:manualLayout>
      </c:layout>
      <c:barChart>
        <c:barDir val="col"/>
        <c:grouping val="clustered"/>
        <c:varyColors val="0"/>
        <c:ser>
          <c:idx val="0"/>
          <c:order val="0"/>
          <c:tx>
            <c:strRef>
              <c:f>Sheet1!$B$1</c:f>
              <c:strCache>
                <c:ptCount val="1"/>
                <c:pt idx="0">
                  <c:v>Тэтгэмж, төлбөр авагчид</c:v>
                </c:pt>
              </c:strCache>
            </c:strRef>
          </c:tx>
          <c:spPr>
            <a:solidFill>
              <a:schemeClr val="accent1">
                <a:lumMod val="50000"/>
              </a:schemeClr>
            </a:solidFill>
          </c:spPr>
          <c:invertIfNegative val="0"/>
          <c:dLbls>
            <c:dLbl>
              <c:idx val="0"/>
              <c:tx>
                <c:rich>
                  <a:bodyPr/>
                  <a:lstStyle/>
                  <a:p>
                    <a:r>
                      <a:rPr lang="en-US" sz="900"/>
                      <a:t> 200.0 </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900"/>
                      <a:t> 204.1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900"/>
                      <a:t> 210.1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225.</a:t>
                    </a:r>
                    <a:r>
                      <a:rPr lang="mn-MN"/>
                      <a:t>0</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 2014 он</c:v>
                </c:pt>
                <c:pt idx="1">
                  <c:v>2015 он</c:v>
                </c:pt>
                <c:pt idx="2">
                  <c:v>2016 он</c:v>
                </c:pt>
                <c:pt idx="3">
                  <c:v>2017 он</c:v>
                </c:pt>
              </c:strCache>
            </c:strRef>
          </c:cat>
          <c:val>
            <c:numRef>
              <c:f>Sheet1!$B$2:$B$5</c:f>
              <c:numCache>
                <c:formatCode>_(* #,##0.0_);_(* \(#,##0.0\);_(* "-"??_);_(@_)</c:formatCode>
                <c:ptCount val="4"/>
                <c:pt idx="0">
                  <c:v>800.0</c:v>
                </c:pt>
                <c:pt idx="1">
                  <c:v>816.4</c:v>
                </c:pt>
                <c:pt idx="2">
                  <c:v>840.4</c:v>
                </c:pt>
                <c:pt idx="3">
                  <c:v>913.596</c:v>
                </c:pt>
              </c:numCache>
            </c:numRef>
          </c:val>
        </c:ser>
        <c:ser>
          <c:idx val="1"/>
          <c:order val="1"/>
          <c:tx>
            <c:strRef>
              <c:f>Sheet1!$C$1</c:f>
              <c:strCache>
                <c:ptCount val="1"/>
                <c:pt idx="0">
                  <c:v>Тэтгэвэр авагчид</c:v>
                </c:pt>
              </c:strCache>
            </c:strRef>
          </c:tx>
          <c:spPr>
            <a:solidFill>
              <a:schemeClr val="accent1">
                <a:lumMod val="75000"/>
              </a:schemeClr>
            </a:solidFill>
          </c:spPr>
          <c:invertIfNegative val="0"/>
          <c:dLbls>
            <c:dLbl>
              <c:idx val="0"/>
              <c:tx>
                <c:rich>
                  <a:bodyPr/>
                  <a:lstStyle/>
                  <a:p>
                    <a:r>
                      <a:rPr lang="en-US" sz="900"/>
                      <a:t> 344.8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900"/>
                      <a:t> 362.5</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900"/>
                      <a:t> 376.8</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393.5</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 2014 он</c:v>
                </c:pt>
                <c:pt idx="1">
                  <c:v>2015 он</c:v>
                </c:pt>
                <c:pt idx="2">
                  <c:v>2016 он</c:v>
                </c:pt>
                <c:pt idx="3">
                  <c:v>2017 он</c:v>
                </c:pt>
              </c:strCache>
            </c:strRef>
          </c:cat>
          <c:val>
            <c:numRef>
              <c:f>Sheet1!$C$2:$C$5</c:f>
              <c:numCache>
                <c:formatCode>_(* #,##0.0_);_(* \(#,##0.0\);_(* "-"??_);_(@_)</c:formatCode>
                <c:ptCount val="4"/>
                <c:pt idx="0">
                  <c:v>1379.2</c:v>
                </c:pt>
                <c:pt idx="1">
                  <c:v>1450.0</c:v>
                </c:pt>
                <c:pt idx="2">
                  <c:v>1507.2</c:v>
                </c:pt>
                <c:pt idx="3">
                  <c:v>1554.0</c:v>
                </c:pt>
              </c:numCache>
            </c:numRef>
          </c:val>
        </c:ser>
        <c:ser>
          <c:idx val="2"/>
          <c:order val="2"/>
          <c:tx>
            <c:strRef>
              <c:f>Sheet1!$D$1</c:f>
              <c:strCache>
                <c:ptCount val="1"/>
                <c:pt idx="0">
                  <c:v>Эрүүл мэндийн тусламж, үйлчилгээ авагчид</c:v>
                </c:pt>
              </c:strCache>
            </c:strRef>
          </c:tx>
          <c:spPr>
            <a:solidFill>
              <a:schemeClr val="accent1">
                <a:lumMod val="60000"/>
                <a:lumOff val="40000"/>
              </a:schemeClr>
            </a:solidFill>
          </c:spPr>
          <c:invertIfNegative val="0"/>
          <c:dLbls>
            <c:dLbl>
              <c:idx val="0"/>
              <c:tx>
                <c:rich>
                  <a:bodyPr/>
                  <a:lstStyle/>
                  <a:p>
                    <a:r>
                      <a:rPr lang="en-US" sz="900"/>
                      <a:t> 4452.1 </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sz="900"/>
                      <a:t> 5,042.6 </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sz="900"/>
                      <a:t> 5,708.1 </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mn-MN"/>
                      <a:t>6171.0</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 2014 он</c:v>
                </c:pt>
                <c:pt idx="1">
                  <c:v>2015 он</c:v>
                </c:pt>
                <c:pt idx="2">
                  <c:v>2016 он</c:v>
                </c:pt>
                <c:pt idx="3">
                  <c:v>2017 он</c:v>
                </c:pt>
              </c:strCache>
            </c:strRef>
          </c:cat>
          <c:val>
            <c:numRef>
              <c:f>Sheet1!$D$2:$D$5</c:f>
              <c:numCache>
                <c:formatCode>_(* #,##0.0_);_(* \(#,##0.0\);_(* "-"??_);_(@_)</c:formatCode>
                <c:ptCount val="4"/>
                <c:pt idx="0">
                  <c:v>3710.08333333335</c:v>
                </c:pt>
                <c:pt idx="1">
                  <c:v>4202.166666666716</c:v>
                </c:pt>
                <c:pt idx="2">
                  <c:v>4756.750000000001</c:v>
                </c:pt>
                <c:pt idx="3">
                  <c:v>5170.25</c:v>
                </c:pt>
              </c:numCache>
            </c:numRef>
          </c:val>
        </c:ser>
        <c:dLbls>
          <c:showLegendKey val="0"/>
          <c:showVal val="0"/>
          <c:showCatName val="0"/>
          <c:showSerName val="0"/>
          <c:showPercent val="0"/>
          <c:showBubbleSize val="0"/>
        </c:dLbls>
        <c:gapWidth val="150"/>
        <c:axId val="-718115040"/>
        <c:axId val="-718112720"/>
      </c:barChart>
      <c:lineChart>
        <c:grouping val="standard"/>
        <c:varyColors val="0"/>
        <c:ser>
          <c:idx val="3"/>
          <c:order val="3"/>
          <c:tx>
            <c:strRef>
              <c:f>Sheet1!$E$1</c:f>
              <c:strCache>
                <c:ptCount val="1"/>
                <c:pt idx="0">
                  <c:v>Нийт  даатгуулагчид</c:v>
                </c:pt>
              </c:strCache>
            </c:strRef>
          </c:tx>
          <c:spPr>
            <a:ln w="15875">
              <a:solidFill>
                <a:schemeClr val="accent1">
                  <a:lumMod val="50000"/>
                </a:schemeClr>
              </a:solidFill>
            </a:ln>
          </c:spPr>
          <c:marker>
            <c:symbol val="circle"/>
            <c:size val="10"/>
            <c:spPr>
              <a:solidFill>
                <a:schemeClr val="bg1"/>
              </a:solidFill>
              <a:ln w="22225">
                <a:solidFill>
                  <a:schemeClr val="accent1">
                    <a:lumMod val="50000"/>
                  </a:schemeClr>
                </a:solidFill>
              </a:ln>
            </c:spPr>
          </c:marker>
          <c:dLbls>
            <c:dLbl>
              <c:idx val="0"/>
              <c:layout>
                <c:manualLayout>
                  <c:x val="0.0"/>
                  <c:y val="-0.052700922266139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
                  <c:y val="-0.0579710144927536"/>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
                  <c:y val="-0.0474308300395264"/>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0344641895530425"/>
                  <c:y val="-0.0791556728232191"/>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 2014 он</c:v>
                </c:pt>
                <c:pt idx="1">
                  <c:v>2015 он</c:v>
                </c:pt>
                <c:pt idx="2">
                  <c:v>2016 он</c:v>
                </c:pt>
                <c:pt idx="3">
                  <c:v>2017 он</c:v>
                </c:pt>
              </c:strCache>
            </c:strRef>
          </c:cat>
          <c:val>
            <c:numRef>
              <c:f>Sheet1!$E$2:$E$5</c:f>
              <c:numCache>
                <c:formatCode>_(* #,##0.0_);_(* \(#,##0.0\);_(* "-"??_);_(@_)</c:formatCode>
                <c:ptCount val="4"/>
                <c:pt idx="0">
                  <c:v>4996.900000000001</c:v>
                </c:pt>
                <c:pt idx="1">
                  <c:v>5609.200000000001</c:v>
                </c:pt>
                <c:pt idx="2">
                  <c:v>6295.0</c:v>
                </c:pt>
                <c:pt idx="3">
                  <c:v>6789.5</c:v>
                </c:pt>
              </c:numCache>
            </c:numRef>
          </c:val>
          <c:smooth val="0"/>
        </c:ser>
        <c:dLbls>
          <c:showLegendKey val="0"/>
          <c:showVal val="0"/>
          <c:showCatName val="0"/>
          <c:showSerName val="0"/>
          <c:showPercent val="0"/>
          <c:showBubbleSize val="0"/>
        </c:dLbls>
        <c:marker val="1"/>
        <c:smooth val="0"/>
        <c:axId val="-718115040"/>
        <c:axId val="-718112720"/>
      </c:lineChart>
      <c:catAx>
        <c:axId val="-718115040"/>
        <c:scaling>
          <c:orientation val="minMax"/>
        </c:scaling>
        <c:delete val="0"/>
        <c:axPos val="b"/>
        <c:numFmt formatCode="General" sourceLinked="1"/>
        <c:majorTickMark val="out"/>
        <c:minorTickMark val="none"/>
        <c:tickLblPos val="nextTo"/>
        <c:txPr>
          <a:bodyPr/>
          <a:lstStyle/>
          <a:p>
            <a:pPr>
              <a:defRPr sz="900"/>
            </a:pPr>
            <a:endParaRPr lang="en-US"/>
          </a:p>
        </c:txPr>
        <c:crossAx val="-718112720"/>
        <c:crosses val="autoZero"/>
        <c:auto val="1"/>
        <c:lblAlgn val="ctr"/>
        <c:lblOffset val="100"/>
        <c:noMultiLvlLbl val="0"/>
      </c:catAx>
      <c:valAx>
        <c:axId val="-718112720"/>
        <c:scaling>
          <c:orientation val="minMax"/>
        </c:scaling>
        <c:delete val="1"/>
        <c:axPos val="l"/>
        <c:numFmt formatCode="_(* #,##0.0_);_(* \(#,##0.0\);_(* &quot;-&quot;??_);_(@_)" sourceLinked="1"/>
        <c:majorTickMark val="out"/>
        <c:minorTickMark val="none"/>
        <c:tickLblPos val="none"/>
        <c:crossAx val="-718115040"/>
        <c:crosses val="autoZero"/>
        <c:crossBetween val="between"/>
      </c:valAx>
    </c:plotArea>
    <c:legend>
      <c:legendPos val="r"/>
      <c:legendEntry>
        <c:idx val="3"/>
        <c:delete val="1"/>
      </c:legendEntry>
      <c:layout>
        <c:manualLayout>
          <c:xMode val="edge"/>
          <c:yMode val="edge"/>
          <c:x val="0.0"/>
          <c:y val="0.046944928344134"/>
          <c:w val="0.283714148134584"/>
          <c:h val="0.452983531925767"/>
        </c:manualLayout>
      </c:layout>
      <c:overlay val="0"/>
      <c:txPr>
        <a:bodyPr/>
        <a:lstStyle/>
        <a:p>
          <a:pPr>
            <a:defRPr sz="800" i="1">
              <a:latin typeface="Arial" pitchFamily="34" charset="0"/>
              <a:cs typeface="Arial" pitchFamily="34" charset="0"/>
            </a:defRPr>
          </a:pPr>
          <a:endParaRPr lang="en-US"/>
        </a:p>
      </c:txPr>
    </c:legend>
    <c:plotVisOnly val="1"/>
    <c:dispBlanksAs val="gap"/>
    <c:showDLblsOverMax val="0"/>
  </c:chart>
  <c:spPr>
    <a:ln w="38100">
      <a:solidFill>
        <a:srgbClr val="1F497D">
          <a:lumMod val="60000"/>
          <a:lumOff val="40000"/>
        </a:srgbClr>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345854428508395"/>
          <c:y val="0.356277702129339"/>
          <c:w val="0.930828948456426"/>
          <c:h val="0.450179043123677"/>
        </c:manualLayout>
      </c:layout>
      <c:barChart>
        <c:barDir val="col"/>
        <c:grouping val="clustered"/>
        <c:varyColors val="0"/>
        <c:ser>
          <c:idx val="1"/>
          <c:order val="0"/>
          <c:tx>
            <c:strRef>
              <c:f>Sheet1!$C$1</c:f>
              <c:strCache>
                <c:ptCount val="1"/>
                <c:pt idx="0">
                  <c:v>Албан журмын даатгуулагч</c:v>
                </c:pt>
              </c:strCache>
            </c:strRef>
          </c:tx>
          <c:spPr>
            <a:solidFill>
              <a:srgbClr val="5B9BD5">
                <a:lumMod val="50000"/>
              </a:srgbClr>
            </a:solidFill>
          </c:spPr>
          <c:invertIfNegative val="0"/>
          <c:dLbls>
            <c:spPr>
              <a:noFill/>
              <a:ln w="2564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2014 он</c:v>
                </c:pt>
                <c:pt idx="1">
                  <c:v>2015 он</c:v>
                </c:pt>
                <c:pt idx="2">
                  <c:v>2016 он</c:v>
                </c:pt>
                <c:pt idx="3">
                  <c:v>2017 он</c:v>
                </c:pt>
              </c:strCache>
            </c:strRef>
          </c:cat>
          <c:val>
            <c:numRef>
              <c:f>Sheet1!$C$2:$C$5</c:f>
              <c:numCache>
                <c:formatCode>General</c:formatCode>
                <c:ptCount val="4"/>
                <c:pt idx="0">
                  <c:v>832.9</c:v>
                </c:pt>
                <c:pt idx="1">
                  <c:v>799.8</c:v>
                </c:pt>
                <c:pt idx="2">
                  <c:v>799.6</c:v>
                </c:pt>
                <c:pt idx="3">
                  <c:v>836.48</c:v>
                </c:pt>
              </c:numCache>
            </c:numRef>
          </c:val>
        </c:ser>
        <c:ser>
          <c:idx val="2"/>
          <c:order val="1"/>
          <c:tx>
            <c:strRef>
              <c:f>Sheet1!$D$1</c:f>
              <c:strCache>
                <c:ptCount val="1"/>
                <c:pt idx="0">
                  <c:v>Сайн дурын даатгуулагч</c:v>
                </c:pt>
              </c:strCache>
            </c:strRef>
          </c:tx>
          <c:spPr>
            <a:solidFill>
              <a:srgbClr val="5B9BD5">
                <a:lumMod val="60000"/>
                <a:lumOff val="40000"/>
              </a:srgbClr>
            </a:solidFill>
          </c:spPr>
          <c:invertIfNegative val="0"/>
          <c:dLbls>
            <c:spPr>
              <a:noFill/>
              <a:ln w="2564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2014 он</c:v>
                </c:pt>
                <c:pt idx="1">
                  <c:v>2015 он</c:v>
                </c:pt>
                <c:pt idx="2">
                  <c:v>2016 он</c:v>
                </c:pt>
                <c:pt idx="3">
                  <c:v>2017 он</c:v>
                </c:pt>
              </c:strCache>
            </c:strRef>
          </c:cat>
          <c:val>
            <c:numRef>
              <c:f>Sheet1!$D$2:$D$5</c:f>
              <c:numCache>
                <c:formatCode>General</c:formatCode>
                <c:ptCount val="4"/>
                <c:pt idx="0">
                  <c:v>185.7</c:v>
                </c:pt>
                <c:pt idx="1">
                  <c:v>189.2</c:v>
                </c:pt>
                <c:pt idx="2">
                  <c:v>225.5</c:v>
                </c:pt>
                <c:pt idx="3">
                  <c:v>199.14</c:v>
                </c:pt>
              </c:numCache>
            </c:numRef>
          </c:val>
        </c:ser>
        <c:ser>
          <c:idx val="3"/>
          <c:order val="2"/>
          <c:tx>
            <c:strRef>
              <c:f>Sheet1!$E$1</c:f>
              <c:strCache>
                <c:ptCount val="1"/>
                <c:pt idx="0">
                  <c:v>ЭМД-д даатгуулсан бусад  даатгуулагчид</c:v>
                </c:pt>
              </c:strCache>
            </c:strRef>
          </c:tx>
          <c:spPr>
            <a:solidFill>
              <a:srgbClr val="5B9BD5">
                <a:lumMod val="75000"/>
              </a:srgbClr>
            </a:solidFill>
          </c:spPr>
          <c:invertIfNegative val="0"/>
          <c:dLbls>
            <c:dLbl>
              <c:idx val="0"/>
              <c:tx>
                <c:rich>
                  <a:bodyPr wrap="square" lIns="38100" tIns="19050" rIns="38100" bIns="19050" anchor="ctr">
                    <a:spAutoFit/>
                  </a:bodyPr>
                  <a:lstStyle/>
                  <a:p>
                    <a:pPr>
                      <a:defRPr/>
                    </a:pPr>
                    <a:r>
                      <a:rPr lang="en-US"/>
                      <a:t>2231,8</a:t>
                    </a:r>
                  </a:p>
                </c:rich>
              </c:tx>
              <c:spPr>
                <a:noFill/>
                <a:ln w="25649">
                  <a:noFill/>
                </a:ln>
              </c:spPr>
              <c:showLegendKey val="0"/>
              <c:showVal val="0"/>
              <c:showCatName val="0"/>
              <c:showSerName val="0"/>
              <c:showPercent val="0"/>
              <c:showBubbleSize val="0"/>
              <c:extLst>
                <c:ext xmlns:c15="http://schemas.microsoft.com/office/drawing/2012/chart" uri="{CE6537A1-D6FC-4f65-9D91-7224C49458BB}"/>
              </c:extLst>
            </c:dLbl>
            <c:dLbl>
              <c:idx val="1"/>
              <c:tx>
                <c:rich>
                  <a:bodyPr wrap="square" lIns="38100" tIns="19050" rIns="38100" bIns="19050" anchor="ctr">
                    <a:spAutoFit/>
                  </a:bodyPr>
                  <a:lstStyle/>
                  <a:p>
                    <a:pPr>
                      <a:defRPr/>
                    </a:pPr>
                    <a:r>
                      <a:rPr lang="en-US"/>
                      <a:t>2203,9</a:t>
                    </a:r>
                  </a:p>
                </c:rich>
              </c:tx>
              <c:spPr>
                <a:noFill/>
                <a:ln w="25649">
                  <a:noFill/>
                </a:ln>
              </c:spPr>
              <c:showLegendKey val="0"/>
              <c:showVal val="0"/>
              <c:showCatName val="0"/>
              <c:showSerName val="0"/>
              <c:showPercent val="0"/>
              <c:showBubbleSize val="0"/>
              <c:extLst>
                <c:ext xmlns:c15="http://schemas.microsoft.com/office/drawing/2012/chart" uri="{CE6537A1-D6FC-4f65-9D91-7224C49458BB}"/>
              </c:extLst>
            </c:dLbl>
            <c:dLbl>
              <c:idx val="2"/>
              <c:tx>
                <c:rich>
                  <a:bodyPr wrap="square" lIns="38100" tIns="19050" rIns="38100" bIns="19050" anchor="ctr">
                    <a:spAutoFit/>
                  </a:bodyPr>
                  <a:lstStyle/>
                  <a:p>
                    <a:pPr>
                      <a:defRPr/>
                    </a:pPr>
                    <a:r>
                      <a:rPr lang="en-US"/>
                      <a:t>1938,4</a:t>
                    </a:r>
                  </a:p>
                </c:rich>
              </c:tx>
              <c:spPr>
                <a:noFill/>
                <a:ln w="25649">
                  <a:noFill/>
                </a:ln>
              </c:spPr>
              <c:showLegendKey val="0"/>
              <c:showVal val="0"/>
              <c:showCatName val="0"/>
              <c:showSerName val="0"/>
              <c:showPercent val="0"/>
              <c:showBubbleSize val="0"/>
              <c:extLst>
                <c:ext xmlns:c15="http://schemas.microsoft.com/office/drawing/2012/chart" uri="{CE6537A1-D6FC-4f65-9D91-7224C49458BB}"/>
              </c:extLst>
            </c:dLbl>
            <c:spPr>
              <a:noFill/>
              <a:ln w="2564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2014 он</c:v>
                </c:pt>
                <c:pt idx="1">
                  <c:v>2015 он</c:v>
                </c:pt>
                <c:pt idx="2">
                  <c:v>2016 он</c:v>
                </c:pt>
                <c:pt idx="3">
                  <c:v>2017 он</c:v>
                </c:pt>
              </c:strCache>
            </c:strRef>
          </c:cat>
          <c:val>
            <c:numRef>
              <c:f>Sheet1!$E$2:$E$5</c:f>
              <c:numCache>
                <c:formatCode>0.0</c:formatCode>
                <c:ptCount val="4"/>
                <c:pt idx="0">
                  <c:v>1487.866666666671</c:v>
                </c:pt>
                <c:pt idx="1">
                  <c:v>1469.266666666672</c:v>
                </c:pt>
                <c:pt idx="2">
                  <c:v>1292.266666666672</c:v>
                </c:pt>
                <c:pt idx="3">
                  <c:v>3000.0</c:v>
                </c:pt>
              </c:numCache>
            </c:numRef>
          </c:val>
        </c:ser>
        <c:dLbls>
          <c:showLegendKey val="0"/>
          <c:showVal val="0"/>
          <c:showCatName val="0"/>
          <c:showSerName val="0"/>
          <c:showPercent val="0"/>
          <c:showBubbleSize val="0"/>
        </c:dLbls>
        <c:gapWidth val="75"/>
        <c:axId val="-718208736"/>
        <c:axId val="-718206416"/>
      </c:barChart>
      <c:catAx>
        <c:axId val="-718208736"/>
        <c:scaling>
          <c:orientation val="minMax"/>
        </c:scaling>
        <c:delete val="0"/>
        <c:axPos val="b"/>
        <c:numFmt formatCode="General" sourceLinked="1"/>
        <c:majorTickMark val="none"/>
        <c:minorTickMark val="none"/>
        <c:tickLblPos val="nextTo"/>
        <c:crossAx val="-718206416"/>
        <c:crosses val="autoZero"/>
        <c:auto val="1"/>
        <c:lblAlgn val="ctr"/>
        <c:lblOffset val="100"/>
        <c:noMultiLvlLbl val="0"/>
      </c:catAx>
      <c:valAx>
        <c:axId val="-718206416"/>
        <c:scaling>
          <c:orientation val="minMax"/>
        </c:scaling>
        <c:delete val="0"/>
        <c:axPos val="l"/>
        <c:numFmt formatCode="General" sourceLinked="1"/>
        <c:majorTickMark val="none"/>
        <c:minorTickMark val="none"/>
        <c:tickLblPos val="none"/>
        <c:spPr>
          <a:ln w="9618">
            <a:noFill/>
          </a:ln>
        </c:spPr>
        <c:crossAx val="-718208736"/>
        <c:crosses val="autoZero"/>
        <c:crossBetween val="between"/>
      </c:valAx>
    </c:plotArea>
    <c:legend>
      <c:legendPos val="b"/>
      <c:layout>
        <c:manualLayout>
          <c:xMode val="edge"/>
          <c:yMode val="edge"/>
          <c:x val="0.0243620683778164"/>
          <c:y val="0.0683965820061968"/>
          <c:w val="0.947343202762116"/>
          <c:h val="0.220964687106422"/>
        </c:manualLayout>
      </c:layout>
      <c:overlay val="0"/>
    </c:legend>
    <c:plotVisOnly val="1"/>
    <c:dispBlanksAs val="gap"/>
    <c:showDLblsOverMax val="0"/>
  </c:chart>
  <c:spPr>
    <a:ln w="38100">
      <a:solidFill>
        <a:srgbClr val="1F497D">
          <a:lumMod val="60000"/>
          <a:lumOff val="40000"/>
        </a:srgbClr>
      </a:solid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9112130094987"/>
          <c:y val="0.0935751473688757"/>
          <c:w val="0.613027605545589"/>
          <c:h val="0.833779727238243"/>
        </c:manualLayout>
      </c:layout>
      <c:doughnutChart>
        <c:varyColors val="1"/>
        <c:ser>
          <c:idx val="0"/>
          <c:order val="0"/>
          <c:tx>
            <c:strRef>
              <c:f>Sheet1!$B$1</c:f>
              <c:strCache>
                <c:ptCount val="1"/>
                <c:pt idx="0">
                  <c:v>Sales</c:v>
                </c:pt>
              </c:strCache>
            </c:strRef>
          </c:tx>
          <c:spPr>
            <a:solidFill>
              <a:schemeClr val="accent1">
                <a:lumMod val="75000"/>
              </a:schemeClr>
            </a:solidFill>
          </c:spPr>
          <c:explosion val="8"/>
          <c:dPt>
            <c:idx val="1"/>
            <c:bubble3D val="0"/>
            <c:spPr>
              <a:solidFill>
                <a:schemeClr val="accent1">
                  <a:lumMod val="60000"/>
                  <a:lumOff val="40000"/>
                </a:schemeClr>
              </a:solidFill>
            </c:spPr>
          </c:dPt>
          <c:dLbls>
            <c:delete val="1"/>
          </c:dLbls>
          <c:cat>
            <c:strRef>
              <c:f>Sheet1!$A$2:$A$3</c:f>
              <c:strCache>
                <c:ptCount val="2"/>
                <c:pt idx="0">
                  <c:v>Бүрэн тэтгэвэр</c:v>
                </c:pt>
                <c:pt idx="1">
                  <c:v>Хувь тэнцүүлсэн тэтгэвэр</c:v>
                </c:pt>
              </c:strCache>
            </c:strRef>
          </c:cat>
          <c:val>
            <c:numRef>
              <c:f>Sheet1!$B$2:$B$3</c:f>
              <c:numCache>
                <c:formatCode>General</c:formatCode>
                <c:ptCount val="2"/>
                <c:pt idx="0">
                  <c:v>79.6</c:v>
                </c:pt>
                <c:pt idx="1">
                  <c:v>20.4</c:v>
                </c:pt>
              </c:numCache>
            </c:numRef>
          </c:val>
        </c:ser>
        <c:dLbls>
          <c:showLegendKey val="0"/>
          <c:showVal val="0"/>
          <c:showCatName val="0"/>
          <c:showSerName val="0"/>
          <c:showPercent val="1"/>
          <c:showBubbleSize val="0"/>
          <c:showLeaderLines val="1"/>
        </c:dLbls>
        <c:firstSliceAng val="154"/>
        <c:holeSize val="38"/>
      </c:doughnutChart>
    </c:plotArea>
    <c:plotVisOnly val="1"/>
    <c:dispBlanksAs val="zero"/>
    <c:showDLblsOverMax val="0"/>
  </c:chart>
  <c:spPr>
    <a:ln w="38100">
      <a:solidFill>
        <a:srgbClr val="1F497D">
          <a:lumMod val="60000"/>
          <a:lumOff val="40000"/>
        </a:srgbClr>
      </a:solidFill>
    </a:ln>
  </c:sp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282269305708768"/>
          <c:y val="0.284051100755263"/>
          <c:w val="0.928280358598207"/>
          <c:h val="0.524810056637657"/>
        </c:manualLayout>
      </c:layout>
      <c:barChart>
        <c:barDir val="col"/>
        <c:grouping val="clustered"/>
        <c:varyColors val="0"/>
        <c:ser>
          <c:idx val="0"/>
          <c:order val="0"/>
          <c:tx>
            <c:strRef>
              <c:f>Sheet1!$B$1</c:f>
              <c:strCache>
                <c:ptCount val="1"/>
                <c:pt idx="0">
                  <c:v>Бүрэн тэтгэврийн доод хэмжээ</c:v>
                </c:pt>
              </c:strCache>
            </c:strRef>
          </c:tx>
          <c:spPr>
            <a:solidFill>
              <a:schemeClr val="accent1">
                <a:lumMod val="50000"/>
              </a:schemeClr>
            </a:solidFill>
          </c:spPr>
          <c:invertIfNegative val="0"/>
          <c:dLbls>
            <c:spPr>
              <a:solidFill>
                <a:schemeClr val="bg1"/>
              </a:solidFill>
            </c:spPr>
            <c:txPr>
              <a:bodyPr/>
              <a:lstStyle/>
              <a:p>
                <a:pPr>
                  <a:defRPr sz="900">
                    <a:latin typeface="Arial Mon" panose="020B0500000000000000"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2014 он</c:v>
                </c:pt>
                <c:pt idx="1">
                  <c:v>2015 он</c:v>
                </c:pt>
                <c:pt idx="2">
                  <c:v>2016 он</c:v>
                </c:pt>
                <c:pt idx="3">
                  <c:v>2017 он</c:v>
                </c:pt>
              </c:strCache>
            </c:strRef>
          </c:cat>
          <c:val>
            <c:numRef>
              <c:f>Sheet1!$B$2:$B$5</c:f>
              <c:numCache>
                <c:formatCode>_(* #,##0.0_);_(* \(#,##0.0\);_(* "-"??_);_(@_)</c:formatCode>
                <c:ptCount val="4"/>
                <c:pt idx="0">
                  <c:v>207.3</c:v>
                </c:pt>
                <c:pt idx="1">
                  <c:v>230.0</c:v>
                </c:pt>
                <c:pt idx="2">
                  <c:v>251.0</c:v>
                </c:pt>
                <c:pt idx="3">
                  <c:v>251.0</c:v>
                </c:pt>
              </c:numCache>
            </c:numRef>
          </c:val>
        </c:ser>
        <c:ser>
          <c:idx val="1"/>
          <c:order val="1"/>
          <c:tx>
            <c:strRef>
              <c:f>Sheet1!$C$1</c:f>
              <c:strCache>
                <c:ptCount val="1"/>
                <c:pt idx="0">
                  <c:v>Хувь тэнцүүлсэн тэтгэврийн доод хэмжээ</c:v>
                </c:pt>
              </c:strCache>
            </c:strRef>
          </c:tx>
          <c:spPr>
            <a:solidFill>
              <a:schemeClr val="accent1">
                <a:lumMod val="75000"/>
              </a:schemeClr>
            </a:solidFill>
          </c:spPr>
          <c:invertIfNegative val="0"/>
          <c:dLbls>
            <c:spPr>
              <a:solidFill>
                <a:schemeClr val="bg1"/>
              </a:solidFill>
            </c:spPr>
            <c:txPr>
              <a:bodyPr/>
              <a:lstStyle/>
              <a:p>
                <a:pPr>
                  <a:defRPr sz="900">
                    <a:latin typeface="Arial Mon" panose="020B0500000000000000"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2014 он</c:v>
                </c:pt>
                <c:pt idx="1">
                  <c:v>2015 он</c:v>
                </c:pt>
                <c:pt idx="2">
                  <c:v>2016 он</c:v>
                </c:pt>
                <c:pt idx="3">
                  <c:v>2017 он</c:v>
                </c:pt>
              </c:strCache>
            </c:strRef>
          </c:cat>
          <c:val>
            <c:numRef>
              <c:f>Sheet1!$C$2:$C$5</c:f>
              <c:numCache>
                <c:formatCode>_(* #,##0.0_);_(* \(#,##0.0\);_(* "-"??_);_(@_)</c:formatCode>
                <c:ptCount val="4"/>
                <c:pt idx="0">
                  <c:v>172.2</c:v>
                </c:pt>
                <c:pt idx="1">
                  <c:v>195.0</c:v>
                </c:pt>
                <c:pt idx="2">
                  <c:v>216.0</c:v>
                </c:pt>
                <c:pt idx="3">
                  <c:v>216.0</c:v>
                </c:pt>
              </c:numCache>
            </c:numRef>
          </c:val>
        </c:ser>
        <c:dLbls>
          <c:showLegendKey val="0"/>
          <c:showVal val="1"/>
          <c:showCatName val="0"/>
          <c:showSerName val="0"/>
          <c:showPercent val="0"/>
          <c:showBubbleSize val="0"/>
        </c:dLbls>
        <c:gapWidth val="176"/>
        <c:overlap val="4"/>
        <c:axId val="-978319792"/>
        <c:axId val="-978316272"/>
      </c:barChart>
      <c:lineChart>
        <c:grouping val="standard"/>
        <c:varyColors val="0"/>
        <c:ser>
          <c:idx val="2"/>
          <c:order val="2"/>
          <c:tx>
            <c:strRef>
              <c:f>Sheet1!$D$1</c:f>
              <c:strCache>
                <c:ptCount val="1"/>
                <c:pt idx="0">
                  <c:v>Дундаж тэтгэвэр</c:v>
                </c:pt>
              </c:strCache>
            </c:strRef>
          </c:tx>
          <c:spPr>
            <a:ln w="31750">
              <a:solidFill>
                <a:schemeClr val="accent5">
                  <a:lumMod val="75000"/>
                </a:schemeClr>
              </a:solidFill>
            </a:ln>
          </c:spPr>
          <c:marker>
            <c:symbol val="circle"/>
            <c:size val="7"/>
            <c:spPr>
              <a:solidFill>
                <a:schemeClr val="bg1"/>
              </a:solidFill>
              <a:ln w="22225">
                <a:solidFill>
                  <a:schemeClr val="accent5">
                    <a:lumMod val="75000"/>
                  </a:schemeClr>
                </a:solidFill>
              </a:ln>
            </c:spPr>
          </c:marker>
          <c:dLbls>
            <c:dLbl>
              <c:idx val="3"/>
              <c:tx>
                <c:rich>
                  <a:bodyPr/>
                  <a:lstStyle/>
                  <a:p>
                    <a:r>
                      <a:rPr lang="en-US"/>
                      <a:t>329,3</a:t>
                    </a:r>
                  </a:p>
                </c:rich>
              </c:tx>
              <c:dLblPos val="t"/>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2014 он</c:v>
                </c:pt>
                <c:pt idx="1">
                  <c:v>2015 он</c:v>
                </c:pt>
                <c:pt idx="2">
                  <c:v>2016 он</c:v>
                </c:pt>
                <c:pt idx="3">
                  <c:v>2017 он</c:v>
                </c:pt>
              </c:strCache>
            </c:strRef>
          </c:cat>
          <c:val>
            <c:numRef>
              <c:f>Sheet1!$D$2:$D$5</c:f>
              <c:numCache>
                <c:formatCode>_(* #,##0.0_);_(* \(#,##0.0\);_(* "-"??_);_(@_)</c:formatCode>
                <c:ptCount val="4"/>
                <c:pt idx="0">
                  <c:v>257.5</c:v>
                </c:pt>
                <c:pt idx="1">
                  <c:v>283.2</c:v>
                </c:pt>
                <c:pt idx="2">
                  <c:v>324.8999999999996</c:v>
                </c:pt>
                <c:pt idx="3">
                  <c:v>352.8</c:v>
                </c:pt>
              </c:numCache>
            </c:numRef>
          </c:val>
          <c:smooth val="0"/>
        </c:ser>
        <c:dLbls>
          <c:showLegendKey val="0"/>
          <c:showVal val="0"/>
          <c:showCatName val="0"/>
          <c:showSerName val="0"/>
          <c:showPercent val="0"/>
          <c:showBubbleSize val="0"/>
        </c:dLbls>
        <c:marker val="1"/>
        <c:smooth val="0"/>
        <c:axId val="-978319792"/>
        <c:axId val="-978316272"/>
      </c:lineChart>
      <c:catAx>
        <c:axId val="-978319792"/>
        <c:scaling>
          <c:orientation val="minMax"/>
        </c:scaling>
        <c:delete val="0"/>
        <c:axPos val="b"/>
        <c:numFmt formatCode="General" sourceLinked="1"/>
        <c:majorTickMark val="none"/>
        <c:minorTickMark val="none"/>
        <c:tickLblPos val="nextTo"/>
        <c:crossAx val="-978316272"/>
        <c:crosses val="autoZero"/>
        <c:auto val="1"/>
        <c:lblAlgn val="ctr"/>
        <c:lblOffset val="100"/>
        <c:noMultiLvlLbl val="0"/>
      </c:catAx>
      <c:valAx>
        <c:axId val="-978316272"/>
        <c:scaling>
          <c:orientation val="minMax"/>
        </c:scaling>
        <c:delete val="1"/>
        <c:axPos val="l"/>
        <c:numFmt formatCode="_(* #,##0.0_);_(* \(#,##0.0\);_(* &quot;-&quot;??_);_(@_)" sourceLinked="1"/>
        <c:majorTickMark val="none"/>
        <c:minorTickMark val="none"/>
        <c:tickLblPos val="none"/>
        <c:crossAx val="-978319792"/>
        <c:crosses val="autoZero"/>
        <c:crossBetween val="between"/>
      </c:valAx>
    </c:plotArea>
    <c:legend>
      <c:legendPos val="t"/>
      <c:legendEntry>
        <c:idx val="2"/>
        <c:delete val="1"/>
      </c:legendEntry>
      <c:layout>
        <c:manualLayout>
          <c:xMode val="edge"/>
          <c:yMode val="edge"/>
          <c:x val="0.0849098693581178"/>
          <c:y val="0.0318003106754514"/>
          <c:w val="0.844029568767672"/>
          <c:h val="0.112142098516755"/>
        </c:manualLayout>
      </c:layout>
      <c:overlay val="0"/>
    </c:legend>
    <c:plotVisOnly val="1"/>
    <c:dispBlanksAs val="gap"/>
    <c:showDLblsOverMax val="0"/>
  </c:chart>
  <c:spPr>
    <a:ln w="38100">
      <a:solidFill>
        <a:srgbClr val="1F497D">
          <a:lumMod val="60000"/>
          <a:lumOff val="40000"/>
        </a:srgbClr>
      </a:solidFill>
    </a:ln>
  </c:sp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258899676375405"/>
          <c:y val="0.240738218533495"/>
          <c:w val="0.952535059331177"/>
          <c:h val="0.608751270955997"/>
        </c:manualLayout>
      </c:layout>
      <c:barChart>
        <c:barDir val="col"/>
        <c:grouping val="clustered"/>
        <c:varyColors val="0"/>
        <c:ser>
          <c:idx val="0"/>
          <c:order val="0"/>
          <c:tx>
            <c:strRef>
              <c:f>Sheet1!$B$1</c:f>
              <c:strCache>
                <c:ptCount val="1"/>
                <c:pt idx="0">
                  <c:v>Орлого</c:v>
                </c:pt>
              </c:strCache>
            </c:strRef>
          </c:tx>
          <c:spPr>
            <a:solidFill>
              <a:schemeClr val="accent1">
                <a:lumMod val="75000"/>
              </a:schemeClr>
            </a:solidFill>
            <a:ln>
              <a:noFill/>
            </a:ln>
            <a:effectLst/>
            <a:sp3d/>
          </c:spPr>
          <c:invertIfNegative val="0"/>
          <c:dLbls>
            <c:dLbl>
              <c:idx val="0"/>
              <c:layout>
                <c:manualLayout>
                  <c:x val="-0.00431499460625673"/>
                  <c:y val="0.23423423423423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
                  <c:y val="0.25225225225225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0215749730312838"/>
                  <c:y val="0.300300300300301"/>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2015.0</c:v>
                </c:pt>
                <c:pt idx="1">
                  <c:v>2016.0</c:v>
                </c:pt>
                <c:pt idx="2">
                  <c:v>2017.0</c:v>
                </c:pt>
              </c:numCache>
            </c:numRef>
          </c:cat>
          <c:val>
            <c:numRef>
              <c:f>Sheet1!$B$2:$B$4</c:f>
              <c:numCache>
                <c:formatCode>0.0</c:formatCode>
                <c:ptCount val="3"/>
                <c:pt idx="0">
                  <c:v>81.1</c:v>
                </c:pt>
                <c:pt idx="1">
                  <c:v>86.9</c:v>
                </c:pt>
                <c:pt idx="2" formatCode="General">
                  <c:v>112.7</c:v>
                </c:pt>
              </c:numCache>
            </c:numRef>
          </c:val>
        </c:ser>
        <c:ser>
          <c:idx val="1"/>
          <c:order val="1"/>
          <c:tx>
            <c:strRef>
              <c:f>Sheet1!$C$1</c:f>
              <c:strCache>
                <c:ptCount val="1"/>
                <c:pt idx="0">
                  <c:v>Зарлага</c:v>
                </c:pt>
              </c:strCache>
            </c:strRef>
          </c:tx>
          <c:spPr>
            <a:solidFill>
              <a:schemeClr val="accent1">
                <a:lumMod val="60000"/>
                <a:lumOff val="40000"/>
              </a:schemeClr>
            </a:solidFill>
            <a:ln>
              <a:noFill/>
            </a:ln>
            <a:effectLst/>
            <a:sp3d/>
          </c:spPr>
          <c:invertIfNegative val="0"/>
          <c:dLbls>
            <c:dLbl>
              <c:idx val="0"/>
              <c:layout>
                <c:manualLayout>
                  <c:x val="0.0"/>
                  <c:y val="0.23423423423423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
                  <c:y val="0.270270270270271"/>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
                  <c:y val="0.258258258258258"/>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Sheet1!$A$2:$A$4</c:f>
              <c:numCache>
                <c:formatCode>General</c:formatCode>
                <c:ptCount val="3"/>
                <c:pt idx="0">
                  <c:v>2015.0</c:v>
                </c:pt>
                <c:pt idx="1">
                  <c:v>2016.0</c:v>
                </c:pt>
                <c:pt idx="2">
                  <c:v>2017.0</c:v>
                </c:pt>
              </c:numCache>
            </c:numRef>
          </c:cat>
          <c:val>
            <c:numRef>
              <c:f>Sheet1!$C$2:$C$4</c:f>
              <c:numCache>
                <c:formatCode>0.0</c:formatCode>
                <c:ptCount val="3"/>
                <c:pt idx="0">
                  <c:v>89.5</c:v>
                </c:pt>
                <c:pt idx="1">
                  <c:v>94.1</c:v>
                </c:pt>
                <c:pt idx="2" formatCode="General">
                  <c:v>100.1</c:v>
                </c:pt>
              </c:numCache>
            </c:numRef>
          </c:val>
        </c:ser>
        <c:dLbls>
          <c:showLegendKey val="0"/>
          <c:showVal val="1"/>
          <c:showCatName val="0"/>
          <c:showSerName val="0"/>
          <c:showPercent val="0"/>
          <c:showBubbleSize val="0"/>
        </c:dLbls>
        <c:gapWidth val="75"/>
        <c:axId val="-978282400"/>
        <c:axId val="-978279648"/>
      </c:barChart>
      <c:catAx>
        <c:axId val="-978282400"/>
        <c:scaling>
          <c:orientation val="minMax"/>
        </c:scaling>
        <c:delete val="0"/>
        <c:axPos val="b"/>
        <c:numFmt formatCode="General" sourceLinked="0"/>
        <c:majorTickMark val="none"/>
        <c:minorTickMark val="none"/>
        <c:tickLblPos val="nextTo"/>
        <c:spPr>
          <a:noFill/>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78279648"/>
        <c:crosses val="autoZero"/>
        <c:auto val="1"/>
        <c:lblAlgn val="ctr"/>
        <c:lblOffset val="100"/>
        <c:noMultiLvlLbl val="0"/>
      </c:catAx>
      <c:valAx>
        <c:axId val="-978279648"/>
        <c:scaling>
          <c:orientation val="minMax"/>
        </c:scaling>
        <c:delete val="1"/>
        <c:axPos val="l"/>
        <c:numFmt formatCode="0.0" sourceLinked="1"/>
        <c:majorTickMark val="none"/>
        <c:minorTickMark val="none"/>
        <c:tickLblPos val="none"/>
        <c:crossAx val="-978282400"/>
        <c:crosses val="autoZero"/>
        <c:crossBetween val="between"/>
      </c:valAx>
      <c:spPr>
        <a:noFill/>
        <a:ln>
          <a:noFill/>
        </a:ln>
        <a:effectLst/>
        <a:sp3d/>
      </c:spPr>
    </c:plotArea>
    <c:legend>
      <c:legendPos val="b"/>
      <c:layout>
        <c:manualLayout>
          <c:xMode val="edge"/>
          <c:yMode val="edge"/>
          <c:x val="0.649893399247425"/>
          <c:y val="0.0625650847698092"/>
          <c:w val="0.321572424806123"/>
          <c:h val="0.108606086401362"/>
        </c:manualLayout>
      </c:layout>
      <c:overlay val="0"/>
    </c:legend>
    <c:plotVisOnly val="1"/>
    <c:dispBlanksAs val="gap"/>
    <c:showDLblsOverMax val="0"/>
  </c:chart>
  <c:spPr>
    <a:solidFill>
      <a:schemeClr val="bg1"/>
    </a:solidFill>
    <a:ln w="38100" cap="flat" cmpd="sng" algn="ctr">
      <a:solidFill>
        <a:srgbClr val="1F497D">
          <a:lumMod val="60000"/>
          <a:lumOff val="40000"/>
        </a:srgbClr>
      </a:solidFill>
      <a:round/>
    </a:ln>
    <a:effectLst/>
  </c:spPr>
  <c:txPr>
    <a:bodyPr/>
    <a:lstStyle/>
    <a:p>
      <a:pPr>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318979266347688"/>
          <c:y val="0.241827531739528"/>
          <c:w val="0.953216374269005"/>
          <c:h val="0.592375387465707"/>
        </c:manualLayout>
      </c:layout>
      <c:barChart>
        <c:barDir val="col"/>
        <c:grouping val="clustered"/>
        <c:varyColors val="0"/>
        <c:ser>
          <c:idx val="0"/>
          <c:order val="0"/>
          <c:tx>
            <c:strRef>
              <c:f>Sheet1!$B$1</c:f>
              <c:strCache>
                <c:ptCount val="1"/>
                <c:pt idx="0">
                  <c:v>Орлого</c:v>
                </c:pt>
              </c:strCache>
            </c:strRef>
          </c:tx>
          <c:spPr>
            <a:solidFill>
              <a:schemeClr val="accent1">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2015 он</c:v>
                </c:pt>
                <c:pt idx="1">
                  <c:v>2016 он</c:v>
                </c:pt>
                <c:pt idx="2">
                  <c:v>2017 он</c:v>
                </c:pt>
              </c:strCache>
            </c:strRef>
          </c:cat>
          <c:val>
            <c:numRef>
              <c:f>Sheet1!$B$2:$B$5</c:f>
              <c:numCache>
                <c:formatCode>_(* #,##0.0_);_(* \(#,##0.0\);_(* "-"??_);_(@_)</c:formatCode>
                <c:ptCount val="3"/>
                <c:pt idx="0">
                  <c:v>109.7</c:v>
                </c:pt>
                <c:pt idx="1">
                  <c:v>125.2</c:v>
                </c:pt>
                <c:pt idx="2">
                  <c:v>147.8</c:v>
                </c:pt>
              </c:numCache>
            </c:numRef>
          </c:val>
        </c:ser>
        <c:ser>
          <c:idx val="1"/>
          <c:order val="1"/>
          <c:tx>
            <c:strRef>
              <c:f>Sheet1!$C$1</c:f>
              <c:strCache>
                <c:ptCount val="1"/>
                <c:pt idx="0">
                  <c:v>Зарлага</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2015 он</c:v>
                </c:pt>
                <c:pt idx="1">
                  <c:v>2016 он</c:v>
                </c:pt>
                <c:pt idx="2">
                  <c:v>2017 он</c:v>
                </c:pt>
              </c:strCache>
            </c:strRef>
          </c:cat>
          <c:val>
            <c:numRef>
              <c:f>Sheet1!$C$2:$C$5</c:f>
              <c:numCache>
                <c:formatCode>_(* #,##0.0_);_(* \(#,##0.0\);_(* "-"??_);_(@_)</c:formatCode>
                <c:ptCount val="3"/>
                <c:pt idx="0">
                  <c:v>33.5</c:v>
                </c:pt>
                <c:pt idx="1">
                  <c:v>31.0</c:v>
                </c:pt>
                <c:pt idx="2">
                  <c:v>46.1</c:v>
                </c:pt>
              </c:numCache>
            </c:numRef>
          </c:val>
        </c:ser>
        <c:dLbls>
          <c:showLegendKey val="0"/>
          <c:showVal val="1"/>
          <c:showCatName val="0"/>
          <c:showSerName val="0"/>
          <c:showPercent val="0"/>
          <c:showBubbleSize val="0"/>
        </c:dLbls>
        <c:gapWidth val="75"/>
        <c:axId val="-978249760"/>
        <c:axId val="-978247280"/>
      </c:barChart>
      <c:catAx>
        <c:axId val="-978249760"/>
        <c:scaling>
          <c:orientation val="minMax"/>
        </c:scaling>
        <c:delete val="0"/>
        <c:axPos val="b"/>
        <c:numFmt formatCode="General" sourceLinked="1"/>
        <c:majorTickMark val="none"/>
        <c:minorTickMark val="none"/>
        <c:tickLblPos val="nextTo"/>
        <c:crossAx val="-978247280"/>
        <c:crosses val="autoZero"/>
        <c:auto val="1"/>
        <c:lblAlgn val="ctr"/>
        <c:lblOffset val="100"/>
        <c:noMultiLvlLbl val="0"/>
      </c:catAx>
      <c:valAx>
        <c:axId val="-978247280"/>
        <c:scaling>
          <c:orientation val="minMax"/>
        </c:scaling>
        <c:delete val="1"/>
        <c:axPos val="l"/>
        <c:numFmt formatCode="_(* #,##0.0_);_(* \(#,##0.0\);_(* &quot;-&quot;??_);_(@_)" sourceLinked="1"/>
        <c:majorTickMark val="none"/>
        <c:minorTickMark val="none"/>
        <c:tickLblPos val="none"/>
        <c:crossAx val="-978249760"/>
        <c:crosses val="autoZero"/>
        <c:crossBetween val="between"/>
      </c:valAx>
    </c:plotArea>
    <c:legend>
      <c:legendPos val="b"/>
      <c:layout>
        <c:manualLayout>
          <c:xMode val="edge"/>
          <c:yMode val="edge"/>
          <c:x val="0.69665188980564"/>
          <c:y val="0.0583232978230665"/>
          <c:w val="0.270172926948725"/>
          <c:h val="0.139263429175426"/>
        </c:manualLayout>
      </c:layout>
      <c:overlay val="0"/>
    </c:legend>
    <c:plotVisOnly val="1"/>
    <c:dispBlanksAs val="gap"/>
    <c:showDLblsOverMax val="0"/>
  </c:chart>
  <c:spPr>
    <a:ln w="38100">
      <a:solidFill>
        <a:srgbClr val="1F497D">
          <a:lumMod val="60000"/>
          <a:lumOff val="40000"/>
        </a:srgbClr>
      </a:solidFill>
    </a:ln>
  </c:sp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280474649406688"/>
          <c:y val="0.215602836879433"/>
          <c:w val="0.952535059331177"/>
          <c:h val="0.616659406935838"/>
        </c:manualLayout>
      </c:layout>
      <c:barChart>
        <c:barDir val="col"/>
        <c:grouping val="clustered"/>
        <c:varyColors val="0"/>
        <c:ser>
          <c:idx val="0"/>
          <c:order val="0"/>
          <c:tx>
            <c:strRef>
              <c:f>Sheet1!$B$1</c:f>
              <c:strCache>
                <c:ptCount val="1"/>
                <c:pt idx="0">
                  <c:v>Орлого</c:v>
                </c:pt>
              </c:strCache>
            </c:strRef>
          </c:tx>
          <c:spPr>
            <a:solidFill>
              <a:schemeClr val="accent1">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4"/>
                <c:pt idx="0">
                  <c:v>2014 он</c:v>
                </c:pt>
                <c:pt idx="1">
                  <c:v>2015 он</c:v>
                </c:pt>
                <c:pt idx="2">
                  <c:v>2016 он</c:v>
                </c:pt>
                <c:pt idx="3">
                  <c:v>2017 он</c:v>
                </c:pt>
              </c:strCache>
            </c:strRef>
          </c:cat>
          <c:val>
            <c:numRef>
              <c:f>Sheet1!$B$2:$B$6</c:f>
              <c:numCache>
                <c:formatCode>_(* #,##0.0_);_(* \(#,##0.0\);_(* "-"??_);_(@_)</c:formatCode>
                <c:ptCount val="4"/>
                <c:pt idx="0">
                  <c:v>26.3</c:v>
                </c:pt>
                <c:pt idx="1">
                  <c:v>29.8</c:v>
                </c:pt>
                <c:pt idx="2">
                  <c:v>32.5</c:v>
                </c:pt>
                <c:pt idx="3">
                  <c:v>39.0</c:v>
                </c:pt>
              </c:numCache>
            </c:numRef>
          </c:val>
        </c:ser>
        <c:ser>
          <c:idx val="1"/>
          <c:order val="1"/>
          <c:tx>
            <c:strRef>
              <c:f>Sheet1!$C$1</c:f>
              <c:strCache>
                <c:ptCount val="1"/>
                <c:pt idx="0">
                  <c:v>Зарлага</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4"/>
                <c:pt idx="0">
                  <c:v>2014 он</c:v>
                </c:pt>
                <c:pt idx="1">
                  <c:v>2015 он</c:v>
                </c:pt>
                <c:pt idx="2">
                  <c:v>2016 он</c:v>
                </c:pt>
                <c:pt idx="3">
                  <c:v>2017 он</c:v>
                </c:pt>
              </c:strCache>
            </c:strRef>
          </c:cat>
          <c:val>
            <c:numRef>
              <c:f>Sheet1!$C$2:$C$6</c:f>
              <c:numCache>
                <c:formatCode>_(* #,##0.0_);_(* \(#,##0.0\);_(* "-"??_);_(@_)</c:formatCode>
                <c:ptCount val="4"/>
                <c:pt idx="0">
                  <c:v>19.2</c:v>
                </c:pt>
                <c:pt idx="1">
                  <c:v>23.4</c:v>
                </c:pt>
                <c:pt idx="2">
                  <c:v>32.0</c:v>
                </c:pt>
                <c:pt idx="3">
                  <c:v>35.0</c:v>
                </c:pt>
              </c:numCache>
            </c:numRef>
          </c:val>
        </c:ser>
        <c:dLbls>
          <c:showLegendKey val="0"/>
          <c:showVal val="1"/>
          <c:showCatName val="0"/>
          <c:showSerName val="0"/>
          <c:showPercent val="0"/>
          <c:showBubbleSize val="0"/>
        </c:dLbls>
        <c:gapWidth val="75"/>
        <c:axId val="-978216080"/>
        <c:axId val="-978213600"/>
      </c:barChart>
      <c:catAx>
        <c:axId val="-978216080"/>
        <c:scaling>
          <c:orientation val="minMax"/>
        </c:scaling>
        <c:delete val="0"/>
        <c:axPos val="b"/>
        <c:numFmt formatCode="General" sourceLinked="1"/>
        <c:majorTickMark val="none"/>
        <c:minorTickMark val="none"/>
        <c:tickLblPos val="nextTo"/>
        <c:crossAx val="-978213600"/>
        <c:crosses val="autoZero"/>
        <c:auto val="1"/>
        <c:lblAlgn val="ctr"/>
        <c:lblOffset val="100"/>
        <c:noMultiLvlLbl val="0"/>
      </c:catAx>
      <c:valAx>
        <c:axId val="-978213600"/>
        <c:scaling>
          <c:orientation val="minMax"/>
        </c:scaling>
        <c:delete val="1"/>
        <c:axPos val="l"/>
        <c:numFmt formatCode="_(* #,##0.0_);_(* \(#,##0.0\);_(* &quot;-&quot;??_);_(@_)" sourceLinked="1"/>
        <c:majorTickMark val="none"/>
        <c:minorTickMark val="none"/>
        <c:tickLblPos val="none"/>
        <c:crossAx val="-978216080"/>
        <c:crosses val="autoZero"/>
        <c:crossBetween val="between"/>
      </c:valAx>
    </c:plotArea>
    <c:legend>
      <c:legendPos val="b"/>
      <c:layout>
        <c:manualLayout>
          <c:xMode val="edge"/>
          <c:yMode val="edge"/>
          <c:x val="0.701673334522506"/>
          <c:y val="0.0803806332719045"/>
          <c:w val="0.222327548862217"/>
          <c:h val="0.10259809013235"/>
        </c:manualLayout>
      </c:layout>
      <c:overlay val="0"/>
    </c:legend>
    <c:plotVisOnly val="1"/>
    <c:dispBlanksAs val="gap"/>
    <c:showDLblsOverMax val="0"/>
  </c:chart>
  <c:spPr>
    <a:ln w="38100">
      <a:solidFill>
        <a:srgbClr val="1F497D">
          <a:lumMod val="60000"/>
          <a:lumOff val="40000"/>
        </a:srgbClr>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0.65103</cdr:x>
      <cdr:y>0.16944</cdr:y>
    </cdr:from>
    <cdr:to>
      <cdr:x>0.96866</cdr:x>
      <cdr:y>0.90367</cdr:y>
    </cdr:to>
    <cdr:sp macro="" textlink="">
      <cdr:nvSpPr>
        <cdr:cNvPr id="2" name="Text Box 1"/>
        <cdr:cNvSpPr txBox="1"/>
      </cdr:nvSpPr>
      <cdr:spPr>
        <a:xfrm xmlns:a="http://schemas.openxmlformats.org/drawingml/2006/main">
          <a:off x="1971923" y="405517"/>
          <a:ext cx="962108" cy="17572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0.62899</cdr:x>
      <cdr:y>0.1196</cdr:y>
    </cdr:from>
    <cdr:to>
      <cdr:x>1</cdr:x>
      <cdr:y>0.96186</cdr:y>
    </cdr:to>
    <cdr:sp macro="" textlink="">
      <cdr:nvSpPr>
        <cdr:cNvPr id="3" name="Text Box 2"/>
        <cdr:cNvSpPr txBox="1"/>
      </cdr:nvSpPr>
      <cdr:spPr>
        <a:xfrm xmlns:a="http://schemas.openxmlformats.org/drawingml/2006/main">
          <a:off x="3726483" y="275380"/>
          <a:ext cx="2198067" cy="19393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n-MN" sz="800">
              <a:effectLst/>
              <a:latin typeface="Arial" pitchFamily="34" charset="0"/>
              <a:ea typeface="+mn-ea"/>
              <a:cs typeface="Arial" pitchFamily="34" charset="0"/>
            </a:rPr>
            <a:t>-</a:t>
          </a:r>
          <a:r>
            <a:rPr lang="mn-MN" sz="1000">
              <a:effectLst/>
              <a:latin typeface="Arial" pitchFamily="34" charset="0"/>
              <a:ea typeface="+mn-ea"/>
              <a:cs typeface="Arial" pitchFamily="34" charset="0"/>
            </a:rPr>
            <a:t>Ажил олгогчийн шимтгэл</a:t>
          </a:r>
        </a:p>
        <a:p xmlns:a="http://schemas.openxmlformats.org/drawingml/2006/main">
          <a:endParaRPr lang="mn-MN" sz="1000">
            <a:effectLst/>
            <a:latin typeface="Arial" pitchFamily="34" charset="0"/>
            <a:ea typeface="+mn-ea"/>
            <a:cs typeface="Arial" pitchFamily="34" charset="0"/>
          </a:endParaRPr>
        </a:p>
        <a:p xmlns:a="http://schemas.openxmlformats.org/drawingml/2006/main">
          <a:endParaRPr lang="mn-MN" sz="1000">
            <a:effectLst/>
            <a:latin typeface="Arial" pitchFamily="34" charset="0"/>
            <a:ea typeface="+mn-ea"/>
            <a:cs typeface="Arial" pitchFamily="34" charset="0"/>
          </a:endParaRPr>
        </a:p>
        <a:p xmlns:a="http://schemas.openxmlformats.org/drawingml/2006/main">
          <a:endParaRPr lang="mn-MN" sz="1000">
            <a:effectLst/>
            <a:latin typeface="Arial" pitchFamily="34" charset="0"/>
            <a:ea typeface="+mn-ea"/>
            <a:cs typeface="Arial" pitchFamily="34" charset="0"/>
          </a:endParaRPr>
        </a:p>
        <a:p xmlns:a="http://schemas.openxmlformats.org/drawingml/2006/main">
          <a:r>
            <a:rPr lang="mn-MN" sz="1000">
              <a:effectLst/>
              <a:latin typeface="Arial" pitchFamily="34" charset="0"/>
              <a:ea typeface="+mn-ea"/>
              <a:cs typeface="Arial" pitchFamily="34" charset="0"/>
            </a:rPr>
            <a:t>- Даатгуулагчийн шимтгэл</a:t>
          </a:r>
          <a:endParaRPr lang="en-US" sz="1000">
            <a:effectLst/>
            <a:latin typeface="Arial" pitchFamily="34" charset="0"/>
            <a:ea typeface="+mn-ea"/>
            <a:cs typeface="Arial" pitchFamily="34" charset="0"/>
          </a:endParaRPr>
        </a:p>
        <a:p xmlns:a="http://schemas.openxmlformats.org/drawingml/2006/main">
          <a:endParaRPr lang="mn-MN" sz="1000">
            <a:effectLst/>
            <a:latin typeface="Arial" pitchFamily="34" charset="0"/>
            <a:ea typeface="+mn-ea"/>
            <a:cs typeface="Arial" pitchFamily="34" charset="0"/>
          </a:endParaRPr>
        </a:p>
        <a:p xmlns:a="http://schemas.openxmlformats.org/drawingml/2006/main">
          <a:endParaRPr lang="mn-MN" sz="1000">
            <a:effectLst/>
            <a:latin typeface="Arial" pitchFamily="34" charset="0"/>
            <a:ea typeface="+mn-ea"/>
            <a:cs typeface="Arial" pitchFamily="34" charset="0"/>
          </a:endParaRPr>
        </a:p>
        <a:p xmlns:a="http://schemas.openxmlformats.org/drawingml/2006/main">
          <a:r>
            <a:rPr lang="mn-MN" sz="1000">
              <a:effectLst/>
              <a:latin typeface="Arial" pitchFamily="34" charset="0"/>
              <a:ea typeface="+mn-ea"/>
              <a:cs typeface="Arial" pitchFamily="34" charset="0"/>
            </a:rPr>
            <a:t>-Улсын төсвөөс олгосон шилжүүлэг</a:t>
          </a:r>
          <a:endParaRPr lang="en-US" sz="1000">
            <a:effectLst/>
            <a:latin typeface="Arial" pitchFamily="34" charset="0"/>
            <a:ea typeface="+mn-ea"/>
            <a:cs typeface="Arial" pitchFamily="34" charset="0"/>
          </a:endParaRPr>
        </a:p>
        <a:p xmlns:a="http://schemas.openxmlformats.org/drawingml/2006/main">
          <a:endParaRPr lang="mn-MN" sz="1000">
            <a:effectLst/>
            <a:latin typeface="Arial" pitchFamily="34" charset="0"/>
            <a:ea typeface="+mn-ea"/>
            <a:cs typeface="Arial" pitchFamily="34" charset="0"/>
          </a:endParaRPr>
        </a:p>
        <a:p xmlns:a="http://schemas.openxmlformats.org/drawingml/2006/main">
          <a:r>
            <a:rPr lang="mn-MN" sz="1000">
              <a:effectLst/>
              <a:latin typeface="Arial" pitchFamily="34" charset="0"/>
              <a:ea typeface="+mn-ea"/>
              <a:cs typeface="Arial" pitchFamily="34" charset="0"/>
            </a:rPr>
            <a:t>-Бусад орлого</a:t>
          </a:r>
          <a:endParaRPr lang="en-US" sz="1000">
            <a:effectLst/>
            <a:latin typeface="Arial" pitchFamily="34" charset="0"/>
            <a:ea typeface="+mn-ea"/>
            <a:cs typeface="Arial" pitchFamily="34" charset="0"/>
          </a:endParaRPr>
        </a:p>
        <a:p xmlns:a="http://schemas.openxmlformats.org/drawingml/2006/main">
          <a:endParaRPr lang="en-US" sz="800">
            <a:latin typeface="Arial" pitchFamily="34" charset="0"/>
            <a:cs typeface="Arial" pitchFamily="34" charset="0"/>
          </a:endParaRPr>
        </a:p>
      </cdr:txBody>
    </cdr:sp>
  </cdr:relSizeAnchor>
  <cdr:relSizeAnchor xmlns:cdr="http://schemas.openxmlformats.org/drawingml/2006/chartDrawing">
    <cdr:from>
      <cdr:x>0.2628</cdr:x>
      <cdr:y>0.20638</cdr:y>
    </cdr:from>
    <cdr:to>
      <cdr:x>0.61952</cdr:x>
      <cdr:y>0.2597</cdr:y>
    </cdr:to>
    <cdr:cxnSp macro="">
      <cdr:nvCxnSpPr>
        <cdr:cNvPr id="5" name="Straight Arrow Connector 4"/>
        <cdr:cNvCxnSpPr/>
      </cdr:nvCxnSpPr>
      <cdr:spPr>
        <a:xfrm xmlns:a="http://schemas.openxmlformats.org/drawingml/2006/main" flipV="1">
          <a:off x="733425" y="658533"/>
          <a:ext cx="995547" cy="170142"/>
        </a:xfrm>
        <a:prstGeom xmlns:a="http://schemas.openxmlformats.org/drawingml/2006/main" prst="straightConnector1">
          <a:avLst/>
        </a:prstGeom>
        <a:ln xmlns:a="http://schemas.openxmlformats.org/drawingml/2006/main" w="12700">
          <a:solidFill>
            <a:schemeClr val="accent6">
              <a:lumMod val="50000"/>
            </a:schemeClr>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0.46475</cdr:x>
      <cdr:y>0.44776</cdr:y>
    </cdr:from>
    <cdr:to>
      <cdr:x>0.61775</cdr:x>
      <cdr:y>0.4499</cdr:y>
    </cdr:to>
    <cdr:cxnSp macro="">
      <cdr:nvCxnSpPr>
        <cdr:cNvPr id="15" name="Straight Arrow Connector 14"/>
        <cdr:cNvCxnSpPr/>
      </cdr:nvCxnSpPr>
      <cdr:spPr>
        <a:xfrm xmlns:a="http://schemas.openxmlformats.org/drawingml/2006/main" flipV="1">
          <a:off x="1297036" y="1428750"/>
          <a:ext cx="426989" cy="6825"/>
        </a:xfrm>
        <a:prstGeom xmlns:a="http://schemas.openxmlformats.org/drawingml/2006/main" prst="straightConnector1">
          <a:avLst/>
        </a:prstGeom>
        <a:ln xmlns:a="http://schemas.openxmlformats.org/drawingml/2006/main" w="12700">
          <a:solidFill>
            <a:schemeClr val="accent6">
              <a:lumMod val="50000"/>
            </a:schemeClr>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0.38908</cdr:x>
      <cdr:y>0.56716</cdr:y>
    </cdr:from>
    <cdr:to>
      <cdr:x>0.5805</cdr:x>
      <cdr:y>0.60044</cdr:y>
    </cdr:to>
    <cdr:cxnSp macro="">
      <cdr:nvCxnSpPr>
        <cdr:cNvPr id="16" name="Straight Arrow Connector 15"/>
        <cdr:cNvCxnSpPr/>
      </cdr:nvCxnSpPr>
      <cdr:spPr>
        <a:xfrm xmlns:a="http://schemas.openxmlformats.org/drawingml/2006/main">
          <a:off x="1085850" y="1809750"/>
          <a:ext cx="534224" cy="106179"/>
        </a:xfrm>
        <a:prstGeom xmlns:a="http://schemas.openxmlformats.org/drawingml/2006/main" prst="straightConnector1">
          <a:avLst/>
        </a:prstGeom>
        <a:ln xmlns:a="http://schemas.openxmlformats.org/drawingml/2006/main" w="12700">
          <a:solidFill>
            <a:schemeClr val="accent6">
              <a:lumMod val="50000"/>
            </a:schemeClr>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0.11945</cdr:x>
      <cdr:y>0.60597</cdr:y>
    </cdr:from>
    <cdr:to>
      <cdr:x>0.59657</cdr:x>
      <cdr:y>0.8222</cdr:y>
    </cdr:to>
    <cdr:cxnSp macro="">
      <cdr:nvCxnSpPr>
        <cdr:cNvPr id="18" name="Straight Arrow Connector 17"/>
        <cdr:cNvCxnSpPr/>
      </cdr:nvCxnSpPr>
      <cdr:spPr>
        <a:xfrm xmlns:a="http://schemas.openxmlformats.org/drawingml/2006/main">
          <a:off x="333375" y="1933575"/>
          <a:ext cx="1331547" cy="689962"/>
        </a:xfrm>
        <a:prstGeom xmlns:a="http://schemas.openxmlformats.org/drawingml/2006/main" prst="straightConnector1">
          <a:avLst/>
        </a:prstGeom>
        <a:ln xmlns:a="http://schemas.openxmlformats.org/drawingml/2006/main" w="12700">
          <a:solidFill>
            <a:schemeClr val="accent6">
              <a:lumMod val="50000"/>
            </a:schemeClr>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0.59532</cdr:x>
      <cdr:y>0.55041</cdr:y>
    </cdr:from>
    <cdr:to>
      <cdr:x>1</cdr:x>
      <cdr:y>0.91558</cdr:y>
    </cdr:to>
    <cdr:sp macro="" textlink="">
      <cdr:nvSpPr>
        <cdr:cNvPr id="2" name="Text Box 1"/>
        <cdr:cNvSpPr txBox="1"/>
      </cdr:nvSpPr>
      <cdr:spPr>
        <a:xfrm xmlns:a="http://schemas.openxmlformats.org/drawingml/2006/main">
          <a:off x="1207799" y="917465"/>
          <a:ext cx="821025" cy="60869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n-MN" sz="900">
              <a:latin typeface="Arial" pitchFamily="34" charset="0"/>
              <a:cs typeface="Arial" pitchFamily="34" charset="0"/>
            </a:rPr>
            <a:t>Хувь тэнцүүлсэн </a:t>
          </a:r>
          <a:r>
            <a:rPr lang="en-US" sz="900">
              <a:latin typeface="Arial" pitchFamily="34" charset="0"/>
              <a:cs typeface="Arial" pitchFamily="34" charset="0"/>
            </a:rPr>
            <a:t>20</a:t>
          </a:r>
          <a:r>
            <a:rPr lang="mn-MN" sz="900">
              <a:latin typeface="Arial" pitchFamily="34" charset="0"/>
              <a:cs typeface="Arial" pitchFamily="34" charset="0"/>
            </a:rPr>
            <a:t>,</a:t>
          </a:r>
          <a:r>
            <a:rPr lang="en-US" sz="900">
              <a:latin typeface="Arial" pitchFamily="34" charset="0"/>
              <a:cs typeface="Arial" pitchFamily="34" charset="0"/>
            </a:rPr>
            <a:t>4</a:t>
          </a:r>
          <a:r>
            <a:rPr lang="mn-MN" sz="900">
              <a:latin typeface="Arial" pitchFamily="34" charset="0"/>
              <a:cs typeface="Arial" pitchFamily="34" charset="0"/>
            </a:rPr>
            <a:t>%</a:t>
          </a:r>
          <a:endParaRPr lang="en-US" sz="900">
            <a:latin typeface="Arial" pitchFamily="34" charset="0"/>
            <a:cs typeface="Arial" pitchFamily="34" charset="0"/>
          </a:endParaRPr>
        </a:p>
      </cdr:txBody>
    </cdr:sp>
  </cdr:relSizeAnchor>
  <cdr:relSizeAnchor xmlns:cdr="http://schemas.openxmlformats.org/drawingml/2006/chartDrawing">
    <cdr:from>
      <cdr:x>0.07391</cdr:x>
      <cdr:y>0.06557</cdr:y>
    </cdr:from>
    <cdr:to>
      <cdr:x>0.45913</cdr:x>
      <cdr:y>0.32489</cdr:y>
    </cdr:to>
    <cdr:sp macro="" textlink="">
      <cdr:nvSpPr>
        <cdr:cNvPr id="3" name="Text Box 1"/>
        <cdr:cNvSpPr txBox="1"/>
      </cdr:nvSpPr>
      <cdr:spPr>
        <a:xfrm xmlns:a="http://schemas.openxmlformats.org/drawingml/2006/main">
          <a:off x="151020" y="98509"/>
          <a:ext cx="787179" cy="389614"/>
        </a:xfrm>
        <a:prstGeom xmlns:a="http://schemas.openxmlformats.org/drawingml/2006/main" prst="rect">
          <a:avLst/>
        </a:prstGeom>
      </cdr:spPr>
    </cdr:sp>
  </cdr:relSizeAnchor>
  <cdr:relSizeAnchor xmlns:cdr="http://schemas.openxmlformats.org/drawingml/2006/chartDrawing">
    <cdr:from>
      <cdr:x>0.04669</cdr:x>
      <cdr:y>0.14819</cdr:y>
    </cdr:from>
    <cdr:to>
      <cdr:x>0.42414</cdr:x>
      <cdr:y>0.50807</cdr:y>
    </cdr:to>
    <cdr:sp macro="" textlink="">
      <cdr:nvSpPr>
        <cdr:cNvPr id="4" name="Text Box 3"/>
        <cdr:cNvSpPr txBox="1"/>
      </cdr:nvSpPr>
      <cdr:spPr>
        <a:xfrm xmlns:a="http://schemas.openxmlformats.org/drawingml/2006/main">
          <a:off x="95415" y="222637"/>
          <a:ext cx="771277" cy="5406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n-MN" sz="900">
              <a:latin typeface="Arial" pitchFamily="34" charset="0"/>
              <a:cs typeface="Arial" pitchFamily="34" charset="0"/>
            </a:rPr>
            <a:t>Бүрэн тэтгэвэр </a:t>
          </a:r>
          <a:r>
            <a:rPr lang="en-US" sz="900">
              <a:latin typeface="Arial" pitchFamily="34" charset="0"/>
              <a:cs typeface="Arial" pitchFamily="34" charset="0"/>
            </a:rPr>
            <a:t>79</a:t>
          </a:r>
          <a:r>
            <a:rPr lang="mn-MN" sz="900">
              <a:latin typeface="Arial" pitchFamily="34" charset="0"/>
              <a:cs typeface="Arial" pitchFamily="34" charset="0"/>
            </a:rPr>
            <a:t>,</a:t>
          </a:r>
          <a:r>
            <a:rPr lang="en-US" sz="900">
              <a:latin typeface="Arial" pitchFamily="34" charset="0"/>
              <a:cs typeface="Arial" pitchFamily="34" charset="0"/>
            </a:rPr>
            <a:t>6</a:t>
          </a:r>
          <a:r>
            <a:rPr lang="mn-MN" sz="900">
              <a:latin typeface="Arial" pitchFamily="34" charset="0"/>
              <a:cs typeface="Arial" pitchFamily="34" charset="0"/>
            </a:rPr>
            <a:t>%</a:t>
          </a:r>
          <a:endParaRPr lang="en-US" sz="900">
            <a:latin typeface="Arial" pitchFamily="34" charset="0"/>
            <a:cs typeface="Arial"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0.88213</cdr:x>
      <cdr:y>0.1892</cdr:y>
    </cdr:from>
    <cdr:to>
      <cdr:x>0.98994</cdr:x>
      <cdr:y>0.3799</cdr:y>
    </cdr:to>
    <cdr:sp macro="" textlink="">
      <cdr:nvSpPr>
        <cdr:cNvPr id="2" name="Text Box 1"/>
        <cdr:cNvSpPr txBox="1"/>
      </cdr:nvSpPr>
      <cdr:spPr>
        <a:xfrm xmlns:a="http://schemas.openxmlformats.org/drawingml/2006/main">
          <a:off x="5217823" y="353225"/>
          <a:ext cx="637699" cy="3560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n-MN" sz="800">
              <a:latin typeface="Arial" pitchFamily="34" charset="0"/>
              <a:cs typeface="Arial" pitchFamily="34" charset="0"/>
            </a:rPr>
            <a:t>Дундаж тэтгэвэр</a:t>
          </a:r>
          <a:endParaRPr lang="en-US" sz="800">
            <a:latin typeface="Arial" pitchFamily="34" charset="0"/>
            <a:cs typeface="Arial"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0.04084</cdr:x>
      <cdr:y>0.32997</cdr:y>
    </cdr:from>
    <cdr:to>
      <cdr:x>0.33992</cdr:x>
      <cdr:y>0.62592</cdr:y>
    </cdr:to>
    <cdr:sp macro="" textlink="">
      <cdr:nvSpPr>
        <cdr:cNvPr id="2" name="Text Box 1"/>
        <cdr:cNvSpPr txBox="1"/>
      </cdr:nvSpPr>
      <cdr:spPr>
        <a:xfrm xmlns:a="http://schemas.openxmlformats.org/drawingml/2006/main">
          <a:off x="246491" y="771276"/>
          <a:ext cx="1804946" cy="6917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0.03294</cdr:x>
      <cdr:y>0.06463</cdr:y>
    </cdr:from>
    <cdr:to>
      <cdr:x>0.67783</cdr:x>
      <cdr:y>0.29678</cdr:y>
    </cdr:to>
    <cdr:sp macro="" textlink="">
      <cdr:nvSpPr>
        <cdr:cNvPr id="3" name="Text Box 2"/>
        <cdr:cNvSpPr txBox="1"/>
      </cdr:nvSpPr>
      <cdr:spPr>
        <a:xfrm xmlns:a="http://schemas.openxmlformats.org/drawingml/2006/main">
          <a:off x="196723" y="126403"/>
          <a:ext cx="3851402" cy="4540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000" b="0" i="0">
            <a:latin typeface="Arial" pitchFamily="34" charset="0"/>
            <a:cs typeface="Arial"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0.06897</cdr:x>
      <cdr:y>0.03244</cdr:y>
    </cdr:from>
    <cdr:to>
      <cdr:x>0.77477</cdr:x>
      <cdr:y>0.3298</cdr:y>
    </cdr:to>
    <cdr:sp macro="" textlink="">
      <cdr:nvSpPr>
        <cdr:cNvPr id="4" name="Text Box 3"/>
        <cdr:cNvSpPr txBox="1"/>
      </cdr:nvSpPr>
      <cdr:spPr>
        <a:xfrm xmlns:a="http://schemas.openxmlformats.org/drawingml/2006/main">
          <a:off x="218760" y="50984"/>
          <a:ext cx="2238689" cy="4673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900" b="1">
            <a:solidFill>
              <a:schemeClr val="bg2">
                <a:lumMod val="25000"/>
              </a:schemeClr>
            </a:solidFill>
            <a:effectLst/>
            <a:latin typeface="Arial" pitchFamily="34" charset="0"/>
            <a:cs typeface="Arial"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0.05612</cdr:x>
      <cdr:y>0.27903</cdr:y>
    </cdr:from>
    <cdr:to>
      <cdr:x>0.20148</cdr:x>
      <cdr:y>0.40485</cdr:y>
    </cdr:to>
    <cdr:sp macro="" textlink="">
      <cdr:nvSpPr>
        <cdr:cNvPr id="3" name="Rounded Rectangular Callout 2"/>
        <cdr:cNvSpPr/>
      </cdr:nvSpPr>
      <cdr:spPr>
        <a:xfrm xmlns:a="http://schemas.openxmlformats.org/drawingml/2006/main">
          <a:off x="360831" y="628650"/>
          <a:ext cx="934569" cy="283469"/>
        </a:xfrm>
        <a:prstGeom xmlns:a="http://schemas.openxmlformats.org/drawingml/2006/main" prst="wedgeRoundRectCallout">
          <a:avLst/>
        </a:prstGeom>
        <a:solidFill xmlns:a="http://schemas.openxmlformats.org/drawingml/2006/main">
          <a:schemeClr val="accent1">
            <a:lumMod val="20000"/>
            <a:lumOff val="8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r>
            <a:rPr lang="mn-MN" sz="800">
              <a:solidFill>
                <a:schemeClr val="bg2">
                  <a:lumMod val="25000"/>
                </a:schemeClr>
              </a:solidFill>
              <a:latin typeface="Arial" pitchFamily="34" charset="0"/>
              <a:cs typeface="Arial" pitchFamily="34" charset="0"/>
            </a:rPr>
            <a:t>1092,0  мян. ₮</a:t>
          </a:r>
          <a:endParaRPr lang="en-US" sz="800">
            <a:solidFill>
              <a:schemeClr val="bg2">
                <a:lumMod val="25000"/>
              </a:schemeClr>
            </a:solidFill>
            <a:latin typeface="Arial" pitchFamily="34" charset="0"/>
            <a:cs typeface="Arial" pitchFamily="34" charset="0"/>
          </a:endParaRPr>
        </a:p>
      </cdr:txBody>
    </cdr:sp>
  </cdr:relSizeAnchor>
  <cdr:relSizeAnchor xmlns:cdr="http://schemas.openxmlformats.org/drawingml/2006/chartDrawing">
    <cdr:from>
      <cdr:x>0.26764</cdr:x>
      <cdr:y>0.22407</cdr:y>
    </cdr:from>
    <cdr:to>
      <cdr:x>0.41048</cdr:x>
      <cdr:y>0.35152</cdr:y>
    </cdr:to>
    <cdr:sp macro="" textlink="">
      <cdr:nvSpPr>
        <cdr:cNvPr id="4" name="Rounded Rectangular Callout 3"/>
        <cdr:cNvSpPr/>
      </cdr:nvSpPr>
      <cdr:spPr>
        <a:xfrm xmlns:a="http://schemas.openxmlformats.org/drawingml/2006/main">
          <a:off x="1589894" y="520761"/>
          <a:ext cx="848505" cy="296207"/>
        </a:xfrm>
        <a:prstGeom xmlns:a="http://schemas.openxmlformats.org/drawingml/2006/main" prst="wedgeRoundRectCallout">
          <a:avLst/>
        </a:prstGeom>
        <a:solidFill xmlns:a="http://schemas.openxmlformats.org/drawingml/2006/main">
          <a:schemeClr val="accent1">
            <a:lumMod val="20000"/>
            <a:lumOff val="8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lgn="ctr"/>
          <a:r>
            <a:rPr lang="mn-MN" sz="800">
              <a:solidFill>
                <a:schemeClr val="bg2">
                  <a:lumMod val="25000"/>
                </a:schemeClr>
              </a:solidFill>
              <a:latin typeface="Arial" pitchFamily="34" charset="0"/>
              <a:cs typeface="Arial" pitchFamily="34" charset="0"/>
            </a:rPr>
            <a:t>1197,9мян.₮</a:t>
          </a:r>
          <a:endParaRPr lang="en-US" sz="800">
            <a:solidFill>
              <a:schemeClr val="bg2">
                <a:lumMod val="25000"/>
              </a:schemeClr>
            </a:solidFill>
            <a:latin typeface="Arial" pitchFamily="34" charset="0"/>
            <a:cs typeface="Arial" pitchFamily="34" charset="0"/>
          </a:endParaRPr>
        </a:p>
      </cdr:txBody>
    </cdr:sp>
  </cdr:relSizeAnchor>
  <cdr:relSizeAnchor xmlns:cdr="http://schemas.openxmlformats.org/drawingml/2006/chartDrawing">
    <cdr:from>
      <cdr:x>0.47971</cdr:x>
      <cdr:y>0.11415</cdr:y>
    </cdr:from>
    <cdr:to>
      <cdr:x>0.61892</cdr:x>
      <cdr:y>0.2283</cdr:y>
    </cdr:to>
    <cdr:sp macro="" textlink="">
      <cdr:nvSpPr>
        <cdr:cNvPr id="5" name="Rounded Rectangular Callout 4"/>
        <cdr:cNvSpPr/>
      </cdr:nvSpPr>
      <cdr:spPr>
        <a:xfrm xmlns:a="http://schemas.openxmlformats.org/drawingml/2006/main">
          <a:off x="2849680" y="265296"/>
          <a:ext cx="826969" cy="265296"/>
        </a:xfrm>
        <a:prstGeom xmlns:a="http://schemas.openxmlformats.org/drawingml/2006/main" prst="wedgeRoundRectCallout">
          <a:avLst/>
        </a:prstGeom>
        <a:solidFill xmlns:a="http://schemas.openxmlformats.org/drawingml/2006/main">
          <a:schemeClr val="accent1">
            <a:lumMod val="20000"/>
            <a:lumOff val="8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lgn="ctr"/>
          <a:r>
            <a:rPr lang="mn-MN" sz="800">
              <a:solidFill>
                <a:schemeClr val="bg2">
                  <a:lumMod val="25000"/>
                </a:schemeClr>
              </a:solidFill>
              <a:latin typeface="Arial" pitchFamily="34" charset="0"/>
              <a:cs typeface="Arial" pitchFamily="34" charset="0"/>
            </a:rPr>
            <a:t>1362,1мян</a:t>
          </a:r>
          <a:r>
            <a:rPr lang="en-US" sz="800">
              <a:solidFill>
                <a:schemeClr val="bg2">
                  <a:lumMod val="25000"/>
                </a:schemeClr>
              </a:solidFill>
              <a:latin typeface="Arial" pitchFamily="34" charset="0"/>
              <a:cs typeface="Arial" pitchFamily="34" charset="0"/>
            </a:rPr>
            <a:t>.</a:t>
          </a:r>
          <a:r>
            <a:rPr lang="mn-MN" sz="800">
              <a:solidFill>
                <a:schemeClr val="bg2">
                  <a:lumMod val="25000"/>
                </a:schemeClr>
              </a:solidFill>
              <a:latin typeface="Arial" pitchFamily="34" charset="0"/>
              <a:cs typeface="Arial" pitchFamily="34" charset="0"/>
            </a:rPr>
            <a:t> ₮</a:t>
          </a:r>
          <a:endParaRPr lang="en-US" sz="800">
            <a:solidFill>
              <a:schemeClr val="bg2">
                <a:lumMod val="25000"/>
              </a:schemeClr>
            </a:solidFill>
            <a:latin typeface="Arial" pitchFamily="34" charset="0"/>
            <a:cs typeface="Arial" pitchFamily="34" charset="0"/>
          </a:endParaRPr>
        </a:p>
      </cdr:txBody>
    </cdr:sp>
  </cdr:relSizeAnchor>
  <cdr:relSizeAnchor xmlns:cdr="http://schemas.openxmlformats.org/drawingml/2006/chartDrawing">
    <cdr:from>
      <cdr:x>0.73668</cdr:x>
      <cdr:y>0.32198</cdr:y>
    </cdr:from>
    <cdr:to>
      <cdr:x>0.99056</cdr:x>
      <cdr:y>0.42724</cdr:y>
    </cdr:to>
    <cdr:sp macro="" textlink="">
      <cdr:nvSpPr>
        <cdr:cNvPr id="6" name="TextBox 5"/>
        <cdr:cNvSpPr txBox="1"/>
      </cdr:nvSpPr>
      <cdr:spPr>
        <a:xfrm xmlns:a="http://schemas.openxmlformats.org/drawingml/2006/main">
          <a:off x="2907031" y="826936"/>
          <a:ext cx="1001864" cy="2703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mn-MN" sz="1100"/>
        </a:p>
      </cdr:txBody>
    </cdr:sp>
  </cdr:relSizeAnchor>
  <cdr:relSizeAnchor xmlns:cdr="http://schemas.openxmlformats.org/drawingml/2006/chartDrawing">
    <cdr:from>
      <cdr:x>0.76902</cdr:x>
      <cdr:y>0.65526</cdr:y>
    </cdr:from>
    <cdr:to>
      <cdr:x>0.96246</cdr:x>
      <cdr:y>0.82443</cdr:y>
    </cdr:to>
    <cdr:sp macro="" textlink="">
      <cdr:nvSpPr>
        <cdr:cNvPr id="7" name="TextBox 6"/>
        <cdr:cNvSpPr txBox="1"/>
      </cdr:nvSpPr>
      <cdr:spPr>
        <a:xfrm xmlns:a="http://schemas.openxmlformats.org/drawingml/2006/main">
          <a:off x="4944349" y="1476284"/>
          <a:ext cx="1243698" cy="3811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n-MN" sz="700">
              <a:latin typeface="Arial" pitchFamily="34" charset="0"/>
              <a:cs typeface="Arial" pitchFamily="34" charset="0"/>
            </a:rPr>
            <a:t>Тэтгэмж авагчдын тоо </a:t>
          </a:r>
          <a:r>
            <a:rPr lang="en-US" sz="700">
              <a:latin typeface="Arial" pitchFamily="34" charset="0"/>
              <a:cs typeface="Arial" pitchFamily="34" charset="0"/>
            </a:rPr>
            <a:t>(</a:t>
          </a:r>
          <a:r>
            <a:rPr lang="mn-MN" sz="700">
              <a:latin typeface="Arial" pitchFamily="34" charset="0"/>
              <a:cs typeface="Arial" pitchFamily="34" charset="0"/>
            </a:rPr>
            <a:t>мян.хүн</a:t>
          </a:r>
          <a:r>
            <a:rPr lang="en-US" sz="700">
              <a:latin typeface="Arial" pitchFamily="34" charset="0"/>
              <a:cs typeface="Arial" pitchFamily="34" charset="0"/>
            </a:rPr>
            <a:t>)</a:t>
          </a:r>
          <a:endParaRPr lang="mn-MN" sz="700">
            <a:latin typeface="Arial" pitchFamily="34" charset="0"/>
            <a:cs typeface="Arial" pitchFamily="34" charset="0"/>
          </a:endParaRPr>
        </a:p>
      </cdr:txBody>
    </cdr:sp>
  </cdr:relSizeAnchor>
  <cdr:relSizeAnchor xmlns:cdr="http://schemas.openxmlformats.org/drawingml/2006/chartDrawing">
    <cdr:from>
      <cdr:x>0.76468</cdr:x>
      <cdr:y>0.35349</cdr:y>
    </cdr:from>
    <cdr:to>
      <cdr:x>0.95812</cdr:x>
      <cdr:y>0.51312</cdr:y>
    </cdr:to>
    <cdr:sp macro="" textlink="">
      <cdr:nvSpPr>
        <cdr:cNvPr id="8" name="TextBox 1"/>
        <cdr:cNvSpPr txBox="1"/>
      </cdr:nvSpPr>
      <cdr:spPr>
        <a:xfrm xmlns:a="http://schemas.openxmlformats.org/drawingml/2006/main">
          <a:off x="4916388" y="796414"/>
          <a:ext cx="1243699" cy="35964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n-MN" sz="700">
              <a:latin typeface="Arial" pitchFamily="34" charset="0"/>
              <a:cs typeface="Arial" pitchFamily="34" charset="0"/>
            </a:rPr>
            <a:t>Зарцуулсан хөрөнгө </a:t>
          </a:r>
          <a:r>
            <a:rPr lang="en-US" sz="700">
              <a:latin typeface="Arial" pitchFamily="34" charset="0"/>
              <a:cs typeface="Arial" pitchFamily="34" charset="0"/>
            </a:rPr>
            <a:t>(</a:t>
          </a:r>
          <a:r>
            <a:rPr lang="mn-MN" sz="700">
              <a:latin typeface="Arial" pitchFamily="34" charset="0"/>
              <a:cs typeface="Arial" pitchFamily="34" charset="0"/>
            </a:rPr>
            <a:t>тэрбум₮</a:t>
          </a:r>
          <a:r>
            <a:rPr lang="en-US" sz="700">
              <a:latin typeface="Arial" pitchFamily="34" charset="0"/>
              <a:cs typeface="Arial" pitchFamily="34" charset="0"/>
            </a:rPr>
            <a:t>)</a:t>
          </a:r>
          <a:endParaRPr lang="mn-MN" sz="700">
            <a:latin typeface="Arial" pitchFamily="34" charset="0"/>
            <a:cs typeface="Arial" pitchFamily="34" charset="0"/>
          </a:endParaRPr>
        </a:p>
      </cdr:txBody>
    </cdr:sp>
  </cdr:relSizeAnchor>
  <cdr:relSizeAnchor xmlns:cdr="http://schemas.openxmlformats.org/drawingml/2006/chartDrawing">
    <cdr:from>
      <cdr:x>0.84293</cdr:x>
      <cdr:y>0.10143</cdr:y>
    </cdr:from>
    <cdr:to>
      <cdr:x>0.99646</cdr:x>
      <cdr:y>0.24098</cdr:y>
    </cdr:to>
    <cdr:sp macro="" textlink="">
      <cdr:nvSpPr>
        <cdr:cNvPr id="9" name="TextBox 1"/>
        <cdr:cNvSpPr txBox="1"/>
      </cdr:nvSpPr>
      <cdr:spPr>
        <a:xfrm xmlns:a="http://schemas.openxmlformats.org/drawingml/2006/main">
          <a:off x="4825400" y="228529"/>
          <a:ext cx="878886" cy="31440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mn-MN" sz="800">
              <a:latin typeface="Arial" pitchFamily="34" charset="0"/>
              <a:cs typeface="Arial" pitchFamily="34" charset="0"/>
            </a:rPr>
            <a:t>Дундаж</a:t>
          </a:r>
          <a:r>
            <a:rPr lang="mn-MN" sz="800" baseline="0">
              <a:latin typeface="Arial" pitchFamily="34" charset="0"/>
              <a:cs typeface="Arial" pitchFamily="34" charset="0"/>
            </a:rPr>
            <a:t> тэтгэмж</a:t>
          </a:r>
          <a:endParaRPr lang="mn-MN" sz="800">
            <a:latin typeface="Arial" pitchFamily="34" charset="0"/>
            <a:cs typeface="Arial" pitchFamily="34" charset="0"/>
          </a:endParaRPr>
        </a:p>
      </cdr:txBody>
    </cdr:sp>
  </cdr:relSizeAnchor>
  <cdr:relSizeAnchor xmlns:cdr="http://schemas.openxmlformats.org/drawingml/2006/chartDrawing">
    <cdr:from>
      <cdr:x>0.68444</cdr:x>
      <cdr:y>0.11556</cdr:y>
    </cdr:from>
    <cdr:to>
      <cdr:x>0.82815</cdr:x>
      <cdr:y>0.22971</cdr:y>
    </cdr:to>
    <cdr:sp macro="" textlink="">
      <cdr:nvSpPr>
        <cdr:cNvPr id="10" name="Rounded Rectangular Callout 9"/>
        <cdr:cNvSpPr/>
      </cdr:nvSpPr>
      <cdr:spPr>
        <a:xfrm xmlns:a="http://schemas.openxmlformats.org/drawingml/2006/main">
          <a:off x="4400550" y="260349"/>
          <a:ext cx="923925" cy="257175"/>
        </a:xfrm>
        <a:prstGeom xmlns:a="http://schemas.openxmlformats.org/drawingml/2006/main" prst="wedgeRoundRectCallout">
          <a:avLst/>
        </a:prstGeom>
        <a:solidFill xmlns:a="http://schemas.openxmlformats.org/drawingml/2006/main">
          <a:schemeClr val="accent1">
            <a:lumMod val="20000"/>
            <a:lumOff val="8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lgn="ctr"/>
          <a:r>
            <a:rPr lang="en-US" sz="800">
              <a:solidFill>
                <a:sysClr val="windowText" lastClr="000000"/>
              </a:solidFill>
              <a:latin typeface="Arial" panose="020B0604020202020204" pitchFamily="34" charset="0"/>
              <a:cs typeface="Arial" panose="020B0604020202020204" pitchFamily="34" charset="0"/>
            </a:rPr>
            <a:t>163</a:t>
          </a:r>
          <a:r>
            <a:rPr lang="mn-MN" sz="800">
              <a:solidFill>
                <a:sysClr val="windowText" lastClr="000000"/>
              </a:solidFill>
              <a:latin typeface="Arial" panose="020B0604020202020204" pitchFamily="34" charset="0"/>
              <a:cs typeface="Arial" panose="020B0604020202020204" pitchFamily="34" charset="0"/>
            </a:rPr>
            <a:t>7</a:t>
          </a:r>
          <a:r>
            <a:rPr lang="en-US" sz="800">
              <a:solidFill>
                <a:sysClr val="windowText" lastClr="000000"/>
              </a:solidFill>
              <a:latin typeface="Arial" panose="020B0604020202020204" pitchFamily="34" charset="0"/>
              <a:cs typeface="Arial" panose="020B0604020202020204" pitchFamily="34" charset="0"/>
            </a:rPr>
            <a:t>.8</a:t>
          </a:r>
          <a:r>
            <a:rPr lang="mn-MN" sz="800" baseline="0">
              <a:solidFill>
                <a:sysClr val="windowText" lastClr="000000"/>
              </a:solidFill>
              <a:latin typeface="Arial" panose="020B0604020202020204" pitchFamily="34" charset="0"/>
              <a:cs typeface="Arial" panose="020B0604020202020204" pitchFamily="34" charset="0"/>
            </a:rPr>
            <a:t> мян</a:t>
          </a:r>
          <a:r>
            <a:rPr lang="en-US" sz="800" baseline="0">
              <a:solidFill>
                <a:sysClr val="windowText" lastClr="000000"/>
              </a:solidFill>
              <a:latin typeface="Arial" panose="020B0604020202020204" pitchFamily="34" charset="0"/>
              <a:cs typeface="Arial" panose="020B0604020202020204" pitchFamily="34" charset="0"/>
            </a:rPr>
            <a:t>.</a:t>
          </a:r>
          <a:r>
            <a:rPr lang="mn-MN" sz="800" baseline="0">
              <a:solidFill>
                <a:sysClr val="windowText" lastClr="000000"/>
              </a:solidFill>
              <a:latin typeface="Arial" panose="020B0604020202020204" pitchFamily="34" charset="0"/>
              <a:cs typeface="Arial" panose="020B0604020202020204" pitchFamily="34" charset="0"/>
            </a:rPr>
            <a:t> ₮</a:t>
          </a:r>
          <a:endParaRPr lang="en-US" sz="800">
            <a:solidFill>
              <a:sysClr val="windowText" lastClr="000000"/>
            </a:solidFill>
            <a:latin typeface="Arial" panose="020B0604020202020204" pitchFamily="34" charset="0"/>
            <a:cs typeface="Arial" panose="020B0604020202020204"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0.1269</cdr:x>
      <cdr:y>0</cdr:y>
    </cdr:from>
    <cdr:to>
      <cdr:x>0.78989</cdr:x>
      <cdr:y>0.20863</cdr:y>
    </cdr:to>
    <cdr:sp macro="" textlink="">
      <cdr:nvSpPr>
        <cdr:cNvPr id="5" name="TextBox 4"/>
        <cdr:cNvSpPr txBox="1"/>
      </cdr:nvSpPr>
      <cdr:spPr>
        <a:xfrm xmlns:a="http://schemas.openxmlformats.org/drawingml/2006/main">
          <a:off x="363087" y="0"/>
          <a:ext cx="1897039" cy="3753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mn-MN" sz="1000" b="0">
            <a:latin typeface="Arial" pitchFamily="34" charset="0"/>
            <a:cs typeface="Arial" pitchFamily="34"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0.23962</cdr:x>
      <cdr:y>0.19142</cdr:y>
    </cdr:from>
    <cdr:to>
      <cdr:x>0.39776</cdr:x>
      <cdr:y>0.24422</cdr:y>
    </cdr:to>
    <cdr:sp macro="" textlink="">
      <cdr:nvSpPr>
        <cdr:cNvPr id="5" name="Straight Connector 4"/>
        <cdr:cNvSpPr/>
      </cdr:nvSpPr>
      <cdr:spPr>
        <a:xfrm xmlns:a="http://schemas.openxmlformats.org/drawingml/2006/main" flipV="1">
          <a:off x="1428751" y="552450"/>
          <a:ext cx="942974" cy="152400"/>
        </a:xfrm>
        <a:prstGeom xmlns:a="http://schemas.openxmlformats.org/drawingml/2006/main" prst="line">
          <a:avLst/>
        </a:prstGeom>
        <a:ln xmlns:a="http://schemas.openxmlformats.org/drawingml/2006/main"/>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ln w="76200">
              <a:solidFill>
                <a:schemeClr val="tx1"/>
              </a:solidFill>
            </a:ln>
          </a:endParaRPr>
        </a:p>
      </cdr:txBody>
    </cdr:sp>
  </cdr:relSizeAnchor>
  <cdr:relSizeAnchor xmlns:cdr="http://schemas.openxmlformats.org/drawingml/2006/chartDrawing">
    <cdr:from>
      <cdr:x>0.42812</cdr:x>
      <cdr:y>0.15342</cdr:y>
    </cdr:from>
    <cdr:to>
      <cdr:x>0.61628</cdr:x>
      <cdr:y>0.19802</cdr:y>
    </cdr:to>
    <cdr:sp macro="" textlink="">
      <cdr:nvSpPr>
        <cdr:cNvPr id="7" name="Straight Connector 6"/>
        <cdr:cNvSpPr/>
      </cdr:nvSpPr>
      <cdr:spPr>
        <a:xfrm xmlns:a="http://schemas.openxmlformats.org/drawingml/2006/main" flipV="1">
          <a:off x="2552701" y="442782"/>
          <a:ext cx="1121962" cy="128718"/>
        </a:xfrm>
        <a:prstGeom xmlns:a="http://schemas.openxmlformats.org/drawingml/2006/main" prst="line">
          <a:avLst/>
        </a:prstGeom>
        <a:ln xmlns:a="http://schemas.openxmlformats.org/drawingml/2006/main"/>
      </cdr:spPr>
      <cdr:style>
        <a:lnRef xmlns:a="http://schemas.openxmlformats.org/drawingml/2006/main" idx="3">
          <a:schemeClr val="accent5"/>
        </a:lnRef>
        <a:fillRef xmlns:a="http://schemas.openxmlformats.org/drawingml/2006/main" idx="0">
          <a:schemeClr val="accent5"/>
        </a:fillRef>
        <a:effectRef xmlns:a="http://schemas.openxmlformats.org/drawingml/2006/main" idx="2">
          <a:schemeClr val="accent5"/>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n-US">
            <a:ln w="76200">
              <a:solidFill>
                <a:schemeClr val="tx1"/>
              </a:solidFill>
            </a:ln>
          </a:endParaRPr>
        </a:p>
      </cdr:txBody>
    </cdr:sp>
  </cdr:relSizeAnchor>
  <cdr:relSizeAnchor xmlns:cdr="http://schemas.openxmlformats.org/drawingml/2006/chartDrawing">
    <cdr:from>
      <cdr:x>0.13921</cdr:x>
      <cdr:y>0.18292</cdr:y>
    </cdr:from>
    <cdr:to>
      <cdr:x>0.25719</cdr:x>
      <cdr:y>0.28713</cdr:y>
    </cdr:to>
    <cdr:sp macro="" textlink="">
      <cdr:nvSpPr>
        <cdr:cNvPr id="8" name="Oval 7"/>
        <cdr:cNvSpPr/>
      </cdr:nvSpPr>
      <cdr:spPr>
        <a:xfrm xmlns:a="http://schemas.openxmlformats.org/drawingml/2006/main">
          <a:off x="830050" y="527932"/>
          <a:ext cx="703476" cy="300744"/>
        </a:xfrm>
        <a:prstGeom xmlns:a="http://schemas.openxmlformats.org/drawingml/2006/main" prst="ellipse">
          <a:avLst/>
        </a:prstGeom>
      </cdr:spPr>
      <cdr:style>
        <a:lnRef xmlns:a="http://schemas.openxmlformats.org/drawingml/2006/main" idx="0">
          <a:schemeClr val="accent3"/>
        </a:lnRef>
        <a:fillRef xmlns:a="http://schemas.openxmlformats.org/drawingml/2006/main" idx="3">
          <a:schemeClr val="accent3"/>
        </a:fillRef>
        <a:effectRef xmlns:a="http://schemas.openxmlformats.org/drawingml/2006/main" idx="3">
          <a:schemeClr val="accent3"/>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lgn="ctr"/>
          <a:r>
            <a:rPr lang="en-US" sz="900" b="1" dirty="0">
              <a:solidFill>
                <a:schemeClr val="tx1"/>
              </a:solidFill>
              <a:latin typeface="Arial" pitchFamily="34" charset="0"/>
              <a:cs typeface="Arial" pitchFamily="34" charset="0"/>
            </a:rPr>
            <a:t>173</a:t>
          </a:r>
          <a:r>
            <a:rPr lang="mn-MN" sz="900" b="1" dirty="0">
              <a:solidFill>
                <a:schemeClr val="tx1"/>
              </a:solidFill>
              <a:latin typeface="Arial" pitchFamily="34" charset="0"/>
              <a:cs typeface="Arial" pitchFamily="34" charset="0"/>
            </a:rPr>
            <a:t>,</a:t>
          </a:r>
          <a:r>
            <a:rPr lang="en-US" sz="900" b="1" dirty="0">
              <a:solidFill>
                <a:schemeClr val="tx1"/>
              </a:solidFill>
              <a:latin typeface="Arial" pitchFamily="34" charset="0"/>
              <a:cs typeface="Arial" pitchFamily="34" charset="0"/>
            </a:rPr>
            <a:t>8</a:t>
          </a:r>
        </a:p>
      </cdr:txBody>
    </cdr:sp>
  </cdr:relSizeAnchor>
  <cdr:relSizeAnchor xmlns:cdr="http://schemas.openxmlformats.org/drawingml/2006/chartDrawing">
    <cdr:from>
      <cdr:x>0.33152</cdr:x>
      <cdr:y>0.14478</cdr:y>
    </cdr:from>
    <cdr:to>
      <cdr:x>0.44409</cdr:x>
      <cdr:y>0.24422</cdr:y>
    </cdr:to>
    <cdr:sp macro="" textlink="">
      <cdr:nvSpPr>
        <cdr:cNvPr id="9" name="Oval 8"/>
        <cdr:cNvSpPr/>
      </cdr:nvSpPr>
      <cdr:spPr>
        <a:xfrm xmlns:a="http://schemas.openxmlformats.org/drawingml/2006/main">
          <a:off x="1976721" y="417851"/>
          <a:ext cx="671230" cy="287000"/>
        </a:xfrm>
        <a:prstGeom xmlns:a="http://schemas.openxmlformats.org/drawingml/2006/main" prst="ellipse">
          <a:avLst/>
        </a:prstGeom>
      </cdr:spPr>
      <cdr:style>
        <a:lnRef xmlns:a="http://schemas.openxmlformats.org/drawingml/2006/main" idx="0">
          <a:schemeClr val="accent6"/>
        </a:lnRef>
        <a:fillRef xmlns:a="http://schemas.openxmlformats.org/drawingml/2006/main" idx="3">
          <a:schemeClr val="accent6"/>
        </a:fillRef>
        <a:effectRef xmlns:a="http://schemas.openxmlformats.org/drawingml/2006/main" idx="3">
          <a:schemeClr val="accent6"/>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lgn="ctr"/>
          <a:r>
            <a:rPr lang="mn-MN" sz="900" b="1" dirty="0">
              <a:solidFill>
                <a:schemeClr val="tx1"/>
              </a:solidFill>
              <a:latin typeface="Arial" pitchFamily="34" charset="0"/>
              <a:cs typeface="Arial" pitchFamily="34" charset="0"/>
            </a:rPr>
            <a:t>1</a:t>
          </a:r>
          <a:r>
            <a:rPr lang="en-US" sz="900" b="1" dirty="0">
              <a:solidFill>
                <a:schemeClr val="tx1"/>
              </a:solidFill>
              <a:latin typeface="Arial" pitchFamily="34" charset="0"/>
              <a:cs typeface="Arial" pitchFamily="34" charset="0"/>
            </a:rPr>
            <a:t>96</a:t>
          </a:r>
          <a:r>
            <a:rPr lang="mn-MN" sz="900" b="1" dirty="0">
              <a:solidFill>
                <a:schemeClr val="tx1"/>
              </a:solidFill>
              <a:latin typeface="Arial" pitchFamily="34" charset="0"/>
              <a:cs typeface="Arial" pitchFamily="34" charset="0"/>
            </a:rPr>
            <a:t>,</a:t>
          </a:r>
          <a:r>
            <a:rPr lang="en-US" sz="900" b="1" dirty="0">
              <a:solidFill>
                <a:schemeClr val="tx1"/>
              </a:solidFill>
              <a:latin typeface="Arial" pitchFamily="34" charset="0"/>
              <a:cs typeface="Arial" pitchFamily="34" charset="0"/>
            </a:rPr>
            <a:t>4</a:t>
          </a:r>
        </a:p>
      </cdr:txBody>
    </cdr:sp>
  </cdr:relSizeAnchor>
  <cdr:relSizeAnchor xmlns:cdr="http://schemas.openxmlformats.org/drawingml/2006/chartDrawing">
    <cdr:from>
      <cdr:x>0.81329</cdr:x>
      <cdr:y>0.06263</cdr:y>
    </cdr:from>
    <cdr:to>
      <cdr:x>1</cdr:x>
      <cdr:y>0.20507</cdr:y>
    </cdr:to>
    <cdr:sp macro="" textlink="">
      <cdr:nvSpPr>
        <cdr:cNvPr id="12" name="TextBox 11"/>
        <cdr:cNvSpPr txBox="1"/>
      </cdr:nvSpPr>
      <cdr:spPr>
        <a:xfrm xmlns:a="http://schemas.openxmlformats.org/drawingml/2006/main">
          <a:off x="4849364" y="180758"/>
          <a:ext cx="1113286" cy="41109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mn-MN" sz="800" b="1" dirty="0" smtClean="0">
              <a:latin typeface="Arial" pitchFamily="34" charset="0"/>
              <a:cs typeface="Arial" pitchFamily="34" charset="0"/>
            </a:rPr>
            <a:t>НИЙТ ЗАРДАЛ /тэрбум</a:t>
          </a:r>
          <a:r>
            <a:rPr lang="mn-MN" sz="800" b="1" baseline="0" dirty="0" smtClean="0">
              <a:latin typeface="Arial" pitchFamily="34" charset="0"/>
              <a:cs typeface="Arial" pitchFamily="34" charset="0"/>
            </a:rPr>
            <a:t>.төг/</a:t>
          </a:r>
          <a:endParaRPr lang="en-US" sz="800" b="1" dirty="0">
            <a:latin typeface="Arial" pitchFamily="34" charset="0"/>
            <a:cs typeface="Arial" pitchFamily="34" charset="0"/>
          </a:endParaRPr>
        </a:p>
      </cdr:txBody>
    </cdr:sp>
  </cdr:relSizeAnchor>
  <cdr:relSizeAnchor xmlns:cdr="http://schemas.openxmlformats.org/drawingml/2006/chartDrawing">
    <cdr:from>
      <cdr:x>0.53383</cdr:x>
      <cdr:y>0.11278</cdr:y>
    </cdr:from>
    <cdr:to>
      <cdr:x>0.64537</cdr:x>
      <cdr:y>0.21452</cdr:y>
    </cdr:to>
    <cdr:sp macro="" textlink="">
      <cdr:nvSpPr>
        <cdr:cNvPr id="10" name="Oval 9"/>
        <cdr:cNvSpPr/>
      </cdr:nvSpPr>
      <cdr:spPr>
        <a:xfrm xmlns:a="http://schemas.openxmlformats.org/drawingml/2006/main">
          <a:off x="3183041" y="325492"/>
          <a:ext cx="665060" cy="293633"/>
        </a:xfrm>
        <a:prstGeom xmlns:a="http://schemas.openxmlformats.org/drawingml/2006/main" prst="ellipse">
          <a:avLst/>
        </a:prstGeom>
      </cdr:spPr>
      <cdr:style>
        <a:lnRef xmlns:a="http://schemas.openxmlformats.org/drawingml/2006/main" idx="0">
          <a:schemeClr val="accent5"/>
        </a:lnRef>
        <a:fillRef xmlns:a="http://schemas.openxmlformats.org/drawingml/2006/main" idx="3">
          <a:schemeClr val="accent5"/>
        </a:fillRef>
        <a:effectRef xmlns:a="http://schemas.openxmlformats.org/drawingml/2006/main" idx="3">
          <a:schemeClr val="accent5"/>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pPr algn="ctr"/>
          <a:r>
            <a:rPr lang="en-US" sz="900" b="1" dirty="0" smtClean="0">
              <a:solidFill>
                <a:schemeClr val="tx1"/>
              </a:solidFill>
              <a:latin typeface="Arial" pitchFamily="34" charset="0"/>
              <a:cs typeface="Arial" pitchFamily="34" charset="0"/>
            </a:rPr>
            <a:t>238</a:t>
          </a:r>
          <a:r>
            <a:rPr lang="mn-MN" sz="900" b="1" dirty="0" smtClean="0">
              <a:solidFill>
                <a:schemeClr val="tx1"/>
              </a:solidFill>
              <a:latin typeface="Arial" pitchFamily="34" charset="0"/>
              <a:cs typeface="Arial" pitchFamily="34" charset="0"/>
            </a:rPr>
            <a:t>,</a:t>
          </a:r>
          <a:r>
            <a:rPr lang="en-US" sz="900" b="1" dirty="0" smtClean="0">
              <a:solidFill>
                <a:schemeClr val="tx1"/>
              </a:solidFill>
              <a:latin typeface="Arial" pitchFamily="34" charset="0"/>
              <a:cs typeface="Arial" pitchFamily="34" charset="0"/>
            </a:rPr>
            <a:t>1</a:t>
          </a:r>
          <a:endParaRPr lang="en-US" sz="900" b="1" dirty="0">
            <a:solidFill>
              <a:schemeClr val="tx1"/>
            </a:solidFill>
            <a:latin typeface="Arial" pitchFamily="34" charset="0"/>
            <a:cs typeface="Arial" pitchFamily="34" charset="0"/>
          </a:endParaRPr>
        </a:p>
      </cdr:txBody>
    </cdr:sp>
  </cdr:relSizeAnchor>
  <cdr:relSizeAnchor xmlns:cdr="http://schemas.openxmlformats.org/drawingml/2006/chartDrawing">
    <cdr:from>
      <cdr:x>0.7121</cdr:x>
      <cdr:y>0.08879</cdr:y>
    </cdr:from>
    <cdr:to>
      <cdr:x>0.82748</cdr:x>
      <cdr:y>0.18812</cdr:y>
    </cdr:to>
    <cdr:sp macro="" textlink="">
      <cdr:nvSpPr>
        <cdr:cNvPr id="11" name="Oval 10"/>
        <cdr:cNvSpPr/>
      </cdr:nvSpPr>
      <cdr:spPr>
        <a:xfrm xmlns:a="http://schemas.openxmlformats.org/drawingml/2006/main">
          <a:off x="4246003" y="256255"/>
          <a:ext cx="687947" cy="286670"/>
        </a:xfrm>
        <a:prstGeom xmlns:a="http://schemas.openxmlformats.org/drawingml/2006/main" prst="ellipse">
          <a:avLst/>
        </a:prstGeom>
      </cdr:spPr>
      <cdr:style>
        <a:lnRef xmlns:a="http://schemas.openxmlformats.org/drawingml/2006/main" idx="0">
          <a:schemeClr val="accent4"/>
        </a:lnRef>
        <a:fillRef xmlns:a="http://schemas.openxmlformats.org/drawingml/2006/main" idx="3">
          <a:schemeClr val="accent4"/>
        </a:fillRef>
        <a:effectRef xmlns:a="http://schemas.openxmlformats.org/drawingml/2006/main" idx="3">
          <a:schemeClr val="accent4"/>
        </a:effectRef>
        <a:fontRef xmlns:a="http://schemas.openxmlformats.org/drawingml/2006/main" idx="minor">
          <a:schemeClr val="lt1"/>
        </a:fontRef>
      </cdr:style>
    </cdr:sp>
  </cdr:relSizeAnchor>
  <cdr:relSizeAnchor xmlns:cdr="http://schemas.openxmlformats.org/drawingml/2006/chartDrawing">
    <cdr:from>
      <cdr:x>0.64537</cdr:x>
      <cdr:y>0.13531</cdr:y>
    </cdr:from>
    <cdr:to>
      <cdr:x>0.73642</cdr:x>
      <cdr:y>0.15842</cdr:y>
    </cdr:to>
    <cdr:sp macro="" textlink="">
      <cdr:nvSpPr>
        <cdr:cNvPr id="13" name="Straight Connector 12"/>
        <cdr:cNvSpPr/>
      </cdr:nvSpPr>
      <cdr:spPr>
        <a:xfrm xmlns:a="http://schemas.openxmlformats.org/drawingml/2006/main" flipV="1">
          <a:off x="3848100" y="390523"/>
          <a:ext cx="542925" cy="66676"/>
        </a:xfrm>
        <a:prstGeom xmlns:a="http://schemas.openxmlformats.org/drawingml/2006/main" prst="line">
          <a:avLst/>
        </a:prstGeom>
        <a:ln xmlns:a="http://schemas.openxmlformats.org/drawingml/2006/main"/>
      </cdr:spPr>
      <cdr:style>
        <a:lnRef xmlns:a="http://schemas.openxmlformats.org/drawingml/2006/main" idx="3">
          <a:schemeClr val="accent4"/>
        </a:lnRef>
        <a:fillRef xmlns:a="http://schemas.openxmlformats.org/drawingml/2006/main" idx="0">
          <a:schemeClr val="accent4"/>
        </a:fillRef>
        <a:effectRef xmlns:a="http://schemas.openxmlformats.org/drawingml/2006/main" idx="2">
          <a:schemeClr val="accent4"/>
        </a:effectRef>
        <a:fontRef xmlns:a="http://schemas.openxmlformats.org/drawingml/2006/main" idx="minor">
          <a:schemeClr val="tx1"/>
        </a:fontRef>
      </cdr:style>
    </cdr:sp>
  </cdr:relSizeAnchor>
  <cdr:relSizeAnchor xmlns:cdr="http://schemas.openxmlformats.org/drawingml/2006/chartDrawing">
    <cdr:from>
      <cdr:x>0.69888</cdr:x>
      <cdr:y>0.09671</cdr:y>
    </cdr:from>
    <cdr:to>
      <cdr:x>0.85009</cdr:x>
      <cdr:y>0.24712</cdr:y>
    </cdr:to>
    <cdr:sp macro="" textlink="">
      <cdr:nvSpPr>
        <cdr:cNvPr id="2" name="Text Box 1"/>
        <cdr:cNvSpPr txBox="1"/>
      </cdr:nvSpPr>
      <cdr:spPr>
        <a:xfrm xmlns:a="http://schemas.openxmlformats.org/drawingml/2006/main">
          <a:off x="4167183" y="279107"/>
          <a:ext cx="901613" cy="4340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mn-MN" sz="900" b="1">
              <a:latin typeface="Arial" panose="020B0604020202020204" pitchFamily="34" charset="0"/>
              <a:cs typeface="Arial" panose="020B0604020202020204" pitchFamily="34" charset="0"/>
            </a:rPr>
            <a:t>288,1</a:t>
          </a:r>
          <a:endParaRPr lang="en-US" sz="900" b="1">
            <a:latin typeface="Arial" panose="020B0604020202020204" pitchFamily="34" charset="0"/>
            <a:cs typeface="Arial" panose="020B0604020202020204" pitchFamily="34" charset="0"/>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E4DB0DC5144F5BBC8B41075A0D0DA9"/>
        <w:category>
          <w:name w:val="General"/>
          <w:gallery w:val="placeholder"/>
        </w:category>
        <w:types>
          <w:type w:val="bbPlcHdr"/>
        </w:types>
        <w:behaviors>
          <w:behavior w:val="content"/>
        </w:behaviors>
        <w:guid w:val="{36B02D26-6103-42AE-950B-5E4857B37126}"/>
      </w:docPartPr>
      <w:docPartBody>
        <w:p w:rsidR="00941D1F" w:rsidRDefault="004F36DC" w:rsidP="004F36DC">
          <w:pPr>
            <w:pStyle w:val="45E4DB0DC5144F5BBC8B41075A0D0DA9"/>
          </w:pPr>
          <w:r>
            <w:rPr>
              <w:rFonts w:asciiTheme="majorHAnsi" w:eastAsiaTheme="majorEastAsia" w:hAnsiTheme="majorHAnsi" w:cstheme="majorBidi"/>
              <w:sz w:val="32"/>
              <w:szCs w:val="32"/>
            </w:rPr>
            <w:t>[Type the document title]</w:t>
          </w:r>
        </w:p>
      </w:docPartBody>
    </w:docPart>
    <w:docPart>
      <w:docPartPr>
        <w:name w:val="9640A85771EA499AAE355909635BE0F8"/>
        <w:category>
          <w:name w:val="General"/>
          <w:gallery w:val="placeholder"/>
        </w:category>
        <w:types>
          <w:type w:val="bbPlcHdr"/>
        </w:types>
        <w:behaviors>
          <w:behavior w:val="content"/>
        </w:behaviors>
        <w:guid w:val="{1FE28A4D-1EB6-4A84-995F-2FF5D1F0B1B4}"/>
      </w:docPartPr>
      <w:docPartBody>
        <w:p w:rsidR="00941D1F" w:rsidRDefault="004F36DC" w:rsidP="004F36DC">
          <w:pPr>
            <w:pStyle w:val="9640A85771EA499AAE355909635BE0F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SUNA Centurion">
    <w:altName w:val="Seravek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Mon">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MS Gothic">
    <w:altName w:val="?? ????"/>
    <w:panose1 w:val="020B0609070205080204"/>
    <w:charset w:val="80"/>
    <w:family w:val="swiss"/>
    <w:pitch w:val="fixed"/>
    <w:sig w:usb0="E00002FF" w:usb1="6AC7FDFB" w:usb2="08000012" w:usb3="00000000" w:csb0="0002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F36DC"/>
    <w:rsid w:val="000338B0"/>
    <w:rsid w:val="00053BAD"/>
    <w:rsid w:val="00123222"/>
    <w:rsid w:val="001E2DF8"/>
    <w:rsid w:val="0020623A"/>
    <w:rsid w:val="00407050"/>
    <w:rsid w:val="004F36DC"/>
    <w:rsid w:val="005227FE"/>
    <w:rsid w:val="005260CA"/>
    <w:rsid w:val="006649E3"/>
    <w:rsid w:val="007E7BFF"/>
    <w:rsid w:val="00837FD1"/>
    <w:rsid w:val="00941D1F"/>
    <w:rsid w:val="009D4341"/>
    <w:rsid w:val="00A86D33"/>
    <w:rsid w:val="00B57727"/>
    <w:rsid w:val="00DA6D06"/>
    <w:rsid w:val="00E55C98"/>
    <w:rsid w:val="00F8661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1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85859CF0BB447DAD8AFFA4714322E3">
    <w:name w:val="5485859CF0BB447DAD8AFFA4714322E3"/>
    <w:rsid w:val="004F36DC"/>
  </w:style>
  <w:style w:type="paragraph" w:customStyle="1" w:styleId="CEC85C2125DC4691B5105A29B441F26C">
    <w:name w:val="CEC85C2125DC4691B5105A29B441F26C"/>
    <w:rsid w:val="004F36DC"/>
  </w:style>
  <w:style w:type="paragraph" w:customStyle="1" w:styleId="D6DE92D83DDD4CBC96725E31D4CACB75">
    <w:name w:val="D6DE92D83DDD4CBC96725E31D4CACB75"/>
    <w:rsid w:val="004F36DC"/>
  </w:style>
  <w:style w:type="paragraph" w:customStyle="1" w:styleId="E2D129E913F74189BE3EBFB0C7DC5A1F">
    <w:name w:val="E2D129E913F74189BE3EBFB0C7DC5A1F"/>
    <w:rsid w:val="004F36DC"/>
  </w:style>
  <w:style w:type="paragraph" w:customStyle="1" w:styleId="BC54F6BBA2264C739D88119B2433E3F4">
    <w:name w:val="BC54F6BBA2264C739D88119B2433E3F4"/>
    <w:rsid w:val="004F36DC"/>
  </w:style>
  <w:style w:type="paragraph" w:customStyle="1" w:styleId="2ED688ACC7E243D6B1C583A55E8F6B0E">
    <w:name w:val="2ED688ACC7E243D6B1C583A55E8F6B0E"/>
    <w:rsid w:val="004F36DC"/>
  </w:style>
  <w:style w:type="paragraph" w:customStyle="1" w:styleId="45E4DB0DC5144F5BBC8B41075A0D0DA9">
    <w:name w:val="45E4DB0DC5144F5BBC8B41075A0D0DA9"/>
    <w:rsid w:val="004F36DC"/>
  </w:style>
  <w:style w:type="paragraph" w:customStyle="1" w:styleId="9640A85771EA499AAE355909635BE0F8">
    <w:name w:val="9640A85771EA499AAE355909635BE0F8"/>
    <w:rsid w:val="004F36DC"/>
  </w:style>
  <w:style w:type="paragraph" w:customStyle="1" w:styleId="5E843F3AF64843D7BD9618E63CDAAEBB">
    <w:name w:val="5E843F3AF64843D7BD9618E63CDAAEBB"/>
    <w:rsid w:val="004F36DC"/>
  </w:style>
  <w:style w:type="character" w:styleId="PlaceholderText">
    <w:name w:val="Placeholder Text"/>
    <w:basedOn w:val="DefaultParagraphFont"/>
    <w:uiPriority w:val="99"/>
    <w:semiHidden/>
    <w:rsid w:val="00B577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B827C-237A-DD45-9D11-C427A69B7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6989</Words>
  <Characters>39838</Characters>
  <Application>Microsoft Macintosh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НИЙГМИЙН ДААТГАЛЫН ҮНДЭСНИЙ ЗӨВЛӨЛ</vt:lpstr>
    </vt:vector>
  </TitlesOfParts>
  <Company/>
  <LinksUpToDate>false</LinksUpToDate>
  <CharactersWithSpaces>46734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НИЙГМИЙН ДААТГАЛЫН ҮНДЭСНИЙ ЗӨВЛӨЛ</dc:title>
  <dc:creator>home</dc:creator>
  <cp:lastModifiedBy>Microsoft Office User</cp:lastModifiedBy>
  <cp:revision>2</cp:revision>
  <cp:lastPrinted>2018-04-07T00:49:00Z</cp:lastPrinted>
  <dcterms:created xsi:type="dcterms:W3CDTF">2018-04-09T09:22:00Z</dcterms:created>
  <dcterms:modified xsi:type="dcterms:W3CDTF">2018-04-09T09:22:00Z</dcterms:modified>
</cp:coreProperties>
</file>