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5D" w:rsidRDefault="000B265D" w:rsidP="000B265D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b w:val="0"/>
          <w:color w:val="293E9C"/>
          <w:lang w:val="mn-MN"/>
        </w:rPr>
      </w:pPr>
      <w:r>
        <w:rPr>
          <w:rStyle w:val="Strong"/>
          <w:rFonts w:ascii="Arial" w:hAnsi="Arial" w:cs="Arial"/>
          <w:color w:val="293E9C"/>
          <w:sz w:val="18"/>
          <w:szCs w:val="18"/>
          <w:lang w:val="mn-MN"/>
        </w:rPr>
        <w:t xml:space="preserve">                                                                                                                                                                </w:t>
      </w:r>
      <w:r>
        <w:rPr>
          <w:rStyle w:val="Strong"/>
          <w:rFonts w:ascii="Arial" w:hAnsi="Arial" w:cs="Arial"/>
          <w:color w:val="293E9C"/>
          <w:lang w:val="mn-MN"/>
        </w:rPr>
        <w:t xml:space="preserve">Төсөл </w:t>
      </w:r>
    </w:p>
    <w:p w:rsidR="000B265D" w:rsidRDefault="000B265D" w:rsidP="000B265D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b w:val="0"/>
          <w:color w:val="293E9C"/>
          <w:lang w:val="mn-MN"/>
        </w:rPr>
      </w:pPr>
      <w:r>
        <w:rPr>
          <w:rStyle w:val="Strong"/>
          <w:rFonts w:ascii="Arial" w:hAnsi="Arial" w:cs="Arial"/>
          <w:b w:val="0"/>
          <w:color w:val="293E9C"/>
          <w:lang w:val="mn-MN"/>
        </w:rPr>
        <w:t xml:space="preserve">                                                                  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 w:rsidRPr="00242E78">
        <w:rPr>
          <w:rStyle w:val="Strong"/>
          <w:rFonts w:ascii="Arial" w:hAnsi="Arial" w:cs="Arial"/>
          <w:color w:val="000000" w:themeColor="text1"/>
          <w:lang w:val="mn-MN"/>
        </w:rPr>
        <w:t xml:space="preserve">                                                     МОНГОЛ УЛСЫН ХУУЛЬ 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 w:rsidRPr="00242E78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2019 оны ... дугаар сарын                                                 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               </w:t>
      </w:r>
      <w:r w:rsidRPr="00242E78">
        <w:rPr>
          <w:rStyle w:val="Strong"/>
          <w:rFonts w:ascii="Arial" w:hAnsi="Arial" w:cs="Arial"/>
          <w:b w:val="0"/>
          <w:color w:val="000000" w:themeColor="text1"/>
          <w:lang w:val="mn-MN"/>
        </w:rPr>
        <w:t>Улаанбаатар хот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 w:rsidRPr="00242E78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... өдөр 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</w:p>
    <w:p w:rsidR="000B265D" w:rsidRDefault="000B265D" w:rsidP="000B265D">
      <w:pPr>
        <w:pStyle w:val="msghead"/>
        <w:tabs>
          <w:tab w:val="left" w:pos="2325"/>
        </w:tabs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 w:rsidRPr="00242E78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                       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ab/>
        <w:t xml:space="preserve">       </w:t>
      </w:r>
      <w:r w:rsidR="00675212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      </w:t>
      </w:r>
      <w:r w:rsidRPr="000B265D">
        <w:rPr>
          <w:rStyle w:val="Strong"/>
          <w:rFonts w:ascii="Arial" w:hAnsi="Arial" w:cs="Arial"/>
          <w:color w:val="000000" w:themeColor="text1"/>
          <w:lang w:val="mn-MN"/>
        </w:rPr>
        <w:t>ЭРҮҮГИЙН ХУУЛЬД</w:t>
      </w:r>
      <w:r w:rsidR="00675212">
        <w:rPr>
          <w:rStyle w:val="Strong"/>
          <w:rFonts w:ascii="Arial" w:hAnsi="Arial" w:cs="Arial"/>
          <w:color w:val="000000" w:themeColor="text1"/>
          <w:lang w:val="mn-MN"/>
        </w:rPr>
        <w:t xml:space="preserve"> </w:t>
      </w:r>
    </w:p>
    <w:p w:rsidR="000B265D" w:rsidRPr="000B265D" w:rsidRDefault="000B265D" w:rsidP="000B265D">
      <w:pPr>
        <w:pStyle w:val="msghead"/>
        <w:tabs>
          <w:tab w:val="left" w:pos="2325"/>
        </w:tabs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>
        <w:rPr>
          <w:rStyle w:val="Strong"/>
          <w:rFonts w:ascii="Arial" w:hAnsi="Arial" w:cs="Arial"/>
          <w:color w:val="000000" w:themeColor="text1"/>
          <w:lang w:val="mn-MN"/>
        </w:rPr>
        <w:t xml:space="preserve">                                          </w:t>
      </w:r>
      <w:r w:rsidRPr="000B265D">
        <w:rPr>
          <w:rStyle w:val="Strong"/>
          <w:rFonts w:ascii="Arial" w:hAnsi="Arial" w:cs="Arial"/>
          <w:color w:val="000000" w:themeColor="text1"/>
          <w:lang w:val="mn-MN"/>
        </w:rPr>
        <w:t xml:space="preserve">ӨӨРЧЛӨЛТ ОРУУЛАХ ТУХАЙ </w:t>
      </w:r>
    </w:p>
    <w:p w:rsidR="000B265D" w:rsidRPr="000B265D" w:rsidRDefault="000B265D" w:rsidP="000B265D">
      <w:pPr>
        <w:pStyle w:val="msghead"/>
        <w:tabs>
          <w:tab w:val="left" w:pos="2325"/>
        </w:tabs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 w:rsidRPr="00242E78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        </w:t>
      </w:r>
      <w:r w:rsidRPr="000B265D">
        <w:rPr>
          <w:rStyle w:val="Strong"/>
          <w:rFonts w:ascii="Arial" w:hAnsi="Arial" w:cs="Arial"/>
          <w:color w:val="000000" w:themeColor="text1"/>
          <w:lang w:val="mn-MN"/>
        </w:rPr>
        <w:t>Нэгдүгээр зүйл</w:t>
      </w:r>
      <w:r w:rsidRPr="00242E78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. Монгол улсын Эрүүг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>ийн хуулийн 17.12 дугаар зүйлийн 1 дэх хэсгийн “</w:t>
      </w:r>
      <w:r w:rsidR="00675212">
        <w:rPr>
          <w:rStyle w:val="Strong"/>
          <w:rFonts w:ascii="Arial" w:hAnsi="Arial" w:cs="Arial"/>
          <w:b w:val="0"/>
          <w:color w:val="000000" w:themeColor="text1"/>
          <w:lang w:val="mn-MN"/>
        </w:rPr>
        <w:t>бусдын малыг хулгайлсан бол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>” гэсний</w:t>
      </w:r>
      <w:r w:rsidR="00675212">
        <w:rPr>
          <w:rStyle w:val="Strong"/>
          <w:rFonts w:ascii="Arial" w:hAnsi="Arial" w:cs="Arial"/>
          <w:b w:val="0"/>
          <w:color w:val="000000" w:themeColor="text1"/>
          <w:lang w:val="mn-MN"/>
        </w:rPr>
        <w:t>г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“ </w:t>
      </w:r>
      <w:r w:rsidR="00675212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бусдын мал хулгайлан 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>бага хэмжээний хохирол учруулсан”</w:t>
      </w:r>
      <w:r w:rsidR="00675212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гэж өөрчилсүгэй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. </w:t>
      </w: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        </w:t>
      </w:r>
      <w:r w:rsidRPr="000B265D">
        <w:rPr>
          <w:rStyle w:val="Strong"/>
          <w:rFonts w:ascii="Arial" w:hAnsi="Arial" w:cs="Arial"/>
          <w:color w:val="000000" w:themeColor="text1"/>
          <w:lang w:val="mn-MN"/>
        </w:rPr>
        <w:t>Хоёрдугаар зүйл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. Эрүүгийн хуулийн 17.12 дугаар зүйлийн 2 дахь хэсгийг </w:t>
      </w:r>
      <w:r w:rsidRPr="00242E78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 дор дурдсанаар өөрчлөн найруулсугай. 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33333"/>
        </w:rPr>
      </w:pPr>
      <w:r w:rsidRPr="00242E78">
        <w:rPr>
          <w:rStyle w:val="Strong"/>
          <w:rFonts w:ascii="Arial" w:hAnsi="Arial" w:cs="Arial"/>
          <w:color w:val="000000" w:themeColor="text1"/>
          <w:sz w:val="18"/>
          <w:szCs w:val="18"/>
          <w:lang w:val="mn-MN"/>
        </w:rPr>
        <w:t xml:space="preserve">     </w:t>
      </w:r>
      <w:r>
        <w:rPr>
          <w:rStyle w:val="Strong"/>
          <w:rFonts w:ascii="Arial" w:hAnsi="Arial" w:cs="Arial"/>
          <w:color w:val="000000" w:themeColor="text1"/>
          <w:lang w:val="mn-MN"/>
        </w:rPr>
        <w:t>2</w:t>
      </w:r>
      <w:r w:rsidRPr="00242E78">
        <w:rPr>
          <w:rStyle w:val="Strong"/>
          <w:rFonts w:ascii="Arial" w:hAnsi="Arial" w:cs="Arial"/>
          <w:color w:val="000000" w:themeColor="text1"/>
          <w:sz w:val="18"/>
          <w:szCs w:val="18"/>
          <w:lang w:val="mn-MN"/>
        </w:rPr>
        <w:t xml:space="preserve">  </w:t>
      </w:r>
      <w:r w:rsidRPr="00242E78">
        <w:rPr>
          <w:rFonts w:ascii="Arial" w:hAnsi="Arial" w:cs="Arial"/>
          <w:color w:val="333333"/>
          <w:lang w:val="mn-MN"/>
        </w:rPr>
        <w:t>.Энэ гэмт хэргийг:</w:t>
      </w:r>
    </w:p>
    <w:p w:rsidR="000B265D" w:rsidRP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33333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lang w:val="mn-MN"/>
        </w:rPr>
        <w:t xml:space="preserve">            2.1. энэ хуулийн 2.5 дугаар зүйлийн 4.1, 4.2-т заасан хэмжээ буюу түүнээс дээш хэмжээний хохирол учруулж</w:t>
      </w:r>
      <w:r w:rsidRPr="000B265D">
        <w:rPr>
          <w:rFonts w:ascii="Arial" w:hAnsi="Arial" w:cs="Arial"/>
          <w:color w:val="333333"/>
          <w:lang w:val="mn-MN"/>
        </w:rPr>
        <w:t>;</w:t>
      </w:r>
    </w:p>
    <w:p w:rsidR="000B265D" w:rsidRP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bCs/>
          <w:color w:val="000000" w:themeColor="text1"/>
        </w:rPr>
      </w:pPr>
    </w:p>
    <w:p w:rsidR="000B265D" w:rsidRPr="0012306E" w:rsidRDefault="00BD6B0D" w:rsidP="000B265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eastAsiaTheme="minorEastAsia" w:hAnsi="Arial" w:cs="Arial"/>
          <w:color w:val="333333"/>
        </w:rPr>
      </w:pPr>
      <w:r>
        <w:rPr>
          <w:rFonts w:ascii="Arial" w:hAnsi="Arial" w:cs="Arial"/>
          <w:color w:val="333333"/>
        </w:rPr>
        <w:t>2.</w:t>
      </w:r>
      <w:r>
        <w:rPr>
          <w:rFonts w:ascii="Arial" w:hAnsi="Arial" w:cs="Arial"/>
          <w:color w:val="333333"/>
          <w:lang w:val="mn-MN"/>
        </w:rPr>
        <w:t>2</w:t>
      </w:r>
      <w:r w:rsidR="000B265D">
        <w:rPr>
          <w:rFonts w:ascii="Arial" w:hAnsi="Arial" w:cs="Arial"/>
          <w:color w:val="333333"/>
        </w:rPr>
        <w:t xml:space="preserve">. </w:t>
      </w:r>
      <w:r w:rsidR="000B265D">
        <w:rPr>
          <w:rFonts w:ascii="Arial" w:eastAsiaTheme="minorEastAsia" w:hAnsi="Arial" w:cs="Arial"/>
          <w:color w:val="333333"/>
          <w:lang w:val="mn-MN"/>
        </w:rPr>
        <w:t>бусадтай бүлэглэж</w:t>
      </w:r>
      <w:r w:rsidR="0012306E">
        <w:rPr>
          <w:rFonts w:ascii="Arial" w:eastAsiaTheme="minorEastAsia" w:hAnsi="Arial" w:cs="Arial"/>
          <w:color w:val="333333"/>
        </w:rPr>
        <w:t>;</w:t>
      </w:r>
    </w:p>
    <w:p w:rsidR="00BD6B0D" w:rsidRDefault="00BD6B0D" w:rsidP="000B265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  <w:lang w:val="mn-MN"/>
        </w:rPr>
        <w:t>2.3</w:t>
      </w:r>
      <w:r w:rsidR="000B265D">
        <w:rPr>
          <w:rFonts w:ascii="Arial" w:hAnsi="Arial" w:cs="Arial"/>
          <w:color w:val="333333"/>
          <w:lang w:val="mn-MN"/>
        </w:rPr>
        <w:t>.галт зэвсэг, тусгайлан бэлтгэсэн тоног хэрэгсэл, зэвсгийн чанартай зүйл хэрэглэж, машин механизм ашиглаж</w:t>
      </w:r>
      <w:r w:rsidR="0012306E">
        <w:rPr>
          <w:rFonts w:ascii="Arial" w:hAnsi="Arial" w:cs="Arial"/>
          <w:color w:val="333333"/>
        </w:rPr>
        <w:t>;</w:t>
      </w:r>
      <w:r w:rsidR="000B265D">
        <w:rPr>
          <w:rFonts w:ascii="Arial" w:hAnsi="Arial" w:cs="Arial"/>
          <w:color w:val="333333"/>
          <w:lang w:val="mn-MN"/>
        </w:rPr>
        <w:t xml:space="preserve"> </w:t>
      </w:r>
    </w:p>
    <w:p w:rsidR="0012306E" w:rsidRPr="0012306E" w:rsidRDefault="00BD6B0D" w:rsidP="00BD6B0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  <w:lang w:val="mn-MN"/>
        </w:rPr>
        <w:t>2.4</w:t>
      </w:r>
      <w:r w:rsidR="000B265D">
        <w:rPr>
          <w:rFonts w:ascii="Arial" w:hAnsi="Arial" w:cs="Arial"/>
          <w:color w:val="333333"/>
          <w:lang w:val="mn-MN"/>
        </w:rPr>
        <w:t>.</w:t>
      </w:r>
      <w:r w:rsidR="004742D0">
        <w:rPr>
          <w:rFonts w:ascii="Arial" w:hAnsi="Arial" w:cs="Arial"/>
          <w:color w:val="333333"/>
          <w:lang w:val="mn-MN"/>
        </w:rPr>
        <w:t xml:space="preserve"> хүний амьжиргааны эх үүсвэрээс салгаж</w:t>
      </w:r>
      <w:r w:rsidR="0012306E" w:rsidRPr="0012306E">
        <w:rPr>
          <w:rFonts w:ascii="Arial" w:hAnsi="Arial" w:cs="Arial"/>
          <w:color w:val="333333"/>
          <w:lang w:val="mn-MN"/>
        </w:rPr>
        <w:t>;</w:t>
      </w:r>
    </w:p>
    <w:p w:rsidR="00BD6B0D" w:rsidRDefault="0012306E" w:rsidP="00BD6B0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  <w:lang w:val="mn-MN"/>
        </w:rPr>
        <w:t xml:space="preserve">2.5. Зөрчлийн хуулийн дагуу </w:t>
      </w:r>
      <w:r w:rsidR="004742D0">
        <w:rPr>
          <w:rFonts w:ascii="Arial" w:hAnsi="Arial" w:cs="Arial"/>
          <w:color w:val="333333"/>
          <w:lang w:val="mn-MN"/>
        </w:rPr>
        <w:t xml:space="preserve"> </w:t>
      </w:r>
      <w:r>
        <w:rPr>
          <w:rFonts w:ascii="Arial" w:hAnsi="Arial" w:cs="Arial"/>
          <w:color w:val="333333"/>
          <w:lang w:val="mn-MN"/>
        </w:rPr>
        <w:t>захиргааны хариуцлага өмнө хүлээсэн,</w:t>
      </w:r>
      <w:r w:rsidRPr="0012306E">
        <w:rPr>
          <w:rFonts w:ascii="Arial" w:hAnsi="Arial" w:cs="Arial"/>
          <w:color w:val="333333"/>
          <w:lang w:val="mn-MN"/>
        </w:rPr>
        <w:t xml:space="preserve"> </w:t>
      </w:r>
      <w:r>
        <w:rPr>
          <w:rFonts w:ascii="Arial" w:hAnsi="Arial" w:cs="Arial"/>
          <w:color w:val="333333"/>
          <w:lang w:val="mn-MN"/>
        </w:rPr>
        <w:t xml:space="preserve">мал хулгайлах гэмт хэргийг давтан </w:t>
      </w:r>
      <w:r w:rsidR="00A62FCC">
        <w:rPr>
          <w:rFonts w:ascii="Arial" w:hAnsi="Arial" w:cs="Arial"/>
          <w:color w:val="333333"/>
          <w:lang w:val="mn-MN"/>
        </w:rPr>
        <w:t>үйлдэж тус тус малыг хулгайлсан</w:t>
      </w:r>
      <w:r w:rsidR="00BD6B0D">
        <w:rPr>
          <w:rFonts w:ascii="Arial" w:hAnsi="Arial" w:cs="Arial"/>
          <w:color w:val="333333"/>
          <w:lang w:val="mn-MN"/>
        </w:rPr>
        <w:t xml:space="preserve"> бол </w:t>
      </w:r>
      <w:r w:rsidR="00A62FCC">
        <w:rPr>
          <w:rFonts w:ascii="Arial" w:hAnsi="Arial" w:cs="Arial"/>
          <w:color w:val="333333"/>
          <w:lang w:val="mn-MN"/>
        </w:rPr>
        <w:t>гэмт хэрэг үйлдэхэд ашигласан эд зүйлс, машин механ</w:t>
      </w:r>
      <w:r w:rsidR="009637EE">
        <w:rPr>
          <w:rFonts w:ascii="Arial" w:hAnsi="Arial" w:cs="Arial"/>
          <w:color w:val="333333"/>
          <w:lang w:val="mn-MN"/>
        </w:rPr>
        <w:t>изм</w:t>
      </w:r>
      <w:r w:rsidR="00A62FCC">
        <w:rPr>
          <w:rFonts w:ascii="Arial" w:hAnsi="Arial" w:cs="Arial"/>
          <w:color w:val="333333"/>
          <w:lang w:val="mn-MN"/>
        </w:rPr>
        <w:t xml:space="preserve"> тоног төхөөрөмжийг хураан авч </w:t>
      </w:r>
      <w:r w:rsidR="00386154">
        <w:rPr>
          <w:rFonts w:ascii="Arial" w:hAnsi="Arial" w:cs="Arial"/>
          <w:color w:val="333333"/>
          <w:lang w:val="mn-MN"/>
        </w:rPr>
        <w:t xml:space="preserve">таваас </w:t>
      </w:r>
      <w:r w:rsidR="00BD6B0D">
        <w:rPr>
          <w:rFonts w:ascii="Arial" w:hAnsi="Arial" w:cs="Arial"/>
          <w:color w:val="333333"/>
          <w:lang w:val="mn-MN"/>
        </w:rPr>
        <w:t xml:space="preserve"> найман жил хүртэл хугацаагаар хорих ял шийтгэнэ. </w:t>
      </w:r>
    </w:p>
    <w:p w:rsidR="00BD6B0D" w:rsidRDefault="00675212" w:rsidP="00BD6B0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675212">
        <w:rPr>
          <w:rFonts w:ascii="Arial" w:hAnsi="Arial" w:cs="Arial"/>
          <w:b/>
          <w:color w:val="333333"/>
          <w:lang w:val="mn-MN"/>
        </w:rPr>
        <w:t>Гу</w:t>
      </w:r>
      <w:r w:rsidR="00BD6B0D" w:rsidRPr="00675212">
        <w:rPr>
          <w:rFonts w:ascii="Arial" w:hAnsi="Arial" w:cs="Arial"/>
          <w:b/>
          <w:color w:val="333333"/>
          <w:lang w:val="mn-MN"/>
        </w:rPr>
        <w:t>равдугаар зүйл</w:t>
      </w:r>
      <w:r w:rsidR="00BD6B0D">
        <w:rPr>
          <w:rFonts w:ascii="Arial" w:hAnsi="Arial" w:cs="Arial"/>
          <w:color w:val="333333"/>
          <w:lang w:val="mn-MN"/>
        </w:rPr>
        <w:t xml:space="preserve">. Эрүүгийн хуулийн 17.12 дугаар зүйлийн 17.12 дугаар зүйлийн “ Энэ зүйлд заасан олон тооны мал гэж хорин дөрвөн баг, найман бодоос дээш малыг ойлгоно. Богийг бодод шилжүүлэхдээ нэг бодыг гурван богоор тооцно” </w:t>
      </w:r>
      <w:r>
        <w:rPr>
          <w:rFonts w:ascii="Arial" w:hAnsi="Arial" w:cs="Arial"/>
          <w:color w:val="333333"/>
          <w:lang w:val="mn-MN"/>
        </w:rPr>
        <w:t xml:space="preserve">гэсэн хоёр дахь тайлбарыг хассугай. </w:t>
      </w:r>
    </w:p>
    <w:p w:rsidR="00675212" w:rsidRDefault="00675212" w:rsidP="00BD6B0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675212">
        <w:rPr>
          <w:rFonts w:ascii="Arial" w:hAnsi="Arial" w:cs="Arial"/>
          <w:b/>
          <w:color w:val="333333"/>
          <w:lang w:val="mn-MN"/>
        </w:rPr>
        <w:t>Дөрөвдүгээр зүйл</w:t>
      </w:r>
      <w:r>
        <w:rPr>
          <w:rFonts w:ascii="Arial" w:hAnsi="Arial" w:cs="Arial"/>
          <w:color w:val="333333"/>
          <w:lang w:val="mn-MN"/>
        </w:rPr>
        <w:t>. Энэ хуулийг 2019 оны .... сарын ... өдрөөс эхлэн дагаж мөрдсүгэй.</w:t>
      </w:r>
    </w:p>
    <w:p w:rsidR="000B265D" w:rsidRPr="00731D02" w:rsidRDefault="000B265D" w:rsidP="000B265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0B265D" w:rsidRPr="00731D02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>
        <w:rPr>
          <w:rStyle w:val="Strong"/>
          <w:rFonts w:ascii="Arial" w:hAnsi="Arial" w:cs="Arial"/>
          <w:color w:val="293E9C"/>
          <w:sz w:val="18"/>
          <w:szCs w:val="18"/>
          <w:lang w:val="mn-MN"/>
        </w:rPr>
        <w:t xml:space="preserve">                      </w:t>
      </w:r>
      <w:r w:rsidRPr="00242E78">
        <w:rPr>
          <w:rStyle w:val="Strong"/>
          <w:rFonts w:ascii="Arial" w:hAnsi="Arial" w:cs="Arial"/>
          <w:color w:val="000000" w:themeColor="text1"/>
          <w:lang w:val="mn-MN"/>
        </w:rPr>
        <w:t>Гарын үсэг</w:t>
      </w: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b w:val="0"/>
          <w:color w:val="293E9C"/>
          <w:lang w:val="mn-MN"/>
        </w:rPr>
      </w:pPr>
      <w:r>
        <w:rPr>
          <w:rStyle w:val="Strong"/>
          <w:rFonts w:ascii="Arial" w:hAnsi="Arial" w:cs="Arial"/>
          <w:color w:val="293E9C"/>
          <w:sz w:val="18"/>
          <w:szCs w:val="18"/>
          <w:lang w:val="mn-MN"/>
        </w:rPr>
        <w:t xml:space="preserve">                                                                                                                                                                </w:t>
      </w:r>
      <w:r>
        <w:rPr>
          <w:rStyle w:val="Strong"/>
          <w:rFonts w:ascii="Arial" w:hAnsi="Arial" w:cs="Arial"/>
          <w:color w:val="293E9C"/>
          <w:lang w:val="mn-MN"/>
        </w:rPr>
        <w:t xml:space="preserve">төсөл </w:t>
      </w: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b w:val="0"/>
          <w:color w:val="293E9C"/>
          <w:lang w:val="mn-MN"/>
        </w:rPr>
      </w:pPr>
      <w:r>
        <w:rPr>
          <w:rStyle w:val="Strong"/>
          <w:rFonts w:ascii="Arial" w:hAnsi="Arial" w:cs="Arial"/>
          <w:b w:val="0"/>
          <w:color w:val="293E9C"/>
          <w:lang w:val="mn-MN"/>
        </w:rPr>
        <w:t xml:space="preserve">                                                                  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 w:rsidRPr="00A5308F">
        <w:rPr>
          <w:rStyle w:val="Strong"/>
          <w:rFonts w:ascii="Arial" w:hAnsi="Arial" w:cs="Arial"/>
          <w:color w:val="000000" w:themeColor="text1"/>
          <w:lang w:val="mn-MN"/>
        </w:rPr>
        <w:t xml:space="preserve">                                                     МОНГОЛ УЛСЫН ХУУЛЬ </w:t>
      </w:r>
    </w:p>
    <w:p w:rsidR="000B265D" w:rsidRPr="00A5308F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</w:p>
    <w:p w:rsidR="000B265D" w:rsidRPr="00675212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 w:rsidRPr="00675212">
        <w:rPr>
          <w:rStyle w:val="Strong"/>
          <w:rFonts w:ascii="Arial" w:hAnsi="Arial" w:cs="Arial"/>
          <w:color w:val="000000" w:themeColor="text1"/>
          <w:lang w:val="mn-MN"/>
        </w:rPr>
        <w:t xml:space="preserve">2019 оны ... дугаар сарын                                                 </w:t>
      </w:r>
      <w:r w:rsidR="00675212">
        <w:rPr>
          <w:rStyle w:val="Strong"/>
          <w:rFonts w:ascii="Arial" w:hAnsi="Arial" w:cs="Arial"/>
          <w:color w:val="000000" w:themeColor="text1"/>
          <w:lang w:val="mn-MN"/>
        </w:rPr>
        <w:t xml:space="preserve">              </w:t>
      </w:r>
      <w:r w:rsidRPr="00675212">
        <w:rPr>
          <w:rStyle w:val="Strong"/>
          <w:rFonts w:ascii="Arial" w:hAnsi="Arial" w:cs="Arial"/>
          <w:color w:val="000000" w:themeColor="text1"/>
          <w:lang w:val="mn-MN"/>
        </w:rPr>
        <w:t xml:space="preserve"> Улаанбаатар хот</w:t>
      </w:r>
    </w:p>
    <w:p w:rsidR="000B265D" w:rsidRPr="00675212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 w:rsidRPr="00675212">
        <w:rPr>
          <w:rStyle w:val="Strong"/>
          <w:rFonts w:ascii="Arial" w:hAnsi="Arial" w:cs="Arial"/>
          <w:color w:val="000000" w:themeColor="text1"/>
          <w:lang w:val="mn-MN"/>
        </w:rPr>
        <w:t xml:space="preserve">... өдөр </w:t>
      </w: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</w:p>
    <w:p w:rsidR="009637EE" w:rsidRPr="00675212" w:rsidRDefault="009637EE" w:rsidP="009637EE">
      <w:pPr>
        <w:pStyle w:val="msghead"/>
        <w:spacing w:before="0" w:beforeAutospacing="0" w:after="0" w:afterAutospacing="0" w:line="270" w:lineRule="atLeast"/>
        <w:jc w:val="center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>
        <w:rPr>
          <w:rStyle w:val="Strong"/>
          <w:rFonts w:ascii="Arial" w:hAnsi="Arial" w:cs="Arial"/>
          <w:color w:val="000000" w:themeColor="text1"/>
          <w:lang w:val="mn-MN"/>
        </w:rPr>
        <w:t>ЗӨРЧЛИЙН ХУУЛЬД НЭМЭЛТ ОРУУЛАХ ТУХАЙ</w:t>
      </w:r>
    </w:p>
    <w:p w:rsidR="000B265D" w:rsidRPr="00675212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 w:rsidRPr="00675212">
        <w:rPr>
          <w:rStyle w:val="Strong"/>
          <w:rFonts w:ascii="Arial" w:hAnsi="Arial" w:cs="Arial"/>
          <w:color w:val="000000" w:themeColor="text1"/>
          <w:lang w:val="mn-MN"/>
        </w:rPr>
        <w:t xml:space="preserve">                        </w:t>
      </w:r>
    </w:p>
    <w:p w:rsidR="000B265D" w:rsidRPr="00675212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  <w:r w:rsidRPr="00675212">
        <w:rPr>
          <w:rStyle w:val="Strong"/>
          <w:rFonts w:ascii="Arial" w:hAnsi="Arial" w:cs="Arial"/>
          <w:color w:val="000000" w:themeColor="text1"/>
          <w:lang w:val="mn-MN"/>
        </w:rPr>
        <w:t xml:space="preserve">         Нэгдүгээр зүйл .Зөрчлийн тухай хуульд дор дурдсан агуулга бүхий 8.6¹ зүйл нэмсүгэй. </w:t>
      </w: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Pr="00C46012" w:rsidRDefault="000B265D" w:rsidP="000B265D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“8.6¹ </w:t>
      </w:r>
      <w:r w:rsidRPr="00242E78">
        <w:rPr>
          <w:rFonts w:ascii="Arial" w:hAnsi="Arial" w:cs="Arial"/>
          <w:color w:val="333333"/>
          <w:lang w:val="mn-MN"/>
        </w:rPr>
        <w:t xml:space="preserve">Мал хулгайлах </w:t>
      </w: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33333"/>
          <w:shd w:val="clear" w:color="auto" w:fill="FFFFFF"/>
          <w:lang w:val="mn-MN"/>
        </w:rPr>
      </w:pPr>
      <w:r>
        <w:rPr>
          <w:rFonts w:ascii="Arial" w:hAnsi="Arial" w:cs="Arial"/>
          <w:color w:val="333333"/>
          <w:lang w:val="mn-MN"/>
        </w:rPr>
        <w:tab/>
      </w:r>
      <w:r w:rsidRPr="00242E78">
        <w:rPr>
          <w:rFonts w:ascii="Arial" w:hAnsi="Arial" w:cs="Arial"/>
          <w:color w:val="333333"/>
          <w:lang w:val="mn-MN"/>
        </w:rPr>
        <w:t>Бусдын малыг хулгайлсан үйлдэлд</w:t>
      </w:r>
      <w:r w:rsidRPr="00242E78">
        <w:rPr>
          <w:rFonts w:ascii="Arial" w:hAnsi="Arial" w:cs="Arial"/>
          <w:color w:val="333333"/>
          <w:shd w:val="clear" w:color="auto" w:fill="FFFFFF"/>
          <w:lang w:val="mn-MN"/>
        </w:rPr>
        <w:t xml:space="preserve"> эрүүгийн хариуцлага хүлээлгэхээргүй бол</w:t>
      </w:r>
      <w:r w:rsidRPr="00242E78">
        <w:rPr>
          <w:rFonts w:ascii="Arial" w:hAnsi="Arial" w:cs="Arial"/>
          <w:color w:val="333333"/>
          <w:lang w:val="mn-MN"/>
        </w:rPr>
        <w:t xml:space="preserve">  хоёр зуун дөчин цагаас таван зуун хорин цаг хүртэл хугацаагаар нийтэд тустай ажил хийлгэх, </w:t>
      </w:r>
      <w:r w:rsidRPr="00242E78">
        <w:rPr>
          <w:rFonts w:ascii="Arial" w:hAnsi="Arial" w:cs="Arial"/>
          <w:color w:val="333333"/>
          <w:shd w:val="clear" w:color="auto" w:fill="FFFFFF"/>
          <w:lang w:val="mn-MN"/>
        </w:rPr>
        <w:t>  зөрчил үйлдэхэд ашигласан эд зүйлс, хууль бусаар олсон хөрөнгө, орлогыг хурааж,  учруулсан хохирол, нөхөн төлбөрийг гаргуулж хүнийг нэг мянган  нэгжтэй тэнцэх хэмжээний төгрөгөөр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242E78">
        <w:rPr>
          <w:rFonts w:ascii="Arial" w:hAnsi="Arial" w:cs="Arial"/>
          <w:color w:val="333333"/>
          <w:shd w:val="clear" w:color="auto" w:fill="FFFFFF"/>
          <w:lang w:val="mn-MN"/>
        </w:rPr>
        <w:t>торго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х, долоогоос гуч хүртэл хоногийн хугацаагаар баривчлах шийтгэл ногдуулна. </w:t>
      </w:r>
    </w:p>
    <w:p w:rsidR="009637EE" w:rsidRDefault="009637EE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33333"/>
          <w:shd w:val="clear" w:color="auto" w:fill="FFFFFF"/>
          <w:lang w:val="mn-MN"/>
        </w:rPr>
      </w:pPr>
    </w:p>
    <w:p w:rsidR="009637EE" w:rsidRDefault="009637EE" w:rsidP="009637EE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b/>
          <w:color w:val="333333"/>
          <w:lang w:val="mn-MN"/>
        </w:rPr>
        <w:t>Хоёрдугаар</w:t>
      </w:r>
      <w:r w:rsidRPr="00675212">
        <w:rPr>
          <w:rFonts w:ascii="Arial" w:hAnsi="Arial" w:cs="Arial"/>
          <w:b/>
          <w:color w:val="333333"/>
          <w:lang w:val="mn-MN"/>
        </w:rPr>
        <w:t xml:space="preserve"> зүйл</w:t>
      </w:r>
      <w:r>
        <w:rPr>
          <w:rFonts w:ascii="Arial" w:hAnsi="Arial" w:cs="Arial"/>
          <w:color w:val="333333"/>
          <w:lang w:val="mn-MN"/>
        </w:rPr>
        <w:t>. Энэ хуулийг 2019 оны .... сарын ... өдрөөс эхлэн дагаж мөрдсүгэй.</w:t>
      </w:r>
    </w:p>
    <w:p w:rsidR="009637EE" w:rsidRDefault="009637EE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33333"/>
          <w:shd w:val="clear" w:color="auto" w:fill="FFFFFF"/>
          <w:lang w:val="mn-MN"/>
        </w:rPr>
      </w:pPr>
    </w:p>
    <w:p w:rsidR="009637EE" w:rsidRDefault="009637EE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lang w:val="mn-MN"/>
        </w:rPr>
      </w:pPr>
    </w:p>
    <w:p w:rsidR="000B265D" w:rsidRDefault="000B265D" w:rsidP="000B265D">
      <w:pPr>
        <w:pStyle w:val="msghead"/>
        <w:tabs>
          <w:tab w:val="left" w:pos="3315"/>
        </w:tabs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lang w:val="mn-MN"/>
        </w:rPr>
      </w:pPr>
      <w:r w:rsidRPr="00242E78">
        <w:rPr>
          <w:rStyle w:val="Strong"/>
          <w:rFonts w:ascii="Arial" w:hAnsi="Arial" w:cs="Arial"/>
          <w:color w:val="293E9C"/>
          <w:lang w:val="mn-MN"/>
        </w:rPr>
        <w:tab/>
      </w:r>
    </w:p>
    <w:p w:rsidR="000B265D" w:rsidRDefault="00675212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lang w:val="mn-MN"/>
        </w:rPr>
      </w:pPr>
      <w:r>
        <w:rPr>
          <w:rStyle w:val="Strong"/>
          <w:rFonts w:ascii="Arial" w:hAnsi="Arial" w:cs="Arial"/>
          <w:color w:val="293E9C"/>
          <w:lang w:val="mn-MN"/>
        </w:rPr>
        <w:t xml:space="preserve">                       Гарын үсэг </w:t>
      </w:r>
      <w:bookmarkStart w:id="0" w:name="_GoBack"/>
      <w:bookmarkEnd w:id="0"/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0B265D" w:rsidRDefault="000B265D" w:rsidP="000B265D">
      <w:pPr>
        <w:pStyle w:val="msghead"/>
        <w:spacing w:before="0" w:beforeAutospacing="0" w:after="0" w:afterAutospacing="0" w:line="270" w:lineRule="atLeast"/>
        <w:jc w:val="both"/>
        <w:textAlignment w:val="top"/>
        <w:rPr>
          <w:rStyle w:val="Strong"/>
          <w:rFonts w:ascii="Arial" w:hAnsi="Arial" w:cs="Arial"/>
          <w:color w:val="293E9C"/>
          <w:sz w:val="18"/>
          <w:szCs w:val="18"/>
          <w:lang w:val="mn-MN"/>
        </w:rPr>
      </w:pPr>
    </w:p>
    <w:p w:rsidR="00D222BE" w:rsidRPr="000B265D" w:rsidRDefault="00D222BE" w:rsidP="000B265D">
      <w:pPr>
        <w:jc w:val="both"/>
        <w:rPr>
          <w:lang w:val="mn-MN"/>
        </w:rPr>
      </w:pPr>
    </w:p>
    <w:sectPr w:rsidR="00D222BE" w:rsidRPr="000B265D" w:rsidSect="00D2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65D"/>
    <w:rsid w:val="000B265D"/>
    <w:rsid w:val="0012306E"/>
    <w:rsid w:val="00386154"/>
    <w:rsid w:val="004742D0"/>
    <w:rsid w:val="005B1B4B"/>
    <w:rsid w:val="00675212"/>
    <w:rsid w:val="0072788F"/>
    <w:rsid w:val="009637EE"/>
    <w:rsid w:val="00A62FCC"/>
    <w:rsid w:val="00BD6B0D"/>
    <w:rsid w:val="00D222BE"/>
    <w:rsid w:val="00F8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B688"/>
  <w15:docId w15:val="{0F7156E0-A4DC-4BE3-9923-56912C78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rsid w:val="000B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B26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A.Tseveengerel</cp:lastModifiedBy>
  <cp:revision>7</cp:revision>
  <dcterms:created xsi:type="dcterms:W3CDTF">2019-07-28T02:15:00Z</dcterms:created>
  <dcterms:modified xsi:type="dcterms:W3CDTF">2019-07-29T03:21:00Z</dcterms:modified>
</cp:coreProperties>
</file>