
<file path=[Content_Types].xml><?xml version="1.0" encoding="utf-8"?>
<Types xmlns="http://schemas.openxmlformats.org/package/2006/content-types">
  <Default Extension="xlsm" ContentType="application/vnd.ms-excel.sheet.macroEnabled.12"/>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3761F" w14:textId="77777777" w:rsidR="0027415B" w:rsidRDefault="0027415B" w:rsidP="0027415B">
      <w:pPr>
        <w:spacing w:after="160" w:line="240" w:lineRule="auto"/>
        <w:ind w:firstLine="0"/>
        <w:jc w:val="center"/>
        <w:rPr>
          <w:b/>
          <w:lang w:val="mn-MN"/>
        </w:rPr>
      </w:pPr>
      <w:bookmarkStart w:id="0" w:name="_GoBack"/>
      <w:bookmarkEnd w:id="0"/>
      <w:r w:rsidRPr="00506430">
        <w:rPr>
          <w:b/>
          <w:lang w:val="mn-MN"/>
        </w:rPr>
        <w:t>ДАВС ИОДЖУУЛЖ ИОД ДУТЛААС СЭРГИЙЛЭХ ТУХАЙ ХУУЛИЙН  ХЭРЭГЖИЛТИЙН ҮР ДАГАВАРТ ХИЙСЭН ҮНЭЛГЭЭНИЙ ТАЙЛАН</w:t>
      </w:r>
    </w:p>
    <w:p w14:paraId="22F74487" w14:textId="77777777" w:rsidR="0027415B" w:rsidRPr="00506430" w:rsidRDefault="00AC3F3D" w:rsidP="00AC3F3D">
      <w:pPr>
        <w:tabs>
          <w:tab w:val="left" w:pos="5740"/>
        </w:tabs>
        <w:spacing w:after="160" w:line="240" w:lineRule="auto"/>
        <w:ind w:firstLine="0"/>
        <w:jc w:val="left"/>
        <w:rPr>
          <w:b/>
          <w:lang w:val="mn-MN"/>
        </w:rPr>
      </w:pPr>
      <w:r>
        <w:rPr>
          <w:b/>
          <w:lang w:val="mn-MN"/>
        </w:rPr>
        <w:tab/>
      </w:r>
    </w:p>
    <w:p w14:paraId="030CAA8A" w14:textId="77777777" w:rsidR="0027415B" w:rsidRPr="00506430" w:rsidRDefault="0027415B" w:rsidP="0027415B">
      <w:pPr>
        <w:spacing w:after="160" w:line="240" w:lineRule="auto"/>
        <w:rPr>
          <w:lang w:val="mn-MN"/>
        </w:rPr>
      </w:pPr>
      <w:r w:rsidRPr="00506430">
        <w:rPr>
          <w:lang w:val="mn-MN"/>
        </w:rPr>
        <w:t xml:space="preserve">Давс иоджуулж иод дутлаас сэргийлэх тухай хуулийн хэрэгжилтийн үр дагаварт Засгийн газрын 2016 оны 59 дүгээр тогтоолоор баталсан “Хууль тогтоомжийн хэрэгжилтийн үр дагаварт үнэлгээ хийх аргачлал”-ын дагуу үнэлгээ хийлээ. </w:t>
      </w:r>
    </w:p>
    <w:p w14:paraId="17F72C27" w14:textId="77777777" w:rsidR="0027415B" w:rsidRPr="00506430" w:rsidRDefault="0027415B" w:rsidP="0027415B">
      <w:pPr>
        <w:spacing w:after="160" w:line="240" w:lineRule="auto"/>
        <w:rPr>
          <w:b/>
          <w:lang w:val="mn-MN"/>
        </w:rPr>
      </w:pPr>
      <w:r w:rsidRPr="00506430">
        <w:rPr>
          <w:b/>
          <w:lang w:val="mn-MN"/>
        </w:rPr>
        <w:t>Үнэлгээ хийх үе шат</w:t>
      </w:r>
    </w:p>
    <w:p w14:paraId="00659A9B" w14:textId="77777777" w:rsidR="0027415B" w:rsidRPr="00506430" w:rsidRDefault="0027415B" w:rsidP="0027415B">
      <w:pPr>
        <w:spacing w:after="160" w:line="240" w:lineRule="auto"/>
        <w:rPr>
          <w:lang w:val="mn-MN"/>
        </w:rPr>
      </w:pPr>
      <w:r w:rsidRPr="00506430">
        <w:rPr>
          <w:lang w:val="mn-MN"/>
        </w:rPr>
        <w:t xml:space="preserve">Үнэлгээг дараахь үе шаттайгаар хийж гүйцэтгэлээ: </w:t>
      </w:r>
    </w:p>
    <w:p w14:paraId="54E8ECE5" w14:textId="77777777" w:rsidR="0027415B" w:rsidRPr="00506430" w:rsidRDefault="0027415B" w:rsidP="0027415B">
      <w:pPr>
        <w:spacing w:after="0" w:line="240" w:lineRule="auto"/>
        <w:rPr>
          <w:lang w:val="mn-MN"/>
        </w:rPr>
      </w:pPr>
      <w:r w:rsidRPr="00506430">
        <w:t>1</w:t>
      </w:r>
      <w:r w:rsidRPr="00506430">
        <w:rPr>
          <w:lang w:val="mn-MN"/>
        </w:rPr>
        <w:t>.Төлөвлөх үе шат</w:t>
      </w:r>
    </w:p>
    <w:p w14:paraId="06D4FD11" w14:textId="77777777" w:rsidR="0027415B" w:rsidRPr="00506430" w:rsidRDefault="0027415B" w:rsidP="0027415B">
      <w:pPr>
        <w:spacing w:after="0" w:line="240" w:lineRule="auto"/>
        <w:rPr>
          <w:lang w:val="mn-MN"/>
        </w:rPr>
      </w:pPr>
      <w:r w:rsidRPr="00506430">
        <w:rPr>
          <w:lang w:val="mn-MN"/>
        </w:rPr>
        <w:t>2.Хэрэгжүүлэх үе шат</w:t>
      </w:r>
    </w:p>
    <w:p w14:paraId="33FD17F2" w14:textId="77777777" w:rsidR="0027415B" w:rsidRPr="00506430" w:rsidRDefault="0027415B" w:rsidP="0027415B">
      <w:pPr>
        <w:spacing w:after="0" w:line="240" w:lineRule="auto"/>
        <w:rPr>
          <w:lang w:val="mn-MN"/>
        </w:rPr>
      </w:pPr>
      <w:r w:rsidRPr="00506430">
        <w:rPr>
          <w:lang w:val="mn-MN"/>
        </w:rPr>
        <w:t>3.Үнэлэх үе шат</w:t>
      </w:r>
    </w:p>
    <w:p w14:paraId="0F8C5D2F" w14:textId="77777777" w:rsidR="0027415B" w:rsidRPr="00506430" w:rsidRDefault="0027415B" w:rsidP="0027415B">
      <w:pPr>
        <w:spacing w:after="0" w:line="240" w:lineRule="auto"/>
        <w:rPr>
          <w:lang w:val="mn-MN"/>
        </w:rPr>
      </w:pPr>
    </w:p>
    <w:p w14:paraId="16DF8561" w14:textId="77777777" w:rsidR="0027415B" w:rsidRPr="00506430" w:rsidRDefault="0027415B" w:rsidP="0027415B">
      <w:pPr>
        <w:spacing w:after="160" w:line="240" w:lineRule="auto"/>
        <w:jc w:val="left"/>
        <w:rPr>
          <w:b/>
          <w:lang w:val="mn-MN"/>
        </w:rPr>
      </w:pPr>
      <w:r w:rsidRPr="00506430">
        <w:rPr>
          <w:b/>
          <w:lang w:val="mn-MN"/>
        </w:rPr>
        <w:t>1.Төлөвлөх үе шат</w:t>
      </w:r>
    </w:p>
    <w:p w14:paraId="180CA1A6" w14:textId="77777777" w:rsidR="0027415B" w:rsidRPr="00506430" w:rsidRDefault="0027415B" w:rsidP="0027415B">
      <w:pPr>
        <w:spacing w:after="160" w:line="240" w:lineRule="auto"/>
        <w:rPr>
          <w:lang w:val="mn-MN"/>
        </w:rPr>
      </w:pPr>
      <w:r w:rsidRPr="00506430">
        <w:rPr>
          <w:lang w:val="mn-MN"/>
        </w:rPr>
        <w:t>Төлөвлөх үе шатанд дараахь арга хэмжээг авч хэрэгжүүлэв:</w:t>
      </w:r>
    </w:p>
    <w:p w14:paraId="37A214C1" w14:textId="77777777" w:rsidR="0027415B" w:rsidRPr="00243A00" w:rsidRDefault="0027415B" w:rsidP="0027415B">
      <w:pPr>
        <w:spacing w:line="240" w:lineRule="auto"/>
        <w:ind w:left="720" w:firstLine="0"/>
        <w:contextualSpacing/>
        <w:rPr>
          <w:rFonts w:eastAsia="Yu Mincho"/>
          <w:lang w:val="mn-MN" w:eastAsia="ja-JP"/>
        </w:rPr>
      </w:pPr>
      <w:r w:rsidRPr="00243A00">
        <w:rPr>
          <w:rFonts w:eastAsia="Yu Mincho"/>
          <w:lang w:val="mn-MN" w:eastAsia="ja-JP"/>
        </w:rPr>
        <w:t>1.1.Үнэлгээ хийх шалтгааныг тодорхойлох</w:t>
      </w:r>
    </w:p>
    <w:p w14:paraId="6002F379" w14:textId="77777777" w:rsidR="0027415B" w:rsidRPr="00243A00" w:rsidRDefault="0027415B" w:rsidP="0027415B">
      <w:pPr>
        <w:spacing w:line="240" w:lineRule="auto"/>
        <w:ind w:left="720" w:firstLine="0"/>
        <w:contextualSpacing/>
        <w:rPr>
          <w:rFonts w:eastAsia="Yu Mincho"/>
          <w:lang w:val="mn-MN" w:eastAsia="ja-JP"/>
        </w:rPr>
      </w:pPr>
      <w:r w:rsidRPr="00243A00">
        <w:rPr>
          <w:rFonts w:eastAsia="Yu Mincho"/>
          <w:lang w:val="mn-MN" w:eastAsia="ja-JP"/>
        </w:rPr>
        <w:t>1.2.Үнэлгээ хийх хүрээг тогтоох</w:t>
      </w:r>
    </w:p>
    <w:p w14:paraId="6C434E1C" w14:textId="77777777" w:rsidR="0027415B" w:rsidRPr="00243A00" w:rsidRDefault="0027415B" w:rsidP="0027415B">
      <w:pPr>
        <w:spacing w:line="240" w:lineRule="auto"/>
        <w:ind w:left="720" w:firstLine="0"/>
        <w:contextualSpacing/>
        <w:rPr>
          <w:rFonts w:eastAsia="Yu Mincho"/>
          <w:lang w:val="mn-MN" w:eastAsia="ja-JP"/>
        </w:rPr>
      </w:pPr>
      <w:r w:rsidRPr="00243A00">
        <w:rPr>
          <w:rFonts w:eastAsia="Yu Mincho"/>
          <w:lang w:val="mn-MN" w:eastAsia="ja-JP"/>
        </w:rPr>
        <w:t>1.3.Шалгуур үзүүлэлтийг тогтоох</w:t>
      </w:r>
    </w:p>
    <w:p w14:paraId="6D186A40" w14:textId="77777777" w:rsidR="0027415B" w:rsidRPr="00243A00" w:rsidRDefault="0027415B" w:rsidP="0027415B">
      <w:pPr>
        <w:spacing w:line="240" w:lineRule="auto"/>
        <w:ind w:left="720" w:firstLine="0"/>
        <w:contextualSpacing/>
        <w:rPr>
          <w:rFonts w:eastAsia="Yu Mincho"/>
          <w:lang w:val="mn-MN" w:eastAsia="ja-JP"/>
        </w:rPr>
      </w:pPr>
      <w:r w:rsidRPr="00243A00">
        <w:rPr>
          <w:rFonts w:eastAsia="Yu Mincho"/>
          <w:lang w:val="mn-MN" w:eastAsia="ja-JP"/>
        </w:rPr>
        <w:t>1.4.Харьцуулах хэлбэрийг сонгох</w:t>
      </w:r>
    </w:p>
    <w:p w14:paraId="5CB1109C" w14:textId="77777777" w:rsidR="0027415B" w:rsidRPr="00243A00" w:rsidRDefault="0027415B" w:rsidP="0027415B">
      <w:pPr>
        <w:spacing w:after="0" w:line="240" w:lineRule="auto"/>
        <w:ind w:left="720" w:firstLine="0"/>
        <w:contextualSpacing/>
        <w:rPr>
          <w:rFonts w:eastAsia="Yu Mincho"/>
          <w:lang w:val="mn-MN" w:eastAsia="ja-JP"/>
        </w:rPr>
      </w:pPr>
      <w:r w:rsidRPr="00243A00">
        <w:rPr>
          <w:rFonts w:eastAsia="Yu Mincho"/>
          <w:lang w:val="mn-MN" w:eastAsia="ja-JP"/>
        </w:rPr>
        <w:t>1.5.Шалгуур үзүүлэлтийг томьёолох</w:t>
      </w:r>
    </w:p>
    <w:p w14:paraId="0FD71827" w14:textId="77777777" w:rsidR="0027415B" w:rsidRPr="00506430" w:rsidRDefault="0027415B" w:rsidP="0027415B">
      <w:pPr>
        <w:spacing w:after="0" w:line="240" w:lineRule="auto"/>
        <w:rPr>
          <w:lang w:val="mn-MN"/>
        </w:rPr>
      </w:pPr>
      <w:r w:rsidRPr="00506430">
        <w:rPr>
          <w:lang w:val="mn-MN"/>
        </w:rPr>
        <w:t>1.6.Мэдээлэл цуглуулах арга сонгох</w:t>
      </w:r>
    </w:p>
    <w:p w14:paraId="49C63DB9" w14:textId="77777777" w:rsidR="0027415B" w:rsidRPr="00506430" w:rsidRDefault="0027415B" w:rsidP="0027415B">
      <w:pPr>
        <w:spacing w:after="160" w:line="240" w:lineRule="auto"/>
        <w:rPr>
          <w:lang w:val="mn-MN"/>
        </w:rPr>
      </w:pPr>
      <w:r w:rsidRPr="00506430">
        <w:rPr>
          <w:lang w:val="mn-MN"/>
        </w:rPr>
        <w:t>1.7.Үнэлгээ хийх аргыг тодорхойлох</w:t>
      </w:r>
    </w:p>
    <w:p w14:paraId="553ACCD4" w14:textId="77777777" w:rsidR="0027415B" w:rsidRPr="00243A00" w:rsidRDefault="0027415B" w:rsidP="0027415B">
      <w:pPr>
        <w:spacing w:after="120" w:line="240" w:lineRule="auto"/>
        <w:ind w:left="835" w:firstLine="0"/>
        <w:contextualSpacing/>
        <w:rPr>
          <w:rFonts w:eastAsia="Yu Mincho"/>
          <w:b/>
          <w:lang w:val="mn-MN" w:eastAsia="ja-JP"/>
        </w:rPr>
      </w:pPr>
    </w:p>
    <w:p w14:paraId="4BD0CD10" w14:textId="77777777" w:rsidR="0027415B" w:rsidRPr="00243A00" w:rsidRDefault="0027415B" w:rsidP="0027415B">
      <w:pPr>
        <w:spacing w:after="120" w:line="240" w:lineRule="auto"/>
        <w:ind w:left="835" w:firstLine="0"/>
        <w:contextualSpacing/>
        <w:rPr>
          <w:rFonts w:eastAsia="Yu Mincho"/>
          <w:b/>
          <w:lang w:val="mn-MN" w:eastAsia="ja-JP"/>
        </w:rPr>
      </w:pPr>
      <w:r w:rsidRPr="00243A00">
        <w:rPr>
          <w:rFonts w:eastAsia="Yu Mincho"/>
          <w:b/>
          <w:lang w:val="mn-MN" w:eastAsia="ja-JP"/>
        </w:rPr>
        <w:t>1.1.Үнэлгээ хийх шалтгаан</w:t>
      </w:r>
    </w:p>
    <w:p w14:paraId="2457B5CE" w14:textId="77777777" w:rsidR="0027415B" w:rsidRPr="00243A00" w:rsidRDefault="0027415B" w:rsidP="0027415B">
      <w:pPr>
        <w:spacing w:after="120" w:line="240" w:lineRule="auto"/>
        <w:ind w:left="835" w:firstLine="0"/>
        <w:contextualSpacing/>
        <w:rPr>
          <w:rFonts w:eastAsia="Yu Mincho"/>
          <w:b/>
          <w:lang w:val="mn-MN" w:eastAsia="ja-JP"/>
        </w:rPr>
      </w:pPr>
    </w:p>
    <w:p w14:paraId="53E67541" w14:textId="77777777" w:rsidR="0027415B" w:rsidRPr="00506430" w:rsidRDefault="0027415B" w:rsidP="0027415B">
      <w:pPr>
        <w:spacing w:after="160" w:line="240" w:lineRule="auto"/>
        <w:ind w:firstLine="709"/>
        <w:rPr>
          <w:lang w:val="mn-MN"/>
        </w:rPr>
      </w:pPr>
      <w:r w:rsidRPr="00506430">
        <w:rPr>
          <w:lang w:val="mn-MN"/>
        </w:rPr>
        <w:t xml:space="preserve">Давс иоджуулж иод дутлаас сэргийлэх тухай хуулиар хүн амын оюуны чадамжийг хамгаалж, хүнсний иоджуулсан давсыг үйлдвэрлэх, хэрэглэхтэй холбогдсон харилцааг зохицуулж ирсэн.   </w:t>
      </w:r>
    </w:p>
    <w:p w14:paraId="4B2D1B26" w14:textId="77777777" w:rsidR="0027415B" w:rsidRPr="00506430" w:rsidRDefault="0027415B" w:rsidP="0027415B">
      <w:pPr>
        <w:spacing w:after="160" w:line="240" w:lineRule="auto"/>
        <w:ind w:firstLine="709"/>
        <w:rPr>
          <w:lang w:val="mn-MN"/>
        </w:rPr>
      </w:pPr>
      <w:r w:rsidRPr="00506430">
        <w:rPr>
          <w:lang w:val="mn-MN"/>
        </w:rPr>
        <w:t>Монгол Улсын Их Хурал 2018 оны 5 дугаар сарын 03-ны өдөр Баяжуулсан хүнсний тухай хуулийг баталсан</w:t>
      </w:r>
      <w:r w:rsidRPr="00506430">
        <w:t xml:space="preserve"> </w:t>
      </w:r>
      <w:r w:rsidRPr="00506430">
        <w:rPr>
          <w:lang w:val="mn-MN"/>
        </w:rPr>
        <w:t>ба уг хуулиар</w:t>
      </w:r>
      <w:r w:rsidRPr="00506430">
        <w:rPr>
          <w:shd w:val="clear" w:color="auto" w:fill="FFFFFF"/>
          <w:lang w:val="mn-MN"/>
        </w:rPr>
        <w:t xml:space="preserve"> </w:t>
      </w:r>
      <w:r w:rsidRPr="00506430">
        <w:rPr>
          <w:shd w:val="clear" w:color="auto" w:fill="FFFFFF"/>
        </w:rPr>
        <w:t>хүн амын эрүүл мэндийг хамгаалах, аминдэм, эрдэс бодисын дутлаас урьдчилан сэргийлэх зорилгоор </w:t>
      </w:r>
      <w:r w:rsidRPr="00506430">
        <w:rPr>
          <w:lang w:val="mn-MN"/>
        </w:rPr>
        <w:t xml:space="preserve"> </w:t>
      </w:r>
      <w:r w:rsidRPr="00506430">
        <w:rPr>
          <w:shd w:val="clear" w:color="auto" w:fill="FFFFFF"/>
        </w:rPr>
        <w:t>зарим төрлийн хүнсийг албан журмаар баяжуулахтай</w:t>
      </w:r>
      <w:r w:rsidRPr="00506430">
        <w:rPr>
          <w:lang w:val="mn-MN"/>
        </w:rPr>
        <w:t xml:space="preserve"> холбогдсон харилцааг зохицуулахаар тусгасан. </w:t>
      </w:r>
    </w:p>
    <w:p w14:paraId="1C776729" w14:textId="77777777" w:rsidR="0027415B" w:rsidRPr="00506430" w:rsidRDefault="0027415B" w:rsidP="0027415B">
      <w:pPr>
        <w:spacing w:after="160" w:line="240" w:lineRule="auto"/>
        <w:ind w:firstLine="709"/>
        <w:rPr>
          <w:shd w:val="clear" w:color="auto" w:fill="FFFFFF"/>
          <w:lang w:val="mn-MN"/>
        </w:rPr>
      </w:pPr>
      <w:r w:rsidRPr="00506430">
        <w:rPr>
          <w:lang w:val="mn-MN"/>
        </w:rPr>
        <w:t xml:space="preserve">Хүнсний тухай хуулийн </w:t>
      </w:r>
      <w:r w:rsidRPr="00506430">
        <w:rPr>
          <w:shd w:val="clear" w:color="auto" w:fill="FFFFFF"/>
        </w:rPr>
        <w:t>3.1.1</w:t>
      </w:r>
      <w:r w:rsidRPr="00506430">
        <w:rPr>
          <w:shd w:val="clear" w:color="auto" w:fill="FFFFFF"/>
          <w:lang w:val="mn-MN"/>
        </w:rPr>
        <w:t xml:space="preserve">-т </w:t>
      </w:r>
      <w:r w:rsidRPr="00506430">
        <w:rPr>
          <w:shd w:val="clear" w:color="auto" w:fill="FFFFFF"/>
        </w:rPr>
        <w:t>“хүнс” гэж хүний бие махбодийн хэвийн үйл ажиллагааг хангах, эрүүл мэндийг дэмжин хамгаалахад шаардагдах хүнсний түүхий эд, хагас болон бүрэн боловсруулсан бүтээгдэхүүн, ундны усыг ойлгохоор заас</w:t>
      </w:r>
      <w:r w:rsidRPr="00506430">
        <w:rPr>
          <w:shd w:val="clear" w:color="auto" w:fill="FFFFFF"/>
          <w:lang w:val="mn-MN"/>
        </w:rPr>
        <w:t>ны дагуу</w:t>
      </w:r>
      <w:r w:rsidRPr="00506430">
        <w:rPr>
          <w:shd w:val="clear" w:color="auto" w:fill="FFFFFF"/>
        </w:rPr>
        <w:t xml:space="preserve"> давс нь хүнс</w:t>
      </w:r>
      <w:r w:rsidRPr="00506430">
        <w:rPr>
          <w:shd w:val="clear" w:color="auto" w:fill="FFFFFF"/>
          <w:lang w:val="mn-MN"/>
        </w:rPr>
        <w:t xml:space="preserve">энд хамаарагдана. </w:t>
      </w:r>
    </w:p>
    <w:p w14:paraId="2BBD4804" w14:textId="77777777" w:rsidR="0027415B" w:rsidRPr="00243A00" w:rsidRDefault="0027415B" w:rsidP="0027415B">
      <w:pPr>
        <w:spacing w:after="160" w:line="240" w:lineRule="auto"/>
        <w:ind w:firstLine="709"/>
        <w:rPr>
          <w:color w:val="000000"/>
          <w:lang w:val="mn-MN"/>
        </w:rPr>
      </w:pPr>
      <w:r w:rsidRPr="00506430">
        <w:rPr>
          <w:shd w:val="clear" w:color="auto" w:fill="FFFFFF"/>
          <w:lang w:val="mn-MN"/>
        </w:rPr>
        <w:t>Иймээс Давс иоджуулж иод дутлаас сэргийлэх тухай хуулийн зорилт, зохицуулалт нь Баяжуулсан хүнсний тухай хуулийн зорилт, зохицуулалттай давхардал үүсгэж байгаа ба</w:t>
      </w:r>
      <w:r w:rsidRPr="00506430">
        <w:rPr>
          <w:lang w:val="mn-MN"/>
        </w:rPr>
        <w:t xml:space="preserve"> энэ нь цаашид тухайн харилцаанд сөрөг үр дагавар үүсгэхээр байх тул Давс иоджуулж иод дутлаас сэргийлэх тухай хуулийн хэрэгжилтийн байдлыг үнэлэх шаардлагатай гэж үзсэн болно. </w:t>
      </w:r>
    </w:p>
    <w:p w14:paraId="17809D2B" w14:textId="77777777" w:rsidR="0027415B" w:rsidRDefault="0027415B" w:rsidP="0027415B">
      <w:pPr>
        <w:tabs>
          <w:tab w:val="left" w:pos="0"/>
        </w:tabs>
        <w:spacing w:after="0" w:line="240" w:lineRule="auto"/>
        <w:ind w:firstLine="0"/>
        <w:rPr>
          <w:b/>
          <w:lang w:val="mn-MN"/>
        </w:rPr>
      </w:pPr>
      <w:r w:rsidRPr="00506430">
        <w:rPr>
          <w:b/>
          <w:lang w:val="mn-MN"/>
        </w:rPr>
        <w:tab/>
      </w:r>
    </w:p>
    <w:p w14:paraId="3C1A3AAF" w14:textId="77777777" w:rsidR="0027415B" w:rsidRPr="00506430" w:rsidRDefault="0027415B" w:rsidP="0027415B">
      <w:pPr>
        <w:tabs>
          <w:tab w:val="left" w:pos="0"/>
        </w:tabs>
        <w:spacing w:after="0" w:line="240" w:lineRule="auto"/>
        <w:ind w:firstLine="0"/>
        <w:rPr>
          <w:b/>
          <w:lang w:val="mn-MN"/>
        </w:rPr>
      </w:pPr>
      <w:r>
        <w:rPr>
          <w:b/>
          <w:lang w:val="mn-MN"/>
        </w:rPr>
        <w:lastRenderedPageBreak/>
        <w:tab/>
      </w:r>
      <w:r w:rsidRPr="00506430">
        <w:rPr>
          <w:b/>
          <w:lang w:val="mn-MN"/>
        </w:rPr>
        <w:t xml:space="preserve">1.2.Үнэлгээ хийх хүрээ </w:t>
      </w:r>
    </w:p>
    <w:p w14:paraId="554A3107" w14:textId="77777777" w:rsidR="0027415B" w:rsidRPr="00506430" w:rsidRDefault="0027415B" w:rsidP="0027415B">
      <w:pPr>
        <w:tabs>
          <w:tab w:val="left" w:pos="0"/>
        </w:tabs>
        <w:spacing w:after="0" w:line="240" w:lineRule="auto"/>
        <w:ind w:firstLine="0"/>
        <w:rPr>
          <w:lang w:val="mn-MN"/>
        </w:rPr>
      </w:pPr>
    </w:p>
    <w:p w14:paraId="1A47B123" w14:textId="77777777" w:rsidR="0027415B" w:rsidRPr="00506430" w:rsidRDefault="0027415B" w:rsidP="0027415B">
      <w:pPr>
        <w:spacing w:after="0" w:line="240" w:lineRule="auto"/>
        <w:rPr>
          <w:lang w:val="mn-MN"/>
        </w:rPr>
      </w:pPr>
      <w:r w:rsidRPr="00506430">
        <w:rPr>
          <w:lang w:val="mn-MN"/>
        </w:rPr>
        <w:t>Үнэлгээ хийх шалтгаанаас хамааран Давс иоджуулж иод дутлаас сэргийлэх тухай хуульд бүхэлд нь хийхээр үнэлгээ хийх хүрээг тогтоов.</w:t>
      </w:r>
    </w:p>
    <w:p w14:paraId="4B634C27" w14:textId="77777777" w:rsidR="0027415B" w:rsidRPr="00506430" w:rsidRDefault="0027415B" w:rsidP="0027415B">
      <w:pPr>
        <w:spacing w:after="0" w:line="240" w:lineRule="auto"/>
        <w:rPr>
          <w:lang w:val="mn-MN"/>
        </w:rPr>
      </w:pPr>
    </w:p>
    <w:p w14:paraId="3B6D561A" w14:textId="77777777" w:rsidR="0027415B" w:rsidRPr="00506430" w:rsidRDefault="0027415B" w:rsidP="0027415B">
      <w:pPr>
        <w:spacing w:after="160" w:line="240" w:lineRule="auto"/>
        <w:rPr>
          <w:b/>
          <w:lang w:val="mn-MN"/>
        </w:rPr>
      </w:pPr>
      <w:r w:rsidRPr="00506430">
        <w:rPr>
          <w:b/>
          <w:lang w:val="mn-MN"/>
        </w:rPr>
        <w:t xml:space="preserve">1.3.Үнэлгээ хийх шалгуур үзүүлэлт </w:t>
      </w:r>
    </w:p>
    <w:p w14:paraId="6C8CE66E" w14:textId="77777777" w:rsidR="0027415B" w:rsidRPr="00506430" w:rsidRDefault="0027415B" w:rsidP="0027415B">
      <w:pPr>
        <w:spacing w:after="160" w:line="240" w:lineRule="auto"/>
        <w:rPr>
          <w:lang w:val="mn-MN"/>
        </w:rPr>
      </w:pPr>
      <w:r w:rsidRPr="00506430">
        <w:rPr>
          <w:lang w:val="mn-MN"/>
        </w:rPr>
        <w:t xml:space="preserve">Үнэлгээ хийх шалтгаан, үнэлгээний хүрээнээс хамааран үнэлгээ хийх шалгуур үзүүлэлтийг дараахь байдлаар сонгож тогтоосон болно: </w:t>
      </w:r>
    </w:p>
    <w:p w14:paraId="7470F2A2" w14:textId="77777777" w:rsidR="0027415B" w:rsidRPr="00243A00" w:rsidRDefault="0027415B" w:rsidP="0027415B">
      <w:pPr>
        <w:numPr>
          <w:ilvl w:val="0"/>
          <w:numId w:val="1"/>
        </w:numPr>
        <w:spacing w:after="160" w:line="240" w:lineRule="auto"/>
        <w:contextualSpacing/>
        <w:jc w:val="left"/>
        <w:rPr>
          <w:rFonts w:eastAsia="Yu Mincho"/>
          <w:lang w:eastAsia="ja-JP"/>
        </w:rPr>
      </w:pPr>
      <w:r w:rsidRPr="00243A00">
        <w:rPr>
          <w:rFonts w:eastAsia="Yu Mincho"/>
          <w:lang w:val="mn-MN" w:eastAsia="ja-JP"/>
        </w:rPr>
        <w:t>Зорилгод хүрсэн түвшин</w:t>
      </w:r>
    </w:p>
    <w:p w14:paraId="2C19279D" w14:textId="77777777" w:rsidR="0027415B" w:rsidRPr="00243A00" w:rsidRDefault="0027415B" w:rsidP="0027415B">
      <w:pPr>
        <w:numPr>
          <w:ilvl w:val="0"/>
          <w:numId w:val="1"/>
        </w:numPr>
        <w:spacing w:after="160" w:line="240" w:lineRule="auto"/>
        <w:contextualSpacing/>
        <w:jc w:val="left"/>
        <w:rPr>
          <w:rFonts w:eastAsia="Yu Mincho"/>
          <w:lang w:eastAsia="ja-JP"/>
        </w:rPr>
      </w:pPr>
      <w:r w:rsidRPr="00243A00">
        <w:rPr>
          <w:rFonts w:eastAsia="Yu Mincho"/>
          <w:lang w:val="mn-MN" w:eastAsia="ja-JP"/>
        </w:rPr>
        <w:t>Хүлээн зөвшөөрөгдсөн байдал</w:t>
      </w:r>
    </w:p>
    <w:p w14:paraId="5C118820" w14:textId="77777777" w:rsidR="0027415B" w:rsidRPr="00506430" w:rsidRDefault="0027415B" w:rsidP="0027415B">
      <w:pPr>
        <w:spacing w:after="160" w:line="240" w:lineRule="auto"/>
        <w:rPr>
          <w:lang w:val="mn-MN"/>
        </w:rPr>
      </w:pPr>
      <w:r w:rsidRPr="00506430">
        <w:rPr>
          <w:lang w:val="mn-MN"/>
        </w:rPr>
        <w:t xml:space="preserve"> “</w:t>
      </w:r>
      <w:r w:rsidRPr="00506430">
        <w:rPr>
          <w:i/>
          <w:lang w:val="mn-MN"/>
        </w:rPr>
        <w:t>Зорилгод хүрсэн түвшин</w:t>
      </w:r>
      <w:r w:rsidRPr="00506430">
        <w:rPr>
          <w:lang w:val="mn-MN"/>
        </w:rPr>
        <w:t>” гэсэн шалгуур үзүүлэлтээр Давс иоджуулж иод дутлаас сэргийлэх тухай хуулийн зорилго /зорилт/-доо хүрсэн түвшинг үнэлнэ. Давс иоджуулж иод дутлаас сэргийлэх тухай хуулийн 1 дүгээр зүйлийн 1.1-т тодорхойлсон “</w:t>
      </w:r>
      <w:r w:rsidRPr="00506430">
        <w:rPr>
          <w:shd w:val="clear" w:color="auto" w:fill="FFFFFF"/>
        </w:rPr>
        <w:t>хүн амын оюуны чадамжийг хамгаалж, иод дутлаас сэргийлэх, хүнсний иоджуулсан давсыг үйлдвэрлэх, хэрэглэхтэй холбогдсон харилцааг зохицуулах</w:t>
      </w:r>
      <w:r w:rsidRPr="00506430">
        <w:rPr>
          <w:lang w:val="mn-MN"/>
        </w:rPr>
        <w:t xml:space="preserve">” зорилтыг хэрэгжүүлэхэд энэ хуулийн зохицуулалт нь хангалттай үйлчилж чадаж байгаа эсэхийг тодорхойлоход чиглэгдэнэ. </w:t>
      </w:r>
    </w:p>
    <w:p w14:paraId="27A02884" w14:textId="77777777" w:rsidR="0027415B" w:rsidRPr="00506430" w:rsidRDefault="0027415B" w:rsidP="0027415B">
      <w:pPr>
        <w:spacing w:after="160" w:line="240" w:lineRule="auto"/>
        <w:rPr>
          <w:lang w:val="mn-MN"/>
        </w:rPr>
      </w:pPr>
      <w:r w:rsidRPr="00506430">
        <w:rPr>
          <w:i/>
          <w:lang w:val="mn-MN"/>
        </w:rPr>
        <w:t>“Хүлээн зөвшөөрөгдөх байдал</w:t>
      </w:r>
      <w:r w:rsidRPr="00506430">
        <w:rPr>
          <w:lang w:val="mn-MN"/>
        </w:rPr>
        <w:t>” гэсэн шалгуур үзүүлэлтээр хуулийн үйлчлэлд хамаарч буй этгээдүүдэд уг хууль хүлээн зөвшөөрөгдсөн эсэхийг тодорхойлно.</w:t>
      </w:r>
    </w:p>
    <w:p w14:paraId="463F1137" w14:textId="77777777" w:rsidR="0027415B" w:rsidRPr="00243A00" w:rsidRDefault="0027415B" w:rsidP="0027415B">
      <w:pPr>
        <w:spacing w:before="100" w:beforeAutospacing="1" w:after="100" w:afterAutospacing="1" w:line="240" w:lineRule="auto"/>
        <w:rPr>
          <w:rFonts w:eastAsia="Times New Roman"/>
          <w:b/>
          <w:bCs/>
          <w:color w:val="000000"/>
        </w:rPr>
      </w:pPr>
      <w:r w:rsidRPr="00243A00">
        <w:rPr>
          <w:rFonts w:eastAsia="Times New Roman"/>
          <w:b/>
          <w:bCs/>
          <w:color w:val="000000"/>
          <w:lang w:val="mn-MN"/>
        </w:rPr>
        <w:t>1.</w:t>
      </w:r>
      <w:r w:rsidRPr="00243A00">
        <w:rPr>
          <w:rFonts w:eastAsia="Times New Roman"/>
          <w:b/>
          <w:bCs/>
          <w:color w:val="000000"/>
        </w:rPr>
        <w:t>4</w:t>
      </w:r>
      <w:r w:rsidRPr="00243A00">
        <w:rPr>
          <w:rFonts w:eastAsia="Times New Roman"/>
          <w:b/>
          <w:bCs/>
          <w:color w:val="000000"/>
          <w:lang w:val="mn-MN"/>
        </w:rPr>
        <w:t>.Харьцуулах хэлбэр</w:t>
      </w:r>
    </w:p>
    <w:p w14:paraId="7C844CD5" w14:textId="77777777" w:rsidR="0027415B" w:rsidRPr="00243A00" w:rsidRDefault="0027415B" w:rsidP="0027415B">
      <w:pPr>
        <w:spacing w:before="100" w:beforeAutospacing="1" w:after="100" w:afterAutospacing="1" w:line="240" w:lineRule="auto"/>
        <w:rPr>
          <w:rFonts w:eastAsia="Times New Roman"/>
          <w:bCs/>
          <w:color w:val="000000"/>
          <w:lang w:val="mn-MN"/>
        </w:rPr>
      </w:pPr>
      <w:r w:rsidRPr="00243A00">
        <w:rPr>
          <w:rFonts w:eastAsia="Times New Roman"/>
          <w:bCs/>
          <w:color w:val="000000"/>
          <w:lang w:val="mn-MN"/>
        </w:rPr>
        <w:t xml:space="preserve">Давс иоджуулж иод дутлаас сэргийлэх тухай хуулийн хэрэгжилтийн үр дагаврыг үнэлэх болсон шалтгаан, тогтоосон хүрээ, шалгуур үзүүлэлтээс хамааран “хууль хүчин төгөлдөр үйлчилж эхэлснээс хойш” гэсэн харьцуулах хэлбэрийг сонгосон. </w:t>
      </w:r>
    </w:p>
    <w:p w14:paraId="7A84901F" w14:textId="77777777" w:rsidR="0027415B" w:rsidRPr="00243A00" w:rsidRDefault="0027415B" w:rsidP="0027415B">
      <w:pPr>
        <w:spacing w:before="100" w:beforeAutospacing="1" w:after="100" w:afterAutospacing="1" w:line="240" w:lineRule="auto"/>
        <w:rPr>
          <w:rFonts w:eastAsia="Times New Roman"/>
          <w:bCs/>
          <w:color w:val="000000"/>
          <w:lang w:val="mn-MN"/>
        </w:rPr>
      </w:pPr>
      <w:r w:rsidRPr="00243A00">
        <w:rPr>
          <w:rFonts w:eastAsia="Times New Roman"/>
          <w:bCs/>
          <w:color w:val="000000"/>
          <w:lang w:val="mn-MN"/>
        </w:rPr>
        <w:t>“Хууль хүчин төгөлдөр үйлчилж эхэлснээс хойш” харьцуулах хэлбэрийн хүрээнд Давс иоджуулж иод дутлаас сэргийлэх тухай хууль үйлчилж эхэлснээс хойш иод дутлын эмгэг болон иоджуулсан давсны үйлдвэрлэл, хэрэглээтэй холбоотой нөхцөл байдал хэрхэн өөрчлөгдсөнийг судалж тогтооно.</w:t>
      </w:r>
    </w:p>
    <w:p w14:paraId="4A99E222" w14:textId="77777777" w:rsidR="0027415B" w:rsidRPr="00506430" w:rsidRDefault="0027415B" w:rsidP="0027415B">
      <w:pPr>
        <w:spacing w:before="100" w:beforeAutospacing="1" w:after="100" w:afterAutospacing="1" w:line="240" w:lineRule="auto"/>
        <w:rPr>
          <w:rFonts w:eastAsia="Times New Roman"/>
          <w:b/>
          <w:bCs/>
          <w:lang w:val="mn-MN"/>
        </w:rPr>
      </w:pPr>
      <w:r w:rsidRPr="00506430">
        <w:rPr>
          <w:rFonts w:eastAsia="Times New Roman"/>
          <w:b/>
          <w:bCs/>
          <w:lang w:val="mn-MN"/>
        </w:rPr>
        <w:t>1.</w:t>
      </w:r>
      <w:r w:rsidRPr="00506430">
        <w:rPr>
          <w:rFonts w:eastAsia="Times New Roman"/>
          <w:b/>
          <w:bCs/>
        </w:rPr>
        <w:t>5</w:t>
      </w:r>
      <w:r w:rsidRPr="00506430">
        <w:rPr>
          <w:rFonts w:eastAsia="Times New Roman"/>
          <w:b/>
          <w:bCs/>
          <w:lang w:val="mn-MN"/>
        </w:rPr>
        <w:t>.Шалгуур үзүүлэлтийг томьёолох</w:t>
      </w:r>
    </w:p>
    <w:p w14:paraId="0C850959" w14:textId="77777777" w:rsidR="0027415B" w:rsidRPr="00506430" w:rsidRDefault="0027415B" w:rsidP="0027415B">
      <w:pPr>
        <w:spacing w:before="100" w:beforeAutospacing="1" w:after="100" w:afterAutospacing="1" w:line="240" w:lineRule="auto"/>
        <w:rPr>
          <w:rFonts w:eastAsia="Times New Roman"/>
          <w:bCs/>
          <w:lang w:val="mn-MN"/>
        </w:rPr>
      </w:pPr>
      <w:r w:rsidRPr="00506430">
        <w:rPr>
          <w:rFonts w:eastAsia="Times New Roman"/>
          <w:bCs/>
          <w:lang w:val="mn-MN"/>
        </w:rPr>
        <w:t>Үнэлгээний хүрээ, шалгуур үзүүлэлт, харьцуулах хэлбэрт тохируулан сонгосон шалгуур үзүүлэлт тус бүрийг дараахь байдлаар томъёолон үнэлнэ:</w:t>
      </w:r>
    </w:p>
    <w:p w14:paraId="66C44A63" w14:textId="77777777" w:rsidR="0027415B" w:rsidRPr="00506430" w:rsidRDefault="0027415B" w:rsidP="0027415B">
      <w:pPr>
        <w:spacing w:before="100" w:beforeAutospacing="1" w:after="100" w:afterAutospacing="1" w:line="240" w:lineRule="auto"/>
        <w:rPr>
          <w:lang w:val="mn-MN"/>
        </w:rPr>
      </w:pPr>
      <w:r w:rsidRPr="00506430">
        <w:rPr>
          <w:lang w:val="mn-MN"/>
        </w:rPr>
        <w:t>“</w:t>
      </w:r>
      <w:r w:rsidRPr="00506430">
        <w:rPr>
          <w:i/>
          <w:lang w:val="mn-MN"/>
        </w:rPr>
        <w:t>Зорилгод хүрсэн түвшин</w:t>
      </w:r>
      <w:r w:rsidRPr="00506430">
        <w:rPr>
          <w:lang w:val="mn-MN"/>
        </w:rPr>
        <w:t>” гэсэн шалгуур үзүүлэлтийн хүрээнд:</w:t>
      </w:r>
    </w:p>
    <w:p w14:paraId="13669481" w14:textId="77777777" w:rsidR="0027415B" w:rsidRPr="00243A00" w:rsidRDefault="0027415B" w:rsidP="0027415B">
      <w:pPr>
        <w:spacing w:before="100" w:beforeAutospacing="1" w:after="100" w:afterAutospacing="1" w:line="240" w:lineRule="auto"/>
        <w:rPr>
          <w:bCs/>
          <w:color w:val="000000"/>
          <w:lang w:val="mn-MN"/>
        </w:rPr>
      </w:pPr>
      <w:r w:rsidRPr="00506430">
        <w:rPr>
          <w:lang w:val="mn-MN"/>
        </w:rPr>
        <w:t xml:space="preserve">Давс </w:t>
      </w:r>
      <w:r w:rsidRPr="00243A00">
        <w:rPr>
          <w:bCs/>
          <w:color w:val="000000"/>
          <w:lang w:val="mn-MN"/>
        </w:rPr>
        <w:t>иоджуулж иод дутлаас сэргийлэх тухай хуулийн зохицуулалт зорилгодоо хэр хүрсэн бэ, хуулийн зорилгод</w:t>
      </w:r>
      <w:r w:rsidRPr="00506430">
        <w:rPr>
          <w:rFonts w:eastAsia="Times New Roman"/>
          <w:lang w:val="mn-MN"/>
        </w:rPr>
        <w:t xml:space="preserve"> тодорхойлсон асуудал хэрхэн өөрчлөгдсөн бэ </w:t>
      </w:r>
      <w:r w:rsidRPr="00243A00">
        <w:rPr>
          <w:bCs/>
          <w:color w:val="000000"/>
          <w:lang w:val="mn-MN"/>
        </w:rPr>
        <w:t>гэдгийг тодорхойлно.</w:t>
      </w:r>
      <w:r w:rsidRPr="00243A00">
        <w:rPr>
          <w:bCs/>
          <w:color w:val="000000"/>
        </w:rPr>
        <w:t xml:space="preserve"> </w:t>
      </w:r>
      <w:r w:rsidRPr="00243A00">
        <w:rPr>
          <w:bCs/>
          <w:color w:val="000000"/>
          <w:lang w:val="mn-MN"/>
        </w:rPr>
        <w:t>Хуулийн зохицуулалт бүхэлдээ хуулийн зорилгыг хангаж байгаа эсэхийг тодруулна.</w:t>
      </w:r>
    </w:p>
    <w:p w14:paraId="615BD8DA" w14:textId="77777777" w:rsidR="0027415B" w:rsidRPr="00506430" w:rsidRDefault="0027415B" w:rsidP="0027415B">
      <w:pPr>
        <w:spacing w:before="100" w:beforeAutospacing="1" w:after="100" w:afterAutospacing="1" w:line="240" w:lineRule="auto"/>
        <w:rPr>
          <w:lang w:val="mn-MN"/>
        </w:rPr>
      </w:pPr>
      <w:r w:rsidRPr="00506430">
        <w:rPr>
          <w:i/>
          <w:lang w:val="mn-MN"/>
        </w:rPr>
        <w:t>“Хүлээн зөвшөөрөгдөх байдал</w:t>
      </w:r>
      <w:r w:rsidRPr="00506430">
        <w:rPr>
          <w:lang w:val="mn-MN"/>
        </w:rPr>
        <w:t>” шалгуур үзүүлэлтийн хүрээнд хуулиар эрх, үүрэг хүлээсэн этгээдүүд уг эрх, үүргээ хүлээн зөвшөөрч хэрэгжүүлж байгаа эсэхийг тодруулна.</w:t>
      </w:r>
    </w:p>
    <w:p w14:paraId="1B9B01AF" w14:textId="77777777" w:rsidR="0027415B" w:rsidRPr="00506430" w:rsidRDefault="0027415B" w:rsidP="0027415B">
      <w:pPr>
        <w:spacing w:before="100" w:beforeAutospacing="1" w:after="100" w:afterAutospacing="1" w:line="240" w:lineRule="auto"/>
        <w:ind w:left="720" w:firstLine="0"/>
        <w:rPr>
          <w:rFonts w:eastAsia="Times New Roman"/>
          <w:b/>
          <w:bCs/>
          <w:lang w:val="mn-MN"/>
        </w:rPr>
      </w:pPr>
      <w:r w:rsidRPr="00506430">
        <w:rPr>
          <w:rFonts w:eastAsia="Times New Roman"/>
          <w:b/>
          <w:bCs/>
          <w:lang w:val="mn-MN"/>
        </w:rPr>
        <w:lastRenderedPageBreak/>
        <w:t>1.</w:t>
      </w:r>
      <w:r w:rsidRPr="00506430">
        <w:rPr>
          <w:rFonts w:eastAsia="Times New Roman"/>
          <w:b/>
          <w:bCs/>
        </w:rPr>
        <w:t>6</w:t>
      </w:r>
      <w:r w:rsidRPr="00506430">
        <w:rPr>
          <w:rFonts w:eastAsia="Times New Roman"/>
          <w:b/>
          <w:bCs/>
          <w:lang w:val="mn-MN"/>
        </w:rPr>
        <w:t>.Мэдээлэл цуглуулах арга сонгох</w:t>
      </w:r>
    </w:p>
    <w:p w14:paraId="249C4BED" w14:textId="77777777" w:rsidR="0027415B" w:rsidRPr="00243A00" w:rsidRDefault="0027415B" w:rsidP="0027415B">
      <w:pPr>
        <w:spacing w:before="100" w:beforeAutospacing="1" w:after="100" w:afterAutospacing="1" w:line="240" w:lineRule="auto"/>
        <w:ind w:firstLine="0"/>
        <w:rPr>
          <w:bCs/>
          <w:color w:val="000000"/>
          <w:sz w:val="22"/>
          <w:szCs w:val="22"/>
          <w:lang w:val="mn-MN"/>
        </w:rPr>
      </w:pPr>
      <w:r w:rsidRPr="00506430">
        <w:rPr>
          <w:rFonts w:eastAsia="Times New Roman"/>
          <w:b/>
          <w:bCs/>
          <w:lang w:val="mn-MN"/>
        </w:rPr>
        <w:tab/>
      </w:r>
      <w:r w:rsidRPr="00506430">
        <w:rPr>
          <w:rFonts w:eastAsia="Times New Roman"/>
          <w:lang w:val="mn-MN"/>
        </w:rPr>
        <w:t>Хуулийн хэрэгжилтийн үр дагаварт үнэлгээ хийхдээ үнэлгээ хийх болсон шалтгаан, үнэлгээ хийх хүрээ, сонгосон харьцуулах хэлбэр, томьёолсон шалгуур үзүүлэлт зэргийг харгалзан бэлэн байгаа мэдээллийг цуглуулах аргыг сонгосон болно.</w:t>
      </w:r>
      <w:r w:rsidRPr="00243A00">
        <w:rPr>
          <w:bCs/>
          <w:color w:val="000000"/>
          <w:sz w:val="22"/>
          <w:szCs w:val="22"/>
          <w:lang w:val="mn-MN"/>
        </w:rPr>
        <w:t xml:space="preserve"> </w:t>
      </w:r>
    </w:p>
    <w:p w14:paraId="1B19832A" w14:textId="77777777" w:rsidR="0027415B" w:rsidRPr="00243A00" w:rsidRDefault="0027415B" w:rsidP="0027415B">
      <w:pPr>
        <w:spacing w:before="100" w:beforeAutospacing="1" w:after="100" w:afterAutospacing="1" w:line="240" w:lineRule="auto"/>
        <w:rPr>
          <w:rFonts w:eastAsia="Times New Roman"/>
          <w:bCs/>
          <w:color w:val="000000"/>
          <w:lang w:val="mn-MN"/>
        </w:rPr>
      </w:pPr>
      <w:r w:rsidRPr="00506430">
        <w:rPr>
          <w:rFonts w:eastAsia="Times New Roman"/>
          <w:lang w:val="mn-MN"/>
        </w:rPr>
        <w:t xml:space="preserve">Давс </w:t>
      </w:r>
      <w:r w:rsidRPr="00243A00">
        <w:rPr>
          <w:rFonts w:eastAsia="Times New Roman"/>
          <w:bCs/>
          <w:color w:val="000000"/>
          <w:lang w:val="mn-MN"/>
        </w:rPr>
        <w:t xml:space="preserve">иоджуулж иод дутлаас сэргийлэхтэй холбогдох хууль тогтоомж, </w:t>
      </w:r>
      <w:r w:rsidRPr="00506430">
        <w:rPr>
          <w:rFonts w:eastAsia="Times New Roman"/>
          <w:lang w:val="mn-MN"/>
        </w:rPr>
        <w:t>тэдгээрийн</w:t>
      </w:r>
      <w:r w:rsidRPr="00243A00">
        <w:rPr>
          <w:rFonts w:eastAsia="Times New Roman"/>
          <w:bCs/>
          <w:color w:val="000000"/>
          <w:lang w:val="mn-MN"/>
        </w:rPr>
        <w:t xml:space="preserve"> хэрэгжилттэй холбогдон гарсан  албан ёсны судалгаа, тайлан, статистик мэдээлэл зэргийг ашигласан болно.</w:t>
      </w:r>
    </w:p>
    <w:p w14:paraId="3CC9A159" w14:textId="77777777" w:rsidR="0027415B" w:rsidRPr="00243A00" w:rsidRDefault="0027415B" w:rsidP="0027415B">
      <w:pPr>
        <w:spacing w:before="100" w:beforeAutospacing="1" w:after="0" w:line="240" w:lineRule="auto"/>
        <w:ind w:firstLine="0"/>
        <w:jc w:val="center"/>
        <w:rPr>
          <w:rFonts w:eastAsia="Times New Roman"/>
          <w:bCs/>
          <w:color w:val="000000"/>
          <w:lang w:val="mn-MN"/>
        </w:rPr>
      </w:pPr>
      <w:r w:rsidRPr="00243A00">
        <w:rPr>
          <w:rFonts w:eastAsia="Times New Roman"/>
          <w:bCs/>
          <w:color w:val="000000"/>
          <w:lang w:val="mn-MN"/>
        </w:rPr>
        <w:t>Төлөвлөх үе шатанд хийсэн ажил</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913"/>
        <w:gridCol w:w="1957"/>
        <w:gridCol w:w="2070"/>
        <w:gridCol w:w="2003"/>
      </w:tblGrid>
      <w:tr w:rsidR="0027415B" w:rsidRPr="00243A00" w14:paraId="0B8D068A" w14:textId="77777777" w:rsidTr="00AC3F3D">
        <w:tc>
          <w:tcPr>
            <w:tcW w:w="9468" w:type="dxa"/>
            <w:gridSpan w:val="5"/>
            <w:shd w:val="clear" w:color="auto" w:fill="auto"/>
          </w:tcPr>
          <w:p w14:paraId="1E3FAAED" w14:textId="77777777" w:rsidR="0027415B" w:rsidRPr="00243A00" w:rsidRDefault="0027415B" w:rsidP="0027415B">
            <w:pPr>
              <w:spacing w:before="100" w:beforeAutospacing="1" w:after="100" w:afterAutospacing="1" w:line="240" w:lineRule="auto"/>
              <w:ind w:firstLine="0"/>
              <w:jc w:val="center"/>
              <w:rPr>
                <w:rFonts w:eastAsia="Times New Roman"/>
                <w:b/>
                <w:bCs/>
                <w:sz w:val="22"/>
                <w:szCs w:val="22"/>
                <w:lang w:val="mn-MN"/>
              </w:rPr>
            </w:pPr>
            <w:r w:rsidRPr="00243A00">
              <w:rPr>
                <w:rFonts w:eastAsia="Times New Roman"/>
                <w:b/>
                <w:bCs/>
                <w:sz w:val="22"/>
                <w:szCs w:val="22"/>
                <w:lang w:val="mn-MN"/>
              </w:rPr>
              <w:t>Төлөвлөх үе шат</w:t>
            </w:r>
          </w:p>
        </w:tc>
      </w:tr>
      <w:tr w:rsidR="0027415B" w:rsidRPr="00243A00" w14:paraId="51C3B252" w14:textId="77777777" w:rsidTr="00AC3F3D">
        <w:tc>
          <w:tcPr>
            <w:tcW w:w="1525" w:type="dxa"/>
            <w:shd w:val="clear" w:color="auto" w:fill="auto"/>
          </w:tcPr>
          <w:p w14:paraId="3C4097B4" w14:textId="77777777" w:rsidR="0027415B" w:rsidRPr="00243A00" w:rsidRDefault="0027415B" w:rsidP="0027415B">
            <w:pPr>
              <w:spacing w:before="100" w:beforeAutospacing="1" w:after="100" w:afterAutospacing="1" w:line="240" w:lineRule="auto"/>
              <w:ind w:firstLine="0"/>
              <w:jc w:val="center"/>
              <w:rPr>
                <w:rFonts w:eastAsia="Times New Roman"/>
                <w:b/>
                <w:bCs/>
                <w:sz w:val="22"/>
                <w:szCs w:val="22"/>
                <w:lang w:val="mn-MN"/>
              </w:rPr>
            </w:pPr>
            <w:r w:rsidRPr="00243A00">
              <w:rPr>
                <w:rFonts w:eastAsia="Times New Roman"/>
                <w:b/>
                <w:bCs/>
                <w:sz w:val="22"/>
                <w:szCs w:val="22"/>
                <w:lang w:val="mn-MN"/>
              </w:rPr>
              <w:t>Үнэлгээний хүрээ</w:t>
            </w:r>
          </w:p>
        </w:tc>
        <w:tc>
          <w:tcPr>
            <w:tcW w:w="1913" w:type="dxa"/>
            <w:shd w:val="clear" w:color="auto" w:fill="auto"/>
          </w:tcPr>
          <w:p w14:paraId="15089761" w14:textId="77777777" w:rsidR="0027415B" w:rsidRPr="00243A00" w:rsidRDefault="0027415B" w:rsidP="0027415B">
            <w:pPr>
              <w:tabs>
                <w:tab w:val="left" w:pos="1293"/>
              </w:tabs>
              <w:spacing w:before="100" w:beforeAutospacing="1" w:after="100" w:afterAutospacing="1" w:line="240" w:lineRule="auto"/>
              <w:ind w:firstLine="0"/>
              <w:jc w:val="center"/>
              <w:rPr>
                <w:rFonts w:eastAsia="Times New Roman"/>
                <w:b/>
                <w:bCs/>
                <w:sz w:val="22"/>
                <w:szCs w:val="22"/>
                <w:lang w:val="mn-MN"/>
              </w:rPr>
            </w:pPr>
            <w:r w:rsidRPr="00243A00">
              <w:rPr>
                <w:rFonts w:eastAsia="Times New Roman"/>
                <w:b/>
                <w:bCs/>
                <w:sz w:val="22"/>
                <w:szCs w:val="22"/>
                <w:lang w:val="mn-MN"/>
              </w:rPr>
              <w:t>Тогтоосон шалгуур үзүүлэлт</w:t>
            </w:r>
          </w:p>
        </w:tc>
        <w:tc>
          <w:tcPr>
            <w:tcW w:w="1957" w:type="dxa"/>
            <w:shd w:val="clear" w:color="auto" w:fill="auto"/>
          </w:tcPr>
          <w:p w14:paraId="05A4268E" w14:textId="77777777" w:rsidR="0027415B" w:rsidRPr="00243A00" w:rsidRDefault="0027415B" w:rsidP="0027415B">
            <w:pPr>
              <w:spacing w:before="100" w:beforeAutospacing="1" w:after="100" w:afterAutospacing="1" w:line="240" w:lineRule="auto"/>
              <w:ind w:firstLine="0"/>
              <w:jc w:val="center"/>
              <w:rPr>
                <w:rFonts w:eastAsia="Times New Roman"/>
                <w:b/>
                <w:bCs/>
                <w:sz w:val="22"/>
                <w:szCs w:val="22"/>
                <w:lang w:val="mn-MN"/>
              </w:rPr>
            </w:pPr>
            <w:r w:rsidRPr="00243A00">
              <w:rPr>
                <w:rFonts w:eastAsia="Times New Roman"/>
                <w:b/>
                <w:bCs/>
                <w:sz w:val="22"/>
                <w:szCs w:val="22"/>
                <w:lang w:val="mn-MN"/>
              </w:rPr>
              <w:t>Харьцуулах хэлбэрийг сонгох</w:t>
            </w:r>
          </w:p>
        </w:tc>
        <w:tc>
          <w:tcPr>
            <w:tcW w:w="2070" w:type="dxa"/>
            <w:shd w:val="clear" w:color="auto" w:fill="auto"/>
          </w:tcPr>
          <w:p w14:paraId="0567BF8D" w14:textId="77777777" w:rsidR="0027415B" w:rsidRPr="00243A00" w:rsidRDefault="0027415B" w:rsidP="0027415B">
            <w:pPr>
              <w:spacing w:before="100" w:beforeAutospacing="1" w:after="100" w:afterAutospacing="1" w:line="240" w:lineRule="auto"/>
              <w:ind w:firstLine="0"/>
              <w:jc w:val="center"/>
              <w:rPr>
                <w:rFonts w:eastAsia="Times New Roman"/>
                <w:b/>
                <w:bCs/>
                <w:sz w:val="22"/>
                <w:szCs w:val="22"/>
                <w:lang w:val="mn-MN"/>
              </w:rPr>
            </w:pPr>
            <w:r w:rsidRPr="00243A00">
              <w:rPr>
                <w:rFonts w:eastAsia="Times New Roman"/>
                <w:b/>
                <w:bCs/>
                <w:sz w:val="22"/>
                <w:szCs w:val="22"/>
                <w:lang w:val="mn-MN"/>
              </w:rPr>
              <w:t>Шалгуур үзүүлэлтийг томьёолох</w:t>
            </w:r>
          </w:p>
        </w:tc>
        <w:tc>
          <w:tcPr>
            <w:tcW w:w="2003" w:type="dxa"/>
            <w:shd w:val="clear" w:color="auto" w:fill="auto"/>
          </w:tcPr>
          <w:p w14:paraId="782C2CE8" w14:textId="77777777" w:rsidR="0027415B" w:rsidRPr="00243A00" w:rsidRDefault="0027415B" w:rsidP="0027415B">
            <w:pPr>
              <w:spacing w:before="100" w:beforeAutospacing="1" w:after="100" w:afterAutospacing="1" w:line="240" w:lineRule="auto"/>
              <w:ind w:firstLine="0"/>
              <w:jc w:val="center"/>
              <w:rPr>
                <w:rFonts w:eastAsia="Times New Roman"/>
                <w:b/>
                <w:bCs/>
                <w:sz w:val="22"/>
                <w:szCs w:val="22"/>
                <w:lang w:val="mn-MN"/>
              </w:rPr>
            </w:pPr>
            <w:r w:rsidRPr="00243A00">
              <w:rPr>
                <w:rFonts w:eastAsia="Times New Roman"/>
                <w:b/>
                <w:bCs/>
                <w:sz w:val="22"/>
                <w:szCs w:val="22"/>
                <w:lang w:val="mn-MN"/>
              </w:rPr>
              <w:t>Мэдээлэл цуглуулах арга</w:t>
            </w:r>
          </w:p>
        </w:tc>
      </w:tr>
      <w:tr w:rsidR="0027415B" w:rsidRPr="00243A00" w14:paraId="0D352478" w14:textId="77777777" w:rsidTr="00AC3F3D">
        <w:trPr>
          <w:trHeight w:val="2967"/>
        </w:trPr>
        <w:tc>
          <w:tcPr>
            <w:tcW w:w="1525" w:type="dxa"/>
            <w:vMerge w:val="restart"/>
            <w:shd w:val="clear" w:color="auto" w:fill="auto"/>
            <w:vAlign w:val="center"/>
          </w:tcPr>
          <w:p w14:paraId="5B9CDF4F" w14:textId="77777777" w:rsidR="0027415B" w:rsidRPr="00243A00" w:rsidRDefault="0027415B" w:rsidP="0027415B">
            <w:pPr>
              <w:shd w:val="clear" w:color="auto" w:fill="FFFFFF"/>
              <w:spacing w:after="150" w:line="240" w:lineRule="auto"/>
              <w:ind w:firstLine="0"/>
              <w:jc w:val="left"/>
              <w:textAlignment w:val="top"/>
              <w:rPr>
                <w:rFonts w:eastAsia="Times New Roman"/>
                <w:color w:val="333333"/>
                <w:sz w:val="22"/>
                <w:szCs w:val="22"/>
                <w:lang w:val="mn-MN"/>
              </w:rPr>
            </w:pPr>
            <w:r w:rsidRPr="00243A00">
              <w:rPr>
                <w:rFonts w:eastAsia="Times New Roman"/>
                <w:color w:val="333333"/>
                <w:sz w:val="22"/>
                <w:szCs w:val="22"/>
                <w:lang w:val="mn-MN"/>
              </w:rPr>
              <w:t>Давс иоджуулж тод дутлаас сэргийлэх тухай хуульд бүхэлд нь</w:t>
            </w:r>
          </w:p>
        </w:tc>
        <w:tc>
          <w:tcPr>
            <w:tcW w:w="1913" w:type="dxa"/>
            <w:shd w:val="clear" w:color="auto" w:fill="auto"/>
          </w:tcPr>
          <w:p w14:paraId="2C2FCCA4" w14:textId="77777777" w:rsidR="0027415B" w:rsidRPr="00243A00" w:rsidRDefault="0027415B" w:rsidP="0027415B">
            <w:pPr>
              <w:spacing w:after="0" w:line="240" w:lineRule="auto"/>
              <w:ind w:firstLine="0"/>
              <w:rPr>
                <w:sz w:val="22"/>
                <w:szCs w:val="22"/>
                <w:lang w:val="mn-MN"/>
              </w:rPr>
            </w:pPr>
            <w:r w:rsidRPr="00243A00">
              <w:rPr>
                <w:sz w:val="22"/>
                <w:szCs w:val="22"/>
                <w:lang w:val="mn-MN"/>
              </w:rPr>
              <w:t>Зорилгод хүрсэн түвшин</w:t>
            </w:r>
          </w:p>
        </w:tc>
        <w:tc>
          <w:tcPr>
            <w:tcW w:w="1957" w:type="dxa"/>
            <w:vMerge w:val="restart"/>
            <w:shd w:val="clear" w:color="auto" w:fill="auto"/>
            <w:vAlign w:val="center"/>
          </w:tcPr>
          <w:p w14:paraId="40CA7B7B" w14:textId="77777777" w:rsidR="0027415B" w:rsidRPr="00243A00" w:rsidRDefault="0027415B" w:rsidP="0027415B">
            <w:pPr>
              <w:spacing w:before="100" w:beforeAutospacing="1" w:after="100" w:afterAutospacing="1" w:line="240" w:lineRule="auto"/>
              <w:ind w:firstLine="0"/>
              <w:rPr>
                <w:rFonts w:eastAsia="Times New Roman"/>
                <w:sz w:val="22"/>
                <w:szCs w:val="22"/>
                <w:lang w:val="mn-MN"/>
              </w:rPr>
            </w:pPr>
            <w:r w:rsidRPr="00243A00">
              <w:rPr>
                <w:rFonts w:eastAsia="Times New Roman"/>
                <w:sz w:val="22"/>
                <w:szCs w:val="22"/>
                <w:lang w:val="mn-MN"/>
              </w:rPr>
              <w:t>Хууль хүчин төгөлдөр үйлчилж эхэлснээс хойш нөхцөл байдлыг харьцуулах</w:t>
            </w:r>
          </w:p>
        </w:tc>
        <w:tc>
          <w:tcPr>
            <w:tcW w:w="2070" w:type="dxa"/>
            <w:shd w:val="clear" w:color="auto" w:fill="auto"/>
          </w:tcPr>
          <w:p w14:paraId="32EFF799" w14:textId="77777777" w:rsidR="0027415B" w:rsidRPr="00243A00" w:rsidRDefault="0027415B" w:rsidP="0027415B">
            <w:pPr>
              <w:pStyle w:val="ListParagraph"/>
              <w:numPr>
                <w:ilvl w:val="0"/>
                <w:numId w:val="1"/>
              </w:numPr>
              <w:tabs>
                <w:tab w:val="left" w:pos="376"/>
              </w:tabs>
              <w:spacing w:before="100" w:beforeAutospacing="1" w:after="100" w:afterAutospacing="1" w:line="240" w:lineRule="auto"/>
              <w:ind w:left="0" w:firstLine="0"/>
              <w:jc w:val="both"/>
              <w:rPr>
                <w:rFonts w:ascii="Arial" w:eastAsia="Times New Roman" w:hAnsi="Arial" w:cs="Arial"/>
                <w:lang w:val="mn-MN"/>
              </w:rPr>
            </w:pPr>
            <w:r w:rsidRPr="00243A00">
              <w:rPr>
                <w:rFonts w:ascii="Arial" w:eastAsia="Times New Roman" w:hAnsi="Arial" w:cs="Arial"/>
                <w:lang w:val="mn-MN"/>
              </w:rPr>
              <w:t xml:space="preserve">Давс иоджуулж иод дутлаас сэргийлэх тухай хуулийн зохицуулалт зорилгодоо хэр хүрсэн бэ </w:t>
            </w:r>
          </w:p>
          <w:p w14:paraId="3AFA8139" w14:textId="77777777" w:rsidR="0027415B" w:rsidRPr="00243A00" w:rsidRDefault="0027415B" w:rsidP="0027415B">
            <w:pPr>
              <w:numPr>
                <w:ilvl w:val="0"/>
                <w:numId w:val="1"/>
              </w:numPr>
              <w:tabs>
                <w:tab w:val="left" w:pos="376"/>
              </w:tabs>
              <w:spacing w:before="100" w:beforeAutospacing="1" w:after="0" w:line="240" w:lineRule="auto"/>
              <w:ind w:left="0" w:firstLine="0"/>
              <w:contextualSpacing/>
              <w:rPr>
                <w:rFonts w:eastAsia="Times New Roman"/>
                <w:sz w:val="22"/>
                <w:szCs w:val="22"/>
                <w:lang w:val="mn-MN" w:eastAsia="ja-JP"/>
              </w:rPr>
            </w:pPr>
            <w:r w:rsidRPr="00243A00">
              <w:rPr>
                <w:rFonts w:eastAsia="Times New Roman"/>
                <w:sz w:val="22"/>
                <w:szCs w:val="22"/>
                <w:lang w:val="mn-MN" w:eastAsia="ja-JP"/>
              </w:rPr>
              <w:t>Хуулийн зохицуулалт хуулийн зорилгыг хангаж байна уу</w:t>
            </w:r>
          </w:p>
        </w:tc>
        <w:tc>
          <w:tcPr>
            <w:tcW w:w="2003" w:type="dxa"/>
            <w:vMerge w:val="restart"/>
            <w:shd w:val="clear" w:color="auto" w:fill="auto"/>
            <w:vAlign w:val="center"/>
          </w:tcPr>
          <w:p w14:paraId="373C3CFA" w14:textId="77777777" w:rsidR="0027415B" w:rsidRPr="00243A00" w:rsidRDefault="0027415B" w:rsidP="0027415B">
            <w:pPr>
              <w:spacing w:before="100" w:beforeAutospacing="1" w:after="100" w:afterAutospacing="1" w:line="240" w:lineRule="auto"/>
              <w:ind w:firstLine="0"/>
              <w:rPr>
                <w:rFonts w:eastAsia="Times New Roman"/>
                <w:sz w:val="22"/>
                <w:szCs w:val="22"/>
                <w:lang w:val="mn-MN"/>
              </w:rPr>
            </w:pPr>
            <w:r w:rsidRPr="00243A00">
              <w:rPr>
                <w:rFonts w:eastAsia="Times New Roman"/>
                <w:sz w:val="22"/>
                <w:szCs w:val="22"/>
                <w:lang w:val="mn-MN"/>
              </w:rPr>
              <w:t>Бэлэн байгаа мэдээллийг цуглуулах</w:t>
            </w:r>
          </w:p>
          <w:p w14:paraId="1CFC116C" w14:textId="77777777" w:rsidR="0027415B" w:rsidRPr="00243A00" w:rsidRDefault="0027415B" w:rsidP="0027415B">
            <w:pPr>
              <w:spacing w:before="100" w:beforeAutospacing="1" w:after="100" w:afterAutospacing="1" w:line="240" w:lineRule="auto"/>
              <w:ind w:firstLine="0"/>
              <w:rPr>
                <w:rFonts w:eastAsia="Times New Roman"/>
                <w:sz w:val="22"/>
                <w:szCs w:val="22"/>
                <w:lang w:val="mn-MN"/>
              </w:rPr>
            </w:pPr>
            <w:r w:rsidRPr="00243A00">
              <w:rPr>
                <w:sz w:val="22"/>
                <w:szCs w:val="22"/>
                <w:lang w:val="mn-MN"/>
              </w:rPr>
              <w:t xml:space="preserve">Давс </w:t>
            </w:r>
            <w:r w:rsidRPr="00243A00">
              <w:rPr>
                <w:bCs/>
                <w:color w:val="000000"/>
                <w:sz w:val="22"/>
                <w:szCs w:val="22"/>
                <w:lang w:val="mn-MN"/>
              </w:rPr>
              <w:t xml:space="preserve">иоджуулж иод дутлаас сэргийлэхтэй холбогдох хууль тогтоомж, </w:t>
            </w:r>
            <w:r w:rsidRPr="00243A00">
              <w:rPr>
                <w:sz w:val="22"/>
                <w:szCs w:val="22"/>
                <w:lang w:val="mn-MN"/>
              </w:rPr>
              <w:t xml:space="preserve">тэдгээрийн </w:t>
            </w:r>
            <w:r w:rsidRPr="00243A00">
              <w:rPr>
                <w:bCs/>
                <w:color w:val="000000"/>
                <w:sz w:val="22"/>
                <w:szCs w:val="22"/>
                <w:lang w:val="mn-MN"/>
              </w:rPr>
              <w:t>хэрэгжилттэй холбогдон гарсан  албан ёсны судалгаа, тайлан, статистик мэдээлэлд дүн шинжилгээ хийх</w:t>
            </w:r>
          </w:p>
        </w:tc>
      </w:tr>
      <w:tr w:rsidR="0027415B" w:rsidRPr="00243A00" w14:paraId="600DC5B1" w14:textId="77777777" w:rsidTr="00AC3F3D">
        <w:trPr>
          <w:trHeight w:val="2393"/>
        </w:trPr>
        <w:tc>
          <w:tcPr>
            <w:tcW w:w="1525" w:type="dxa"/>
            <w:vMerge/>
            <w:shd w:val="clear" w:color="auto" w:fill="auto"/>
            <w:vAlign w:val="center"/>
          </w:tcPr>
          <w:p w14:paraId="4AC4C6F7" w14:textId="77777777" w:rsidR="0027415B" w:rsidRPr="00243A00" w:rsidRDefault="0027415B" w:rsidP="0027415B">
            <w:pPr>
              <w:shd w:val="clear" w:color="auto" w:fill="FFFFFF"/>
              <w:spacing w:after="150" w:line="240" w:lineRule="auto"/>
              <w:ind w:firstLine="0"/>
              <w:jc w:val="left"/>
              <w:textAlignment w:val="top"/>
              <w:rPr>
                <w:rFonts w:eastAsia="Times New Roman"/>
                <w:color w:val="333333"/>
                <w:sz w:val="22"/>
                <w:szCs w:val="22"/>
                <w:lang w:val="mn-MN"/>
              </w:rPr>
            </w:pPr>
          </w:p>
        </w:tc>
        <w:tc>
          <w:tcPr>
            <w:tcW w:w="1913" w:type="dxa"/>
            <w:shd w:val="clear" w:color="auto" w:fill="auto"/>
          </w:tcPr>
          <w:p w14:paraId="7A11D47C" w14:textId="77777777" w:rsidR="0027415B" w:rsidRPr="00243A00" w:rsidRDefault="0027415B" w:rsidP="0027415B">
            <w:pPr>
              <w:spacing w:after="0" w:line="240" w:lineRule="auto"/>
              <w:ind w:firstLine="0"/>
              <w:rPr>
                <w:sz w:val="22"/>
                <w:szCs w:val="22"/>
                <w:lang w:val="mn-MN"/>
              </w:rPr>
            </w:pPr>
            <w:r w:rsidRPr="00243A00">
              <w:rPr>
                <w:sz w:val="22"/>
                <w:szCs w:val="22"/>
                <w:lang w:val="mn-MN"/>
              </w:rPr>
              <w:t>Хүлээн зөвшөөрөгдсөн байдал</w:t>
            </w:r>
          </w:p>
        </w:tc>
        <w:tc>
          <w:tcPr>
            <w:tcW w:w="1957" w:type="dxa"/>
            <w:vMerge/>
            <w:shd w:val="clear" w:color="auto" w:fill="auto"/>
            <w:vAlign w:val="center"/>
          </w:tcPr>
          <w:p w14:paraId="19118253" w14:textId="77777777" w:rsidR="0027415B" w:rsidRPr="00243A00" w:rsidRDefault="0027415B" w:rsidP="0027415B">
            <w:pPr>
              <w:spacing w:before="100" w:beforeAutospacing="1" w:after="100" w:afterAutospacing="1" w:line="240" w:lineRule="auto"/>
              <w:ind w:firstLine="0"/>
              <w:rPr>
                <w:rFonts w:eastAsia="Times New Roman"/>
                <w:sz w:val="22"/>
                <w:szCs w:val="22"/>
                <w:lang w:val="mn-MN"/>
              </w:rPr>
            </w:pPr>
          </w:p>
        </w:tc>
        <w:tc>
          <w:tcPr>
            <w:tcW w:w="2070" w:type="dxa"/>
            <w:shd w:val="clear" w:color="auto" w:fill="auto"/>
          </w:tcPr>
          <w:p w14:paraId="4FC16592" w14:textId="77777777" w:rsidR="0027415B" w:rsidRPr="00243A00" w:rsidRDefault="0027415B" w:rsidP="0027415B">
            <w:pPr>
              <w:numPr>
                <w:ilvl w:val="0"/>
                <w:numId w:val="1"/>
              </w:numPr>
              <w:tabs>
                <w:tab w:val="left" w:pos="376"/>
              </w:tabs>
              <w:spacing w:before="100" w:beforeAutospacing="1" w:after="0" w:line="240" w:lineRule="auto"/>
              <w:ind w:left="0" w:firstLine="0"/>
              <w:contextualSpacing/>
              <w:rPr>
                <w:rFonts w:eastAsia="Times New Roman"/>
                <w:sz w:val="22"/>
                <w:szCs w:val="22"/>
                <w:lang w:val="mn-MN" w:eastAsia="ja-JP"/>
              </w:rPr>
            </w:pPr>
            <w:r w:rsidRPr="00243A00">
              <w:rPr>
                <w:rFonts w:eastAsia="Times New Roman"/>
                <w:sz w:val="22"/>
                <w:szCs w:val="22"/>
                <w:lang w:val="mn-MN" w:eastAsia="ja-JP"/>
              </w:rPr>
              <w:t>Хуулиар эрх, үүрэг хүлээсэн этгээдүүд уг эрх, үүргээ хүлээн зөвшөөрч хэрэгжүүлж байгаа юу</w:t>
            </w:r>
          </w:p>
        </w:tc>
        <w:tc>
          <w:tcPr>
            <w:tcW w:w="2003" w:type="dxa"/>
            <w:vMerge/>
            <w:shd w:val="clear" w:color="auto" w:fill="auto"/>
          </w:tcPr>
          <w:p w14:paraId="49626D74" w14:textId="77777777" w:rsidR="0027415B" w:rsidRPr="00243A00" w:rsidRDefault="0027415B" w:rsidP="0027415B">
            <w:pPr>
              <w:spacing w:before="100" w:beforeAutospacing="1" w:after="100" w:afterAutospacing="1" w:line="240" w:lineRule="auto"/>
              <w:ind w:firstLine="0"/>
              <w:jc w:val="left"/>
              <w:rPr>
                <w:rFonts w:eastAsia="Times New Roman"/>
                <w:sz w:val="22"/>
                <w:szCs w:val="22"/>
                <w:lang w:val="mn-MN"/>
              </w:rPr>
            </w:pPr>
          </w:p>
        </w:tc>
      </w:tr>
    </w:tbl>
    <w:p w14:paraId="0B660D3E" w14:textId="77777777" w:rsidR="0027415B" w:rsidRPr="00506430" w:rsidRDefault="0027415B" w:rsidP="0027415B">
      <w:pPr>
        <w:spacing w:after="0" w:line="240" w:lineRule="auto"/>
        <w:rPr>
          <w:rFonts w:eastAsia="Times New Roman"/>
          <w:b/>
          <w:bCs/>
          <w:lang w:val="mn-MN"/>
        </w:rPr>
      </w:pPr>
    </w:p>
    <w:p w14:paraId="6516B340" w14:textId="77777777" w:rsidR="0027415B" w:rsidRPr="00506430" w:rsidRDefault="0027415B" w:rsidP="0027415B">
      <w:pPr>
        <w:spacing w:after="120" w:line="240" w:lineRule="auto"/>
        <w:rPr>
          <w:rFonts w:eastAsia="Times New Roman"/>
          <w:b/>
          <w:bCs/>
          <w:lang w:val="mn-MN"/>
        </w:rPr>
      </w:pPr>
      <w:r w:rsidRPr="00506430">
        <w:rPr>
          <w:rFonts w:eastAsia="Times New Roman"/>
          <w:b/>
          <w:bCs/>
          <w:lang w:val="mn-MN"/>
        </w:rPr>
        <w:t>2.Хэрэгжүүлэх үе шат</w:t>
      </w:r>
    </w:p>
    <w:p w14:paraId="32E79324" w14:textId="77777777" w:rsidR="0027415B" w:rsidRPr="00506430" w:rsidRDefault="0027415B" w:rsidP="0027415B">
      <w:pPr>
        <w:spacing w:after="0" w:line="240" w:lineRule="auto"/>
        <w:ind w:firstLine="0"/>
        <w:rPr>
          <w:lang w:val="mn-MN"/>
        </w:rPr>
      </w:pPr>
      <w:r w:rsidRPr="00506430">
        <w:rPr>
          <w:rFonts w:eastAsia="Times New Roman"/>
          <w:b/>
          <w:bCs/>
          <w:lang w:val="mn-MN"/>
        </w:rPr>
        <w:tab/>
      </w:r>
      <w:r w:rsidRPr="00506430">
        <w:rPr>
          <w:rFonts w:eastAsia="Times New Roman"/>
          <w:bCs/>
          <w:lang w:val="mn-MN"/>
        </w:rPr>
        <w:t xml:space="preserve">Энэ үе шатанд бэлэн байгаа мэдээллийг цуглуулах, </w:t>
      </w:r>
      <w:r w:rsidRPr="00506430">
        <w:rPr>
          <w:lang w:val="mn-MN"/>
        </w:rPr>
        <w:t>холбогдох байгууллагаас материалуудыг авч дүн шинжилгээ хийх замаар хэрэгжүүллээ. Уг ажиллагаанд дараахь эх сурвалжийг ашигласан болно. Үүнд:</w:t>
      </w:r>
    </w:p>
    <w:p w14:paraId="79048D56" w14:textId="77777777" w:rsidR="0027415B" w:rsidRPr="00506430" w:rsidRDefault="0027415B" w:rsidP="0027415B">
      <w:pPr>
        <w:spacing w:after="0" w:line="240" w:lineRule="auto"/>
        <w:rPr>
          <w:lang w:val="mn-MN"/>
        </w:rPr>
      </w:pPr>
    </w:p>
    <w:p w14:paraId="3EAF2476" w14:textId="77777777" w:rsidR="0027415B" w:rsidRPr="00506430" w:rsidRDefault="0027415B" w:rsidP="0027415B">
      <w:pPr>
        <w:spacing w:after="120" w:line="240" w:lineRule="auto"/>
        <w:rPr>
          <w:lang w:val="mn-MN"/>
        </w:rPr>
      </w:pPr>
      <w:r w:rsidRPr="00506430">
        <w:rPr>
          <w:lang w:val="mn-MN"/>
        </w:rPr>
        <w:t>1.</w:t>
      </w:r>
      <w:r w:rsidRPr="00506430">
        <w:rPr>
          <w:b/>
          <w:lang w:val="mn-MN"/>
        </w:rPr>
        <w:t>Монгол Улсын хууль</w:t>
      </w:r>
    </w:p>
    <w:p w14:paraId="6016A565" w14:textId="77777777" w:rsidR="0027415B" w:rsidRPr="00506430" w:rsidRDefault="0027415B" w:rsidP="0027415B">
      <w:pPr>
        <w:spacing w:after="120" w:line="240" w:lineRule="auto"/>
        <w:ind w:firstLine="0"/>
        <w:rPr>
          <w:rFonts w:eastAsia="Times New Roman"/>
          <w:bCs/>
        </w:rPr>
      </w:pPr>
      <w:r w:rsidRPr="00506430">
        <w:rPr>
          <w:rFonts w:eastAsia="Times New Roman"/>
          <w:bCs/>
          <w:lang w:val="mn-MN"/>
        </w:rPr>
        <w:t>Давс иоджуулж иод дутлаас сэргийлэх тухай хууль</w:t>
      </w:r>
      <w:r w:rsidRPr="00506430">
        <w:rPr>
          <w:rFonts w:eastAsia="Times New Roman"/>
          <w:bCs/>
        </w:rPr>
        <w:t xml:space="preserve"> 2003;</w:t>
      </w:r>
    </w:p>
    <w:p w14:paraId="5FD40E6C" w14:textId="77777777" w:rsidR="0027415B" w:rsidRPr="00506430" w:rsidRDefault="0027415B" w:rsidP="0027415B">
      <w:pPr>
        <w:spacing w:after="120" w:line="240" w:lineRule="auto"/>
        <w:ind w:firstLine="0"/>
        <w:rPr>
          <w:rFonts w:eastAsia="Times New Roman"/>
          <w:bCs/>
        </w:rPr>
      </w:pPr>
      <w:r w:rsidRPr="00506430">
        <w:rPr>
          <w:rFonts w:eastAsia="Times New Roman"/>
          <w:bCs/>
          <w:lang w:val="mn-MN"/>
        </w:rPr>
        <w:t>Баяжуулсан хүнсний тухай хууль</w:t>
      </w:r>
      <w:r w:rsidRPr="00506430">
        <w:rPr>
          <w:rFonts w:eastAsia="Times New Roman"/>
          <w:bCs/>
        </w:rPr>
        <w:t xml:space="preserve"> 2018;</w:t>
      </w:r>
    </w:p>
    <w:p w14:paraId="653A334D" w14:textId="77777777" w:rsidR="0027415B" w:rsidRPr="00506430" w:rsidRDefault="0027415B" w:rsidP="0027415B">
      <w:pPr>
        <w:spacing w:after="120" w:line="240" w:lineRule="auto"/>
        <w:ind w:firstLine="0"/>
        <w:rPr>
          <w:rFonts w:eastAsia="Times New Roman"/>
          <w:bCs/>
        </w:rPr>
      </w:pPr>
      <w:r w:rsidRPr="00506430">
        <w:rPr>
          <w:rFonts w:eastAsia="Times New Roman"/>
          <w:bCs/>
          <w:lang w:val="mn-MN"/>
        </w:rPr>
        <w:lastRenderedPageBreak/>
        <w:t>Засгийн газрын 2002 оны 84 дүгээр тогтоолоор баталсан “Иод дутлын эмгэгтэй тэмцэх үндэсний шинэчилсэн хөтөлбөр”</w:t>
      </w:r>
      <w:r w:rsidRPr="00506430">
        <w:rPr>
          <w:rFonts w:eastAsia="Times New Roman"/>
          <w:bCs/>
          <w:vertAlign w:val="superscript"/>
          <w:lang w:val="mn-MN"/>
        </w:rPr>
        <w:footnoteReference w:id="1"/>
      </w:r>
      <w:r w:rsidRPr="00506430">
        <w:rPr>
          <w:rFonts w:eastAsia="Times New Roman"/>
          <w:bCs/>
          <w:lang w:val="mn-MN"/>
        </w:rPr>
        <w:t>;</w:t>
      </w:r>
    </w:p>
    <w:p w14:paraId="04CF0AA9" w14:textId="77777777" w:rsidR="0027415B" w:rsidRPr="00506430" w:rsidRDefault="0027415B" w:rsidP="0027415B">
      <w:pPr>
        <w:spacing w:after="120" w:line="240" w:lineRule="auto"/>
        <w:ind w:firstLine="0"/>
        <w:rPr>
          <w:rFonts w:eastAsia="Times New Roman"/>
          <w:bCs/>
        </w:rPr>
      </w:pPr>
      <w:r w:rsidRPr="00506430">
        <w:rPr>
          <w:rFonts w:eastAsia="Times New Roman"/>
          <w:bCs/>
          <w:lang w:val="mn-MN"/>
        </w:rPr>
        <w:t xml:space="preserve">Засгийн газрын 2007 оны 85 дугаар тогтоолоор баталсан “Иод дутлын эмгэгтэй тэмцэх” </w:t>
      </w:r>
      <w:r w:rsidRPr="00506430">
        <w:rPr>
          <w:rFonts w:eastAsia="Times New Roman"/>
          <w:bCs/>
        </w:rPr>
        <w:t xml:space="preserve">III </w:t>
      </w:r>
      <w:r w:rsidRPr="00506430">
        <w:rPr>
          <w:rFonts w:eastAsia="Times New Roman"/>
          <w:bCs/>
          <w:lang w:val="mn-MN"/>
        </w:rPr>
        <w:t>хөтөлбөр</w:t>
      </w:r>
      <w:r w:rsidRPr="00506430">
        <w:rPr>
          <w:rFonts w:eastAsia="Times New Roman"/>
          <w:bCs/>
          <w:vertAlign w:val="superscript"/>
          <w:lang w:val="mn-MN"/>
        </w:rPr>
        <w:footnoteReference w:id="2"/>
      </w:r>
      <w:r w:rsidRPr="00506430">
        <w:rPr>
          <w:rFonts w:eastAsia="Times New Roman"/>
          <w:bCs/>
        </w:rPr>
        <w:t>.</w:t>
      </w:r>
    </w:p>
    <w:p w14:paraId="15D8A846" w14:textId="77777777" w:rsidR="0027415B" w:rsidRPr="00506430" w:rsidRDefault="0027415B" w:rsidP="0027415B">
      <w:pPr>
        <w:spacing w:after="120" w:line="240" w:lineRule="auto"/>
        <w:ind w:firstLine="567"/>
        <w:rPr>
          <w:rFonts w:eastAsia="Times New Roman"/>
          <w:bCs/>
          <w:lang w:val="mn-MN"/>
        </w:rPr>
      </w:pPr>
      <w:r w:rsidRPr="00506430">
        <w:rPr>
          <w:rFonts w:eastAsia="Times New Roman"/>
          <w:bCs/>
          <w:lang w:val="mn-MN"/>
        </w:rPr>
        <w:t>2.</w:t>
      </w:r>
      <w:r w:rsidRPr="00506430">
        <w:rPr>
          <w:rFonts w:eastAsia="Times New Roman"/>
          <w:b/>
          <w:bCs/>
          <w:lang w:val="mn-MN"/>
        </w:rPr>
        <w:t xml:space="preserve">Судалгааны тайлан, статистик мэдээ </w:t>
      </w:r>
    </w:p>
    <w:p w14:paraId="33BC45B8" w14:textId="77777777" w:rsidR="0027415B" w:rsidRPr="00506430" w:rsidRDefault="0027415B" w:rsidP="0027415B">
      <w:pPr>
        <w:spacing w:after="120" w:line="240" w:lineRule="auto"/>
        <w:ind w:firstLine="0"/>
        <w:rPr>
          <w:rFonts w:eastAsia="Times New Roman"/>
          <w:bCs/>
        </w:rPr>
      </w:pPr>
      <w:r w:rsidRPr="00506430">
        <w:rPr>
          <w:rFonts w:eastAsia="Times New Roman"/>
          <w:bCs/>
          <w:lang w:val="mn-MN"/>
        </w:rPr>
        <w:t xml:space="preserve">“Монголын хүүхэд, эмэгтэйчүүдийн хоол, тэжээлийн байдал 2004” хоол тэжээлийн үндэсний </w:t>
      </w:r>
      <w:r w:rsidRPr="00506430">
        <w:rPr>
          <w:rFonts w:eastAsia="Times New Roman"/>
          <w:bCs/>
        </w:rPr>
        <w:t>III</w:t>
      </w:r>
      <w:r w:rsidRPr="00506430">
        <w:rPr>
          <w:rFonts w:eastAsia="Times New Roman"/>
          <w:bCs/>
          <w:lang w:val="mn-MN"/>
        </w:rPr>
        <w:t xml:space="preserve"> судалгааны тайлан 2004</w:t>
      </w:r>
      <w:r w:rsidRPr="00506430">
        <w:rPr>
          <w:rFonts w:eastAsia="Times New Roman"/>
          <w:bCs/>
        </w:rPr>
        <w:t>;</w:t>
      </w:r>
    </w:p>
    <w:p w14:paraId="58CB77D6" w14:textId="77777777" w:rsidR="0027415B" w:rsidRPr="00506430" w:rsidRDefault="0027415B" w:rsidP="0027415B">
      <w:pPr>
        <w:spacing w:after="120" w:line="240" w:lineRule="auto"/>
        <w:ind w:firstLine="0"/>
        <w:rPr>
          <w:rFonts w:eastAsia="Times New Roman"/>
          <w:bCs/>
        </w:rPr>
      </w:pPr>
      <w:r w:rsidRPr="00506430">
        <w:rPr>
          <w:rFonts w:eastAsia="Times New Roman"/>
          <w:bCs/>
          <w:lang w:val="mn-MN"/>
        </w:rPr>
        <w:t xml:space="preserve">“Монголын хүн амын хоол тэжээлийн байдал” үндэсний </w:t>
      </w:r>
      <w:r w:rsidRPr="00506430">
        <w:rPr>
          <w:rFonts w:eastAsia="Times New Roman"/>
          <w:bCs/>
        </w:rPr>
        <w:t>IV</w:t>
      </w:r>
      <w:r w:rsidRPr="00506430">
        <w:rPr>
          <w:rFonts w:eastAsia="Times New Roman"/>
          <w:bCs/>
          <w:lang w:val="mn-MN"/>
        </w:rPr>
        <w:t xml:space="preserve"> судалгааны тайлан 2010</w:t>
      </w:r>
      <w:r w:rsidRPr="00506430">
        <w:rPr>
          <w:rFonts w:eastAsia="Times New Roman"/>
          <w:bCs/>
        </w:rPr>
        <w:t>;</w:t>
      </w:r>
    </w:p>
    <w:p w14:paraId="10C13E56" w14:textId="77777777" w:rsidR="0027415B" w:rsidRPr="00506430" w:rsidRDefault="0027415B" w:rsidP="0027415B">
      <w:pPr>
        <w:spacing w:after="120" w:line="240" w:lineRule="auto"/>
        <w:ind w:firstLine="0"/>
        <w:rPr>
          <w:rFonts w:eastAsia="Times New Roman"/>
          <w:bCs/>
        </w:rPr>
      </w:pPr>
      <w:r w:rsidRPr="00506430">
        <w:rPr>
          <w:rFonts w:eastAsia="Times New Roman"/>
          <w:bCs/>
          <w:lang w:val="mn-MN"/>
        </w:rPr>
        <w:t xml:space="preserve">“Монгол Улсын хүн амын хоол тэжээлийн тулгамдаж буй асуудал” үндэсний </w:t>
      </w:r>
      <w:r w:rsidRPr="00506430">
        <w:rPr>
          <w:rFonts w:eastAsia="Times New Roman"/>
          <w:bCs/>
        </w:rPr>
        <w:t>V</w:t>
      </w:r>
      <w:r w:rsidRPr="00506430">
        <w:rPr>
          <w:rFonts w:eastAsia="Times New Roman"/>
          <w:bCs/>
          <w:lang w:val="mn-MN"/>
        </w:rPr>
        <w:t xml:space="preserve"> судалгааны тайлан 2017</w:t>
      </w:r>
      <w:r w:rsidRPr="00506430">
        <w:rPr>
          <w:rFonts w:eastAsia="Times New Roman"/>
          <w:bCs/>
        </w:rPr>
        <w:t>;</w:t>
      </w:r>
    </w:p>
    <w:p w14:paraId="60812ACE" w14:textId="77777777" w:rsidR="0027415B" w:rsidRPr="00506430" w:rsidRDefault="0027415B" w:rsidP="0027415B">
      <w:pPr>
        <w:spacing w:after="160" w:line="240" w:lineRule="auto"/>
        <w:ind w:firstLine="0"/>
      </w:pPr>
      <w:r w:rsidRPr="00506430">
        <w:rPr>
          <w:caps/>
          <w:lang w:val="mn-MN"/>
        </w:rPr>
        <w:t>“</w:t>
      </w:r>
      <w:r w:rsidRPr="00506430">
        <w:rPr>
          <w:lang w:val="mn-MN"/>
        </w:rPr>
        <w:t xml:space="preserve">Иод дутлын эмгэгтэй тэмцэх </w:t>
      </w:r>
      <w:r w:rsidRPr="00506430">
        <w:t>III</w:t>
      </w:r>
      <w:r w:rsidRPr="00506430">
        <w:rPr>
          <w:lang w:val="mn-MN"/>
        </w:rPr>
        <w:t xml:space="preserve"> хөтөлбөр”-ийн төгсгөлийн шатны хяналт-шинжилгээ, үнэлгээний тайлан 2010</w:t>
      </w:r>
      <w:r w:rsidRPr="00506430">
        <w:rPr>
          <w:vertAlign w:val="superscript"/>
          <w:lang w:val="mn-MN"/>
        </w:rPr>
        <w:footnoteReference w:id="3"/>
      </w:r>
      <w:r w:rsidRPr="00506430">
        <w:t>;</w:t>
      </w:r>
    </w:p>
    <w:p w14:paraId="5653F834" w14:textId="77777777" w:rsidR="0027415B" w:rsidRPr="00506430" w:rsidRDefault="0027415B" w:rsidP="0027415B">
      <w:pPr>
        <w:spacing w:after="160" w:line="240" w:lineRule="auto"/>
        <w:ind w:firstLine="0"/>
        <w:rPr>
          <w:caps/>
          <w:lang w:val="mn-MN"/>
        </w:rPr>
      </w:pPr>
      <w:r w:rsidRPr="00506430">
        <w:rPr>
          <w:lang w:val="mn-MN"/>
        </w:rPr>
        <w:t>Мэргэжлийн хяналтын ерөнхий газраас Давс иоджуулж иод дутлаас сэргийлэх тухай хуулийн хэрэгжилтэнд хийсэн тандалт, судалгааны дүнгийн танилцуулга</w:t>
      </w:r>
      <w:r w:rsidRPr="00506430">
        <w:rPr>
          <w:vertAlign w:val="superscript"/>
          <w:lang w:val="mn-MN"/>
        </w:rPr>
        <w:footnoteReference w:id="4"/>
      </w:r>
    </w:p>
    <w:p w14:paraId="6E65B4C9" w14:textId="77777777" w:rsidR="0027415B" w:rsidRPr="00506430" w:rsidRDefault="0027415B" w:rsidP="0027415B">
      <w:pPr>
        <w:spacing w:after="0" w:line="240" w:lineRule="auto"/>
        <w:ind w:firstLine="0"/>
        <w:rPr>
          <w:rFonts w:eastAsia="Times New Roman"/>
          <w:lang w:val="mn-MN"/>
        </w:rPr>
      </w:pPr>
      <w:r w:rsidRPr="00506430">
        <w:rPr>
          <w:rFonts w:eastAsia="Times New Roman"/>
          <w:lang w:val="mn-MN"/>
        </w:rPr>
        <w:t xml:space="preserve">Монгол улсын ГЕГ-ын Статистик мэдээллийн системийн гадаад худалдааны барааны статистик мэдээ. </w:t>
      </w:r>
    </w:p>
    <w:p w14:paraId="4ED57150" w14:textId="77777777" w:rsidR="0027415B" w:rsidRPr="00506430" w:rsidRDefault="0027415B" w:rsidP="0027415B">
      <w:pPr>
        <w:spacing w:after="0" w:line="240" w:lineRule="auto"/>
        <w:ind w:firstLine="567"/>
        <w:rPr>
          <w:rFonts w:eastAsia="Times New Roman"/>
          <w:lang w:val="mn-MN"/>
        </w:rPr>
      </w:pPr>
      <w:r w:rsidRPr="00506430">
        <w:rPr>
          <w:rFonts w:eastAsia="Times New Roman"/>
          <w:lang w:val="mn-MN"/>
        </w:rPr>
        <w:t xml:space="preserve">Холбоос: </w:t>
      </w:r>
      <w:hyperlink r:id="rId7" w:history="1">
        <w:r w:rsidRPr="00506430">
          <w:rPr>
            <w:rFonts w:eastAsia="Times New Roman"/>
            <w:color w:val="0000FF"/>
            <w:u w:val="single"/>
            <w:lang w:val="mn-MN"/>
          </w:rPr>
          <w:t>http://www.customs.gov.mn/statistics/index.php?module=users&amp;cmd=info_full&amp;cid=613&amp;st=1/</w:t>
        </w:r>
      </w:hyperlink>
    </w:p>
    <w:p w14:paraId="6D68F249" w14:textId="77777777" w:rsidR="0027415B" w:rsidRPr="00506430" w:rsidRDefault="0027415B" w:rsidP="0027415B">
      <w:pPr>
        <w:spacing w:after="0" w:line="240" w:lineRule="auto"/>
        <w:ind w:firstLine="567"/>
        <w:rPr>
          <w:lang w:val="mn-MN"/>
        </w:rPr>
      </w:pPr>
      <w:r w:rsidRPr="00506430">
        <w:rPr>
          <w:lang w:val="mn-MN"/>
        </w:rPr>
        <w:t xml:space="preserve">Монгол улсын хүн амын хоол тэжээлийн үндэсний </w:t>
      </w:r>
      <w:r w:rsidRPr="00506430">
        <w:t>III</w:t>
      </w:r>
      <w:r w:rsidRPr="00506430">
        <w:rPr>
          <w:lang w:val="mn-MN"/>
        </w:rPr>
        <w:t xml:space="preserve">, </w:t>
      </w:r>
      <w:r w:rsidRPr="00506430">
        <w:t>IV</w:t>
      </w:r>
      <w:r w:rsidRPr="00506430">
        <w:rPr>
          <w:lang w:val="mn-MN"/>
        </w:rPr>
        <w:t xml:space="preserve">, </w:t>
      </w:r>
      <w:r w:rsidRPr="00506430">
        <w:t>V</w:t>
      </w:r>
      <w:r w:rsidRPr="00506430">
        <w:rPr>
          <w:lang w:val="mn-MN"/>
        </w:rPr>
        <w:t xml:space="preserve"> дугаар судалгааны тайланг Эрүүл мэндийн яам, Нийгмийн эрүүл мэндийн үндэсний төвөөс авч үнэлгээнд ашиглав.</w:t>
      </w:r>
    </w:p>
    <w:p w14:paraId="6E23CDC2" w14:textId="77777777" w:rsidR="0027415B" w:rsidRPr="00506430" w:rsidRDefault="0027415B" w:rsidP="0027415B">
      <w:pPr>
        <w:spacing w:after="0" w:line="240" w:lineRule="auto"/>
        <w:ind w:firstLine="567"/>
        <w:rPr>
          <w:rFonts w:eastAsia="Times New Roman"/>
          <w:b/>
          <w:bCs/>
          <w:lang w:val="mn-MN"/>
        </w:rPr>
      </w:pPr>
    </w:p>
    <w:p w14:paraId="6E997366" w14:textId="77777777" w:rsidR="0027415B" w:rsidRPr="00506430" w:rsidRDefault="0027415B" w:rsidP="0027415B">
      <w:pPr>
        <w:spacing w:after="0" w:line="240" w:lineRule="auto"/>
        <w:ind w:firstLine="567"/>
        <w:rPr>
          <w:rFonts w:eastAsia="Times New Roman"/>
          <w:b/>
          <w:bCs/>
          <w:lang w:val="mn-MN"/>
        </w:rPr>
      </w:pPr>
      <w:r w:rsidRPr="00506430">
        <w:rPr>
          <w:rFonts w:eastAsia="Times New Roman"/>
          <w:b/>
          <w:bCs/>
          <w:lang w:val="mn-MN"/>
        </w:rPr>
        <w:t>3.Үнэлэх үе шат</w:t>
      </w:r>
    </w:p>
    <w:p w14:paraId="0FED0DDD" w14:textId="77777777" w:rsidR="0027415B" w:rsidRPr="00506430" w:rsidRDefault="0027415B" w:rsidP="0027415B">
      <w:pPr>
        <w:spacing w:after="0" w:line="240" w:lineRule="auto"/>
        <w:ind w:firstLine="567"/>
        <w:rPr>
          <w:rFonts w:eastAsia="Times New Roman"/>
          <w:b/>
          <w:bCs/>
          <w:lang w:val="mn-MN"/>
        </w:rPr>
      </w:pPr>
    </w:p>
    <w:p w14:paraId="143989DD" w14:textId="77777777" w:rsidR="0027415B" w:rsidRPr="00506430" w:rsidRDefault="0027415B" w:rsidP="0027415B">
      <w:pPr>
        <w:spacing w:after="160" w:line="240" w:lineRule="auto"/>
        <w:rPr>
          <w:lang w:val="mn-MN"/>
        </w:rPr>
      </w:pPr>
      <w:r w:rsidRPr="00506430">
        <w:rPr>
          <w:lang w:val="mn-MN"/>
        </w:rPr>
        <w:t>Давс иоджуулж иод дутлаас сэргийлэх тухай хуулийн хэрэгжилтэд үнэлгээ хийхэд дараахь байдалтай байсан болно:</w:t>
      </w:r>
    </w:p>
    <w:p w14:paraId="7E6AAE0F" w14:textId="77777777" w:rsidR="0027415B" w:rsidRPr="00506430" w:rsidRDefault="0027415B" w:rsidP="0027415B">
      <w:pPr>
        <w:spacing w:after="160" w:line="240" w:lineRule="auto"/>
        <w:rPr>
          <w:lang w:val="mn-MN"/>
        </w:rPr>
      </w:pPr>
      <w:r w:rsidRPr="00506430">
        <w:rPr>
          <w:b/>
          <w:lang w:val="mn-MN"/>
        </w:rPr>
        <w:t>3.1.”Зорилгод хүрсэн түвшин” шалгуур үзүүлэлтийн хүрээнд үнэлсэн байдал</w:t>
      </w:r>
      <w:r w:rsidRPr="00506430">
        <w:rPr>
          <w:lang w:val="mn-MN"/>
        </w:rPr>
        <w:t>:</w:t>
      </w:r>
    </w:p>
    <w:p w14:paraId="5DA4804A" w14:textId="77777777" w:rsidR="0027415B" w:rsidRPr="00506430" w:rsidRDefault="0027415B" w:rsidP="0027415B">
      <w:pPr>
        <w:spacing w:after="160" w:line="240" w:lineRule="auto"/>
        <w:rPr>
          <w:shd w:val="clear" w:color="auto" w:fill="FFFFFF"/>
          <w:lang w:val="mn-MN"/>
        </w:rPr>
      </w:pPr>
      <w:r w:rsidRPr="00506430">
        <w:rPr>
          <w:lang w:val="mn-MN"/>
        </w:rPr>
        <w:t>Давс иоджуулж иод дутлаас сэргийлэх тухай хуулийн зорилтыг “</w:t>
      </w:r>
      <w:r w:rsidRPr="00506430">
        <w:rPr>
          <w:shd w:val="clear" w:color="auto" w:fill="FFFFFF"/>
        </w:rPr>
        <w:t>хүн амын оюуны чадамжийг хамгаалж, иод дутлаас сэргийлэх, хүнсний иоджуулсан давсыг үйлдвэрлэх, хэрэглэхтэй холбогдсон харилцааг зохицуулах</w:t>
      </w:r>
      <w:r w:rsidRPr="00506430">
        <w:rPr>
          <w:shd w:val="clear" w:color="auto" w:fill="FFFFFF"/>
          <w:lang w:val="mn-MN"/>
        </w:rPr>
        <w:t xml:space="preserve">” гэж уг хуулийн 1 дүгээр зүйлийн 1.1 дэх хэсэгт тодорхойлсон ба уг хуулийн зохицуулалт энэхүү зорилтыг хангахад бүхэлдээ чиглэж үйлчлэх ёстой. </w:t>
      </w:r>
    </w:p>
    <w:p w14:paraId="0ADA870E" w14:textId="77777777" w:rsidR="0027415B" w:rsidRPr="00506430" w:rsidRDefault="0027415B" w:rsidP="0027415B">
      <w:pPr>
        <w:spacing w:after="160" w:line="240" w:lineRule="auto"/>
        <w:rPr>
          <w:shd w:val="clear" w:color="auto" w:fill="FFFFFF"/>
          <w:lang w:val="mn-MN"/>
        </w:rPr>
      </w:pPr>
      <w:r w:rsidRPr="00506430">
        <w:rPr>
          <w:u w:val="single"/>
          <w:shd w:val="clear" w:color="auto" w:fill="FFFFFF"/>
          <w:lang w:val="mn-MN"/>
        </w:rPr>
        <w:t xml:space="preserve">Шалгуур үзүүлэлтийн томъёолол 1. </w:t>
      </w:r>
      <w:r w:rsidRPr="00506430">
        <w:rPr>
          <w:shd w:val="clear" w:color="auto" w:fill="FFFFFF"/>
          <w:lang w:val="mn-MN"/>
        </w:rPr>
        <w:t xml:space="preserve">Давс иоджуулж иод дутлаас сэргийлэх тухай хуулийн зохицуулалт </w:t>
      </w:r>
      <w:r w:rsidRPr="00506430">
        <w:rPr>
          <w:shd w:val="clear" w:color="auto" w:fill="FFFFFF"/>
        </w:rPr>
        <w:t>зорилтд</w:t>
      </w:r>
      <w:r w:rsidRPr="00506430">
        <w:rPr>
          <w:shd w:val="clear" w:color="auto" w:fill="FFFFFF"/>
          <w:lang w:val="mn-MN"/>
        </w:rPr>
        <w:t>оо</w:t>
      </w:r>
      <w:r w:rsidRPr="00506430">
        <w:rPr>
          <w:shd w:val="clear" w:color="auto" w:fill="FFFFFF"/>
        </w:rPr>
        <w:t xml:space="preserve"> хэр хүрсэн бэ гэдгийг </w:t>
      </w:r>
      <w:r w:rsidRPr="00506430">
        <w:rPr>
          <w:shd w:val="clear" w:color="auto" w:fill="FFFFFF"/>
          <w:lang w:val="mn-MN"/>
        </w:rPr>
        <w:t xml:space="preserve">Эрүүл мэндийн яам, Нийгмийн эрүүл мэндийн үндэсний төвөөс 2004, 2010, 2017 онуудад хийсэн Хоол </w:t>
      </w:r>
      <w:r w:rsidRPr="00506430">
        <w:rPr>
          <w:shd w:val="clear" w:color="auto" w:fill="FFFFFF"/>
          <w:lang w:val="mn-MN"/>
        </w:rPr>
        <w:lastRenderedPageBreak/>
        <w:t xml:space="preserve">тэжээлийн үндэсний </w:t>
      </w:r>
      <w:r w:rsidRPr="00506430">
        <w:t>III</w:t>
      </w:r>
      <w:r w:rsidRPr="00506430">
        <w:rPr>
          <w:lang w:val="mn-MN"/>
        </w:rPr>
        <w:t xml:space="preserve">, </w:t>
      </w:r>
      <w:r w:rsidRPr="00506430">
        <w:t>IV</w:t>
      </w:r>
      <w:r w:rsidRPr="00506430">
        <w:rPr>
          <w:lang w:val="mn-MN"/>
        </w:rPr>
        <w:t xml:space="preserve">, </w:t>
      </w:r>
      <w:r w:rsidRPr="00506430">
        <w:t>V</w:t>
      </w:r>
      <w:r w:rsidRPr="00506430">
        <w:rPr>
          <w:lang w:val="mn-MN"/>
        </w:rPr>
        <w:t xml:space="preserve"> </w:t>
      </w:r>
      <w:r w:rsidRPr="00506430">
        <w:rPr>
          <w:shd w:val="clear" w:color="auto" w:fill="FFFFFF"/>
          <w:lang w:val="mn-MN"/>
        </w:rPr>
        <w:t xml:space="preserve">судалгааны тайланг үндэслэн дараахь байдлаар харьцуулан үнэллээ:  </w:t>
      </w:r>
    </w:p>
    <w:p w14:paraId="7C7BD456" w14:textId="77777777" w:rsidR="0027415B" w:rsidRPr="00506430" w:rsidRDefault="0027415B" w:rsidP="0027415B">
      <w:pPr>
        <w:spacing w:after="160" w:line="240" w:lineRule="auto"/>
        <w:rPr>
          <w:i/>
          <w:u w:val="single"/>
          <w:shd w:val="clear" w:color="auto" w:fill="FFFFFF"/>
          <w:lang w:val="mn-MN"/>
        </w:rPr>
      </w:pPr>
      <w:r w:rsidRPr="00506430">
        <w:rPr>
          <w:i/>
          <w:u w:val="single"/>
          <w:shd w:val="clear" w:color="auto" w:fill="FFFFFF"/>
          <w:lang w:val="mn-MN"/>
        </w:rPr>
        <w:t>1/ хүн амын оюуны чадамжийг хамгаалж, иод дутлаас сэргийлэх зорилт</w:t>
      </w:r>
    </w:p>
    <w:p w14:paraId="358DE68C"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Давс иоджуулж иод дутлаас сэргийлэх тухай хуулийн 3 дугаар зүйлийн 3.1.1-т ““иод дутал” гэж хүний бие махбодид зайлшгүй шаардлагатай иод зохистой хэмжээнд хүрээгүй байхыг ойлгоно” гэж заасан. Иод дутлын үед хүүхэд, насанд хүрэгчдэд түгээмэл илэрдэг эмнэлзүйн шинж нь бамбай булчирхай томрох буюу бахлуур юм. Нийт хүн амын иодын хангамжийг сургуулийн насны хүүхдийн үзүүлэлтээр төлөөлөн үнэлдэг жишиг олон улсын түвшинд тогтсон байдаг. </w:t>
      </w:r>
    </w:p>
    <w:p w14:paraId="1FD253B7" w14:textId="77777777" w:rsidR="0027415B" w:rsidRPr="00506430" w:rsidRDefault="0027415B" w:rsidP="0027415B">
      <w:pPr>
        <w:spacing w:after="160" w:line="240" w:lineRule="auto"/>
        <w:rPr>
          <w:shd w:val="clear" w:color="auto" w:fill="FFFFFF"/>
          <w:lang w:val="mn-MN"/>
        </w:rPr>
      </w:pPr>
      <w:r w:rsidRPr="00506430">
        <w:rPr>
          <w:shd w:val="clear" w:color="auto" w:fill="FFFFFF"/>
        </w:rPr>
        <w:t xml:space="preserve">2004 </w:t>
      </w:r>
      <w:r w:rsidRPr="00506430">
        <w:rPr>
          <w:shd w:val="clear" w:color="auto" w:fill="FFFFFF"/>
          <w:lang w:val="mn-MN"/>
        </w:rPr>
        <w:t xml:space="preserve">онд хийсэн судалгаагаар иод дутлаас үүссэн бахлуурын тархалт судалгаанд хамрагдсан </w:t>
      </w:r>
      <w:r w:rsidRPr="00506430">
        <w:rPr>
          <w:shd w:val="clear" w:color="auto" w:fill="FFFFFF"/>
        </w:rPr>
        <w:t xml:space="preserve">7-12 </w:t>
      </w:r>
      <w:r w:rsidRPr="00506430">
        <w:rPr>
          <w:shd w:val="clear" w:color="auto" w:fill="FFFFFF"/>
          <w:lang w:val="mn-MN"/>
        </w:rPr>
        <w:t xml:space="preserve">насны хүүхдийн дунд 13,8 хувьтай байсан бол 2010 онд хийсэн судалгаагаар 7.3% болж буурсан хэдий ч 2017 онд хийсэн судалгаагаар 7.8% болж өссөн байна. </w:t>
      </w:r>
    </w:p>
    <w:p w14:paraId="62E25890"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Сургуулийн насны хүүхдийн шээсэн дэх иодын дундаж голч хэмжээ улсын дунджаар 96.8 мкг/л байсан бол </w:t>
      </w:r>
      <w:r w:rsidRPr="00506430">
        <w:rPr>
          <w:shd w:val="clear" w:color="auto" w:fill="FFFFFF"/>
        </w:rPr>
        <w:t xml:space="preserve">2010 </w:t>
      </w:r>
      <w:r w:rsidRPr="00506430">
        <w:rPr>
          <w:shd w:val="clear" w:color="auto" w:fill="FFFFFF"/>
          <w:lang w:val="mn-MN"/>
        </w:rPr>
        <w:t>онд 171.2</w:t>
      </w:r>
      <w:r w:rsidRPr="00506430">
        <w:rPr>
          <w:shd w:val="clear" w:color="auto" w:fill="FFFFFF"/>
        </w:rPr>
        <w:t xml:space="preserve"> </w:t>
      </w:r>
      <w:r w:rsidRPr="00506430">
        <w:rPr>
          <w:shd w:val="clear" w:color="auto" w:fill="FFFFFF"/>
          <w:lang w:val="mn-MN"/>
        </w:rPr>
        <w:t xml:space="preserve">мкг/л, 2017 онд 144.6 мкг/л байсан байна. </w:t>
      </w:r>
    </w:p>
    <w:p w14:paraId="206C7849"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2010, 2017 оны судалгаагаар гарсан хүүхдийн шээсэн дэх иодын дундаж голч хэмжээ нь ДЭМБ-ын зөвлөмж </w:t>
      </w:r>
      <w:r w:rsidRPr="00506430">
        <w:rPr>
          <w:shd w:val="clear" w:color="auto" w:fill="FFFFFF"/>
        </w:rPr>
        <w:t>(</w:t>
      </w:r>
      <w:r w:rsidRPr="00506430">
        <w:rPr>
          <w:shd w:val="clear" w:color="auto" w:fill="FFFFFF"/>
          <w:lang w:val="mn-MN"/>
        </w:rPr>
        <w:t>100.0-199мкг/л</w:t>
      </w:r>
      <w:r w:rsidRPr="00506430">
        <w:rPr>
          <w:shd w:val="clear" w:color="auto" w:fill="FFFFFF"/>
        </w:rPr>
        <w:t>)</w:t>
      </w:r>
      <w:r w:rsidRPr="00506430">
        <w:rPr>
          <w:shd w:val="clear" w:color="auto" w:fill="FFFFFF"/>
          <w:lang w:val="mn-MN"/>
        </w:rPr>
        <w:t xml:space="preserve"> хэмжээнд байгаа хэдий ч 2010 оны судалгаагаар шээсэн дэх иодын дундаж голч хэмжээ нь ДЭМБ-аас зөвлөсөн лавлагаа хэмжээнээс бага буюу иод дутлын эрсдэлтэй хүүхдийн эзлэх хувь баруун бүсэд хамгийн өндөр 44.9% байжээ. Уг судалгаагаар Улаанбаатар хотын 7-11 насны хүүхэд иод дуталд өртөх эрсдэл хамгийн бага байна гэсэн дүн гарсан ба хотын хүүхдийн 18.2%, хөдөөгийн хүүхдийн 30.6% нь иод дуталд өртөх эрсдэлтэй байсан байна.</w:t>
      </w:r>
    </w:p>
    <w:p w14:paraId="7C4F588A"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2017 онд хийсэн судалгаагаар Баруун бүсийн хүүхдийн шээсээр ялгарах иодын дундаж голч хэмжээ</w:t>
      </w:r>
      <w:r w:rsidRPr="00506430">
        <w:rPr>
          <w:shd w:val="clear" w:color="auto" w:fill="FFFFFF"/>
        </w:rPr>
        <w:t xml:space="preserve"> 91</w:t>
      </w:r>
      <w:r w:rsidRPr="00506430">
        <w:rPr>
          <w:shd w:val="clear" w:color="auto" w:fill="FFFFFF"/>
          <w:lang w:val="mn-MN"/>
        </w:rPr>
        <w:t>.2 мкг/л буюу зохих түвшингээс доогуур, иод дуталд өртөх эрсдэлтэй гэж дүгнэгдсэн.</w:t>
      </w:r>
    </w:p>
    <w:p w14:paraId="0B04A60A"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Эдгээр үзүүлэлтээр ДЭМБ, НҮБ-ын Хүүхдийн сан, Иод дутлын эмгэгтэй тэмцэх олон улсын хорооноос хамтран боловсруулсан үнэлгээний дагуу Монгол Улс иод дутлын эмгэгийн “хөнгөн зэрэг”-ийн тархалттай гэж дүгнэгдсэн хэвээр байгаа юм. </w:t>
      </w:r>
    </w:p>
    <w:p w14:paraId="4C628381" w14:textId="77777777" w:rsidR="0027415B" w:rsidRPr="00506430" w:rsidRDefault="0027415B" w:rsidP="0027415B">
      <w:pPr>
        <w:spacing w:after="160" w:line="240" w:lineRule="auto"/>
        <w:rPr>
          <w:i/>
          <w:u w:val="single"/>
          <w:shd w:val="clear" w:color="auto" w:fill="FFFFFF"/>
          <w:lang w:val="mn-MN"/>
        </w:rPr>
      </w:pPr>
      <w:r w:rsidRPr="00506430">
        <w:rPr>
          <w:i/>
          <w:u w:val="single"/>
          <w:shd w:val="clear" w:color="auto" w:fill="FFFFFF"/>
          <w:lang w:val="mn-MN"/>
        </w:rPr>
        <w:t>2/ хүнсний иоджуулсан давсны хэрэглээний талаар</w:t>
      </w:r>
    </w:p>
    <w:p w14:paraId="7A5BDCB4"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2004 онд хийсэн Хоол тэжээлийн үндэсний </w:t>
      </w:r>
      <w:r w:rsidRPr="00506430">
        <w:rPr>
          <w:shd w:val="clear" w:color="auto" w:fill="FFFFFF"/>
        </w:rPr>
        <w:t>III</w:t>
      </w:r>
      <w:r w:rsidRPr="00506430">
        <w:rPr>
          <w:shd w:val="clear" w:color="auto" w:fill="FFFFFF"/>
          <w:lang w:val="mn-MN"/>
        </w:rPr>
        <w:t xml:space="preserve"> судалгаагаар нийт өрхийн 74,4% нь иоджуулсан давс хэрэглэж байсан байна. Иоджуулсан давсны хэрэглээ бүс нутгийн түвшинд харилцан адилгүй ба сумдад амьдарч буй айл өрхийн 60,6%, аймгийн төвийн 75,7%, хот, суурин газрын айл өрхийн 93,1% нь иоджуулсан давс хэрэглэж байжээ. Бүс нутгаар нь авч үзвэл баруун бүсийн иоджуулсан давсны хэрэглээ 42% байсан нь бусад бүс /говийн бүс 85,5%/-ээс бараг хоёр дахин бага байна гэсэн дүгнэлт гарсан байдаг.</w:t>
      </w:r>
    </w:p>
    <w:p w14:paraId="312ED45C"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Аймаг, сумдаас Увс аймаг иоджуулсан давсны хэрэглээгээрээ хамгийн бага буюу 25%, Хэнтий аймаг хамгийн их буюу 97.5% байсан байна. Түүнчлэн баруун бүсийн Ховд, Баян-Өлгий, Говь-Алтай аймгийн айл өрхийн иоджуулсан давсны хэрэглээ бусад аймгуудтай харьцуулахад харьцангуй бага байсан байна.</w:t>
      </w:r>
    </w:p>
    <w:p w14:paraId="6C95A7B5"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lastRenderedPageBreak/>
        <w:t xml:space="preserve">Харин 2010 онд хийсэн Хоол тэжээлийн үндэсний </w:t>
      </w:r>
      <w:r w:rsidRPr="00506430">
        <w:rPr>
          <w:shd w:val="clear" w:color="auto" w:fill="FFFFFF"/>
        </w:rPr>
        <w:t>IV</w:t>
      </w:r>
      <w:r w:rsidRPr="00506430">
        <w:rPr>
          <w:shd w:val="clear" w:color="auto" w:fill="FFFFFF"/>
          <w:lang w:val="mn-MN"/>
        </w:rPr>
        <w:t xml:space="preserve"> судалгаагаар нийт өрхийн 89,1 хувь нь иоджуулсан давс хэрэглэж байна. 75,7 хувь нь зохистой түвшинд иоджуулагдсан /ДЭМБ-ын зөвлөмжөөр давсан дахь иодын хэмжээ </w:t>
      </w:r>
      <w:r w:rsidRPr="00506430">
        <w:rPr>
          <w:shd w:val="clear" w:color="auto" w:fill="FFFFFF"/>
        </w:rPr>
        <w:t>15</w:t>
      </w:r>
      <w:r w:rsidRPr="00506430">
        <w:rPr>
          <w:shd w:val="clear" w:color="auto" w:fill="FFFFFF"/>
          <w:lang w:val="mn-MN"/>
        </w:rPr>
        <w:t>-40</w:t>
      </w:r>
      <w:r w:rsidRPr="00506430">
        <w:rPr>
          <w:shd w:val="clear" w:color="auto" w:fill="FFFFFF"/>
        </w:rPr>
        <w:t xml:space="preserve"> </w:t>
      </w:r>
      <w:r w:rsidRPr="00506430">
        <w:rPr>
          <w:shd w:val="clear" w:color="auto" w:fill="FFFFFF"/>
          <w:lang w:val="mn-MN"/>
        </w:rPr>
        <w:t xml:space="preserve">мг/кг байвал зохистой хэмжээнд гэж үздэг/ давс хэрэглэж байна гэсэн дүгнэлт гарсан байдаг. Гэсэн хэдий ч 9 аймаг улсын дунджаас доогуур байсан байна. Баруун бүсэд хэрэглээ хамгийн бага байсан ба Завхан аймаг, Улаанбаатар хотын өрхийн иоджуулсан давсны хэрэглээ 2004 оныхоос буурсан байдалтай байжээ. </w:t>
      </w:r>
    </w:p>
    <w:p w14:paraId="444FC63C"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Хотын айл өрхийн 91,9 хувь, хөдөөгийн өрхийн 84,1 хувь нь иоджуулсан давс хэрэглэж байна гэсэн дүгнэлт гарсан байх ба иоджуулсан давсны хэрэглээг бүсээр нь авч үзвэл Баруун бүсэд 59 хувь, Хангайн бүсэд 89,7 хувь, Төвийн бүсэд 93,8 хувь, Зүүн бүсэд 97,1 хувьтай гарсан байна.</w:t>
      </w:r>
    </w:p>
    <w:p w14:paraId="4374D2D3"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2017 онд хийсэн Хоол тэжээлийн үндэсний </w:t>
      </w:r>
      <w:r w:rsidRPr="00506430">
        <w:rPr>
          <w:shd w:val="clear" w:color="auto" w:fill="FFFFFF"/>
        </w:rPr>
        <w:t>V</w:t>
      </w:r>
      <w:r w:rsidRPr="00506430">
        <w:rPr>
          <w:shd w:val="clear" w:color="auto" w:fill="FFFFFF"/>
          <w:lang w:val="mn-MN"/>
        </w:rPr>
        <w:t xml:space="preserve"> судалгаагаар нийт өрхийн 82.6% иоджуулсан давс хэрэглэж байна. Нийт өрхийн 78.9% зохистой түвшинд иоджуулсан давс хэрэглэж байгаа дүн гарсан байна.</w:t>
      </w:r>
    </w:p>
    <w:p w14:paraId="73C8B91F"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Зохистой түвшинд иоджуулагдсан давсны хэрэглээ хөдөө орон нутагт 73,7%, хотод 81,6%, бүсээр авч үзвэл Баруун бүсэд 60,4%, Хангайн бүсэд 70,6%, Зүүн бүсэд 92,4%-тай гарсан байна. Зохистой түвшинд иоджуулагдсан давсны хэрэглээ Баруун болон Зүүн бүсэд 2010 оны түвшингээс 20 орчим хувиар нэмэгдсэн хэдий ч бусад бүстэй харьцуулахад хамгийн бага байсан байна. </w:t>
      </w:r>
    </w:p>
    <w:p w14:paraId="7672DD9C"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Улаанбаатар хот, Төв, Зүүн бүсийн өрхийн зохистой түвшинд иоджуулсан давсны хэрэглээ харьцангуй сайн, харин Баруун болон Хангайн бүсэд доогуур байгаа нь жирэмсэн эмэгтэй, сургуулийн хүүхдийн иод дуталд өртөх эрсдэлийг нэмэгдүүлж байна гэж үзжээ.</w:t>
      </w:r>
    </w:p>
    <w:p w14:paraId="2FAC938C" w14:textId="77777777" w:rsidR="0027415B" w:rsidRPr="00506430" w:rsidRDefault="0027415B" w:rsidP="0027415B">
      <w:pPr>
        <w:spacing w:after="0" w:line="240" w:lineRule="auto"/>
        <w:rPr>
          <w:shd w:val="clear" w:color="auto" w:fill="FFFFFF"/>
          <w:lang w:val="mn-MN"/>
        </w:rPr>
      </w:pPr>
      <w:r w:rsidRPr="00243A00">
        <w:rPr>
          <w:rFonts w:eastAsia="Yu Gothic Light"/>
          <w:b/>
          <w:bCs/>
          <w:color w:val="002060"/>
          <w:kern w:val="24"/>
          <w:lang w:val="mn-MN"/>
        </w:rPr>
        <w:t>Хүснэгт 1. Иоджуулсан давсны хэрэглээ, оноор</w:t>
      </w:r>
    </w:p>
    <w:p w14:paraId="0AA52EAA" w14:textId="77777777" w:rsidR="0027415B" w:rsidRPr="00506430" w:rsidRDefault="0027415B" w:rsidP="0027415B">
      <w:pPr>
        <w:spacing w:after="160" w:line="240" w:lineRule="auto"/>
        <w:ind w:firstLine="0"/>
        <w:rPr>
          <w:shd w:val="clear" w:color="auto" w:fill="FFFFFF"/>
          <w:lang w:val="mn-MN"/>
        </w:rPr>
      </w:pPr>
      <w:r>
        <w:rPr>
          <w:noProof/>
          <w:shd w:val="clear" w:color="auto" w:fill="FFFFFF"/>
        </w:rPr>
        <w:drawing>
          <wp:inline distT="0" distB="0" distL="0" distR="0" wp14:anchorId="3E0DC2C8" wp14:editId="30F65364">
            <wp:extent cx="5943600" cy="3162300"/>
            <wp:effectExtent l="0" t="0" r="25400" b="12700"/>
            <wp:docPr id="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FBEA33" w14:textId="77777777" w:rsidR="0027415B" w:rsidRPr="00506430" w:rsidRDefault="0027415B" w:rsidP="0027415B">
      <w:pPr>
        <w:spacing w:after="160" w:line="240" w:lineRule="auto"/>
        <w:rPr>
          <w:shd w:val="clear" w:color="auto" w:fill="FFFFFF"/>
          <w:lang w:val="mn-MN" w:bidi="en-US"/>
        </w:rPr>
      </w:pPr>
      <w:r w:rsidRPr="00506430">
        <w:rPr>
          <w:shd w:val="clear" w:color="auto" w:fill="FFFFFF"/>
          <w:lang w:val="mn-MN"/>
        </w:rPr>
        <w:t xml:space="preserve">“Хүн амын хоол тэжээлийн байдал-2017” үндэсний </w:t>
      </w:r>
      <w:r w:rsidRPr="00506430">
        <w:rPr>
          <w:shd w:val="clear" w:color="auto" w:fill="FFFFFF"/>
        </w:rPr>
        <w:t>V</w:t>
      </w:r>
      <w:r w:rsidRPr="00506430">
        <w:rPr>
          <w:shd w:val="clear" w:color="auto" w:fill="FFFFFF"/>
          <w:lang w:val="mn-MN"/>
        </w:rPr>
        <w:t xml:space="preserve"> судалгаагаар Монгол Улсын </w:t>
      </w:r>
      <w:r w:rsidRPr="00506430">
        <w:rPr>
          <w:shd w:val="clear" w:color="auto" w:fill="FFFFFF"/>
          <w:lang w:val="mn-MN" w:bidi="en-US"/>
        </w:rPr>
        <w:t>нийт хүн амын 20% нь зохих түвшинд иоджуулаагүй давс хэрэглэж байна гэсэн дүгнэсэн байна.</w:t>
      </w:r>
    </w:p>
    <w:p w14:paraId="44549A71"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lastRenderedPageBreak/>
        <w:t>Иоджуулсан давсны хэрэглээ бүс нутгийн түвшинд харилцан адилгүй байгааг судалгааны дүн харуулж байгаа ба энэ нь иоджуулсан давсны хүртээмж, хангамж болон зах зээлийн үнийн зөрүүтэй байдал, бүс нутгийн газар зүйн онцлог, хүн амын хандлага, дадал зэрэг олон хүчин зүйлстэй холбоотой.</w:t>
      </w:r>
    </w:p>
    <w:p w14:paraId="7CB5BAE3" w14:textId="77777777" w:rsidR="0027415B" w:rsidRPr="00506430" w:rsidRDefault="0027415B" w:rsidP="0027415B">
      <w:pPr>
        <w:spacing w:after="160" w:line="240" w:lineRule="auto"/>
        <w:rPr>
          <w:lang w:val="mn-MN"/>
        </w:rPr>
      </w:pPr>
      <w:r w:rsidRPr="00506430">
        <w:rPr>
          <w:shd w:val="clear" w:color="auto" w:fill="FFFFFF"/>
          <w:lang w:val="mn-MN"/>
        </w:rPr>
        <w:t xml:space="preserve">Монгол Улсад нийтдээ 60 гаруй байгалийн давсны орд газар буюу давст нуур байдаг ба тэдгээрийн 20 орчим нь хүнсний зориулалтаар ашиглах боломжтой. Хүнсний </w:t>
      </w:r>
      <w:r w:rsidRPr="00506430">
        <w:rPr>
          <w:lang w:val="mn-MN"/>
        </w:rPr>
        <w:t>зориулалтаар ашиглаж болох давсны орд газрын ихэнх нь баруун бүс нутагт байрладаг, иоджуулсан давсны үнэ бусад бүс нутгаас харьцангуй өндөр байдаг зэрэг бодит хүчин зүйлс баруун бүсийн хүн амын иоджуулсан давсны хэрэглээнд сөргөөр нөлөөлдөг байна.</w:t>
      </w:r>
    </w:p>
    <w:p w14:paraId="62CF8E80" w14:textId="77777777" w:rsidR="0027415B" w:rsidRPr="00506430" w:rsidRDefault="0027415B" w:rsidP="0027415B">
      <w:pPr>
        <w:spacing w:after="160" w:line="240" w:lineRule="auto"/>
        <w:rPr>
          <w:i/>
          <w:u w:val="single"/>
          <w:shd w:val="clear" w:color="auto" w:fill="FFFFFF"/>
          <w:lang w:val="mn-MN"/>
        </w:rPr>
      </w:pPr>
      <w:r w:rsidRPr="00506430">
        <w:rPr>
          <w:i/>
          <w:u w:val="single"/>
          <w:shd w:val="clear" w:color="auto" w:fill="FFFFFF"/>
          <w:lang w:val="mn-MN"/>
        </w:rPr>
        <w:t>3/ хүнсний иоджуулсан давсны үйлдвэрлэл, импортын талаар</w:t>
      </w:r>
    </w:p>
    <w:p w14:paraId="4F9A9E0A" w14:textId="77777777" w:rsidR="0027415B" w:rsidRPr="00506430" w:rsidRDefault="0027415B" w:rsidP="0027415B">
      <w:pPr>
        <w:spacing w:after="160" w:line="240" w:lineRule="auto"/>
        <w:rPr>
          <w:shd w:val="clear" w:color="auto" w:fill="FFFFFF"/>
        </w:rPr>
      </w:pPr>
      <w:r w:rsidRPr="00506430">
        <w:rPr>
          <w:shd w:val="clear" w:color="auto" w:fill="FFFFFF"/>
          <w:lang w:val="mn-MN"/>
        </w:rPr>
        <w:t xml:space="preserve">Манай Улсад 1995 онд анхны иоджуулсан давсны үйлдвэрлэл эхэлсэн ба 2004 онд иоджуулсан давсны 19 жижиг, дунд үйлдвэр үйл ажиллагаа явуулж байсан байна. </w:t>
      </w:r>
    </w:p>
    <w:p w14:paraId="79ADC1CB"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 2010 оны байдлаар хүнсний давсны жилийн хэрэгцээ ойролцоогоор 10,000 тонн байсан ба үүний 10 хүрэхгүй хувийг дотоодын үйлдвэрлэлээр хангаж, иоджуулсан давсны үйлдвэрлэгч 26, импортлогч 6 аж ахуйн нэгж үйл ажиллагаа эрхэлж байжээ. </w:t>
      </w:r>
    </w:p>
    <w:p w14:paraId="19F0729F" w14:textId="77777777" w:rsidR="0027415B" w:rsidRPr="00506430" w:rsidRDefault="0027415B" w:rsidP="0027415B">
      <w:pPr>
        <w:spacing w:after="160" w:line="240" w:lineRule="auto"/>
        <w:rPr>
          <w:lang w:val="mn-MN"/>
        </w:rPr>
      </w:pPr>
      <w:r w:rsidRPr="00506430">
        <w:rPr>
          <w:lang w:val="mn-MN"/>
        </w:rPr>
        <w:t xml:space="preserve">2004, 2010 оны хоол тэжээлийн үндэсний </w:t>
      </w:r>
      <w:r w:rsidRPr="00506430">
        <w:t xml:space="preserve">III, IV </w:t>
      </w:r>
      <w:r w:rsidRPr="00506430">
        <w:rPr>
          <w:lang w:val="mn-MN"/>
        </w:rPr>
        <w:t xml:space="preserve">судалгааг хийх үед айл өрхийн хэрэглэж буй давсны дээжид иодын агууламжийг тодорхойлох шинжилгээ хийсэн ба судалгаагаар иодын агууламж 24.8 мг/кг буюу ДЭМБ-ын зөвлөмж хязгаар </w:t>
      </w:r>
      <w:r w:rsidRPr="00506430">
        <w:t>(</w:t>
      </w:r>
      <w:r w:rsidRPr="00506430">
        <w:rPr>
          <w:lang w:val="mn-MN"/>
        </w:rPr>
        <w:t>15 мкг/кг</w:t>
      </w:r>
      <w:r w:rsidRPr="00506430">
        <w:t>)</w:t>
      </w:r>
      <w:r w:rsidRPr="00506430">
        <w:rPr>
          <w:lang w:val="mn-MN"/>
        </w:rPr>
        <w:t xml:space="preserve">-т байсан гэж дүгнэсэн байдаг. 2017 оны хоол тэжээлийн үндэсний </w:t>
      </w:r>
      <w:r w:rsidRPr="00506430">
        <w:t>V</w:t>
      </w:r>
      <w:r w:rsidRPr="00506430">
        <w:rPr>
          <w:lang w:val="mn-MN"/>
        </w:rPr>
        <w:t xml:space="preserve"> судалгаагаар өрхийн давсны дээж дэх иодын голч хэмжээ 24.3 мг/кг-27.5 мг/кг байсан байна.</w:t>
      </w:r>
    </w:p>
    <w:p w14:paraId="386A0A90" w14:textId="77777777" w:rsidR="0027415B" w:rsidRPr="00506430" w:rsidRDefault="0027415B" w:rsidP="0027415B">
      <w:pPr>
        <w:tabs>
          <w:tab w:val="left" w:pos="851"/>
        </w:tabs>
        <w:spacing w:after="0" w:line="240" w:lineRule="auto"/>
        <w:ind w:firstLine="0"/>
        <w:outlineLvl w:val="0"/>
        <w:rPr>
          <w:lang w:val="mn-MN"/>
        </w:rPr>
      </w:pPr>
      <w:r w:rsidRPr="00506430">
        <w:rPr>
          <w:rFonts w:ascii="Times New Roman" w:hAnsi="Times New Roman" w:cs="Times New Roman"/>
          <w:lang w:val="mn-MN"/>
        </w:rPr>
        <w:tab/>
      </w:r>
      <w:r w:rsidRPr="00506430">
        <w:rPr>
          <w:lang w:val="mn-MN"/>
        </w:rPr>
        <w:t xml:space="preserve">Харин Мэргэжлийн хяналтын ерөнхий газраас 2015 оны </w:t>
      </w:r>
      <w:r w:rsidRPr="00506430">
        <w:t>II-III улиралд</w:t>
      </w:r>
      <w:r w:rsidRPr="00506430">
        <w:rPr>
          <w:lang w:val="mn-MN"/>
        </w:rPr>
        <w:t xml:space="preserve"> аймаг, нийслэлд хүнсний худалдаа, үйлчилгээ явуулж буй газрууд /200 худалдаа, нийтийн хоолны газар/-д хэрэглэж, худалдаалагдаж байгаа хүнсний давсыг хамруулан “Давс иоджуулж иод дутлаас сэргийлэх тухай” хуулийн хэрэгжилтэд  үнэлгээ, дүгнэлт өгөх зорилготой явуулсан хяналт шалгалтын дүнгээр шинжлэгдсэн дээжийн 18 х</w:t>
      </w:r>
      <w:r w:rsidRPr="00243A00">
        <w:rPr>
          <w:color w:val="000000"/>
          <w:lang w:val="mn-MN"/>
        </w:rPr>
        <w:t>увь нь иодын агууламжгүй, 20 хувь нь</w:t>
      </w:r>
      <w:r w:rsidRPr="00506430">
        <w:rPr>
          <w:lang w:val="mn-MN"/>
        </w:rPr>
        <w:t xml:space="preserve"> иодын агууламж бага /1.1-20.3мг/кг/ буюу “Хүнсний зориулалтын иоджуулсан байгалийн давс.Техникийн ерөнхий шаардлага”</w:t>
      </w:r>
      <w:r w:rsidRPr="00506430">
        <w:t xml:space="preserve"> MNS 5046</w:t>
      </w:r>
      <w:r w:rsidRPr="00506430">
        <w:rPr>
          <w:lang w:val="mn-MN"/>
        </w:rPr>
        <w:t>:2001”</w:t>
      </w:r>
      <w:r w:rsidRPr="00506430">
        <w:rPr>
          <w:b/>
          <w:i/>
          <w:lang w:val="mn-MN"/>
        </w:rPr>
        <w:t xml:space="preserve"> </w:t>
      </w:r>
      <w:r w:rsidRPr="00506430">
        <w:rPr>
          <w:lang w:val="mn-MN"/>
        </w:rPr>
        <w:t>стандартын чанарын шаардлагыг хангахгүй байсан байна.</w:t>
      </w:r>
    </w:p>
    <w:p w14:paraId="5724171E" w14:textId="77777777" w:rsidR="0027415B" w:rsidRPr="00506430" w:rsidRDefault="0027415B" w:rsidP="0027415B">
      <w:pPr>
        <w:tabs>
          <w:tab w:val="left" w:pos="851"/>
        </w:tabs>
        <w:spacing w:after="0" w:line="240" w:lineRule="auto"/>
        <w:ind w:firstLine="0"/>
        <w:outlineLvl w:val="0"/>
        <w:rPr>
          <w:lang w:val="mn-MN"/>
        </w:rPr>
      </w:pPr>
    </w:p>
    <w:p w14:paraId="1E97CDD1" w14:textId="77777777" w:rsidR="0027415B" w:rsidRPr="00506430" w:rsidRDefault="0027415B" w:rsidP="0027415B">
      <w:pPr>
        <w:spacing w:after="0" w:line="240" w:lineRule="auto"/>
        <w:ind w:firstLine="567"/>
        <w:outlineLvl w:val="0"/>
        <w:rPr>
          <w:lang w:val="mn-MN"/>
        </w:rPr>
      </w:pPr>
      <w:r w:rsidRPr="00506430">
        <w:rPr>
          <w:lang w:val="mn-MN"/>
        </w:rPr>
        <w:t>Судалгаанд хамрагдсан хүнсний худалдаа, хүнс, хоол үйлдвэрлэлийн газруудад БНХАУ, ХБНГУ, Солонгос, ОХУ, Итали, АНУ зэрэг улс орнуудын импортын, “Анурагранд” ББН, “Мондавс”, “Цагаан мөрөн”, “Саруул-Оч”, “Цагаан давс”, “Сатас”, “Аргодрис”, “Завхан баялаг” ХХК  зэрэг аж ахуйн нэгжийн “Мондавс”, “Иоджуулсан давс”, “Иоджуулсан жамц давс”, “Баян Монгол</w:t>
      </w:r>
      <w:r w:rsidRPr="00506430">
        <w:t>”</w:t>
      </w:r>
      <w:r w:rsidRPr="00506430">
        <w:rPr>
          <w:lang w:val="mn-MN"/>
        </w:rPr>
        <w:t>, “Талст”, “Цавдан нуурын давс”, “Экстра”, “Байкалочка”, “</w:t>
      </w:r>
      <w:r w:rsidRPr="00506430">
        <w:t>Jod salz</w:t>
      </w:r>
      <w:r w:rsidRPr="00506430">
        <w:rPr>
          <w:lang w:val="mn-MN"/>
        </w:rPr>
        <w:t xml:space="preserve">“ </w:t>
      </w:r>
      <w:r w:rsidRPr="00506430">
        <w:t>Edeka</w:t>
      </w:r>
      <w:r w:rsidRPr="00506430">
        <w:rPr>
          <w:lang w:val="mn-MN"/>
        </w:rPr>
        <w:t>, “</w:t>
      </w:r>
      <w:r w:rsidRPr="00506430">
        <w:t>Sale Marino Fino</w:t>
      </w:r>
      <w:r w:rsidRPr="00506430">
        <w:rPr>
          <w:lang w:val="mn-MN"/>
        </w:rPr>
        <w:t>” давс зэрэг 32 нэр төрлийн давс худалдаалагдан зах зээлийн 80  гаруй хувийг импортын давс эзэлж байжээ.</w:t>
      </w:r>
    </w:p>
    <w:p w14:paraId="40BF7E54" w14:textId="77777777" w:rsidR="0027415B" w:rsidRPr="00506430" w:rsidRDefault="0027415B" w:rsidP="0027415B">
      <w:pPr>
        <w:spacing w:after="0" w:line="240" w:lineRule="auto"/>
        <w:rPr>
          <w:lang w:val="mn-MN"/>
        </w:rPr>
      </w:pPr>
    </w:p>
    <w:p w14:paraId="0D5E2739" w14:textId="77777777" w:rsidR="0027415B" w:rsidRPr="00506430" w:rsidRDefault="0027415B" w:rsidP="0027415B">
      <w:pPr>
        <w:spacing w:after="0" w:line="240" w:lineRule="auto"/>
        <w:rPr>
          <w:lang w:val="mn-MN"/>
        </w:rPr>
      </w:pPr>
      <w:r w:rsidRPr="00506430">
        <w:rPr>
          <w:lang w:val="mn-MN"/>
        </w:rPr>
        <w:t xml:space="preserve">2015-2018 оны байдлаар Монгол Улс жилдээ 5,8-7,2 мян.тн давс импортолдог нь хүн амын хүнсний давсны хэрэглээний 90% байгаа ба дотоодын давсны үйлдвэрлэл нь хэрэглээний 7-9% байгаа юм. Импортын давсны 70% нь </w:t>
      </w:r>
      <w:r w:rsidRPr="00506430">
        <w:rPr>
          <w:lang w:val="mn-MN"/>
        </w:rPr>
        <w:lastRenderedPageBreak/>
        <w:t>БНХАУ-аас, үлдсэн хувь нь БНСУ, ХБНГУ, ОХУ, АНУ зэрэг улс орноос импортолсон байна.</w:t>
      </w:r>
    </w:p>
    <w:p w14:paraId="70136CDA" w14:textId="77777777" w:rsidR="0027415B" w:rsidRPr="00506430" w:rsidRDefault="0027415B" w:rsidP="0027415B">
      <w:pPr>
        <w:spacing w:after="0" w:line="240" w:lineRule="auto"/>
        <w:rPr>
          <w:rFonts w:eastAsia="Times New Roman"/>
          <w:lang w:val="mn-MN"/>
        </w:rPr>
      </w:pPr>
    </w:p>
    <w:p w14:paraId="3443DB69" w14:textId="77777777" w:rsidR="0027415B" w:rsidRPr="00506430" w:rsidRDefault="0027415B" w:rsidP="0027415B">
      <w:pPr>
        <w:spacing w:after="0" w:line="240" w:lineRule="auto"/>
        <w:rPr>
          <w:rFonts w:eastAsia="Times New Roman"/>
          <w:lang w:val="mn-MN"/>
        </w:rPr>
      </w:pPr>
      <w:r w:rsidRPr="00506430">
        <w:rPr>
          <w:rFonts w:eastAsia="Times New Roman"/>
          <w:lang w:val="mn-MN"/>
        </w:rPr>
        <w:t xml:space="preserve">Монгол улс </w:t>
      </w:r>
      <w:r w:rsidRPr="00506430">
        <w:rPr>
          <w:rFonts w:eastAsia="Times New Roman"/>
        </w:rPr>
        <w:t>201</w:t>
      </w:r>
      <w:r w:rsidRPr="00506430">
        <w:rPr>
          <w:rFonts w:eastAsia="Times New Roman"/>
          <w:lang w:val="mn-MN"/>
        </w:rPr>
        <w:t>8 оны байдлаар 1</w:t>
      </w:r>
      <w:r w:rsidRPr="00506430">
        <w:rPr>
          <w:rFonts w:eastAsia="Times New Roman"/>
        </w:rPr>
        <w:t>0</w:t>
      </w:r>
      <w:r w:rsidRPr="00506430">
        <w:rPr>
          <w:rFonts w:eastAsia="Times New Roman"/>
          <w:lang w:val="mn-MN"/>
        </w:rPr>
        <w:t xml:space="preserve"> орноос 1016 сая долларын 7983  тонн иоджуулсан давс импортолсон байх ба нийт импортын </w:t>
      </w:r>
      <w:r w:rsidRPr="00506430">
        <w:rPr>
          <w:rFonts w:eastAsia="Times New Roman"/>
        </w:rPr>
        <w:t>82.56</w:t>
      </w:r>
      <w:r w:rsidRPr="00506430">
        <w:rPr>
          <w:rFonts w:eastAsia="Times New Roman"/>
          <w:lang w:val="mn-MN"/>
        </w:rPr>
        <w:t xml:space="preserve"> %-ийг БНХАУ, </w:t>
      </w:r>
      <w:r w:rsidRPr="00506430">
        <w:rPr>
          <w:rFonts w:eastAsia="Times New Roman"/>
        </w:rPr>
        <w:t>10.3</w:t>
      </w:r>
      <w:r w:rsidRPr="00506430">
        <w:rPr>
          <w:rFonts w:eastAsia="Times New Roman"/>
          <w:lang w:val="mn-MN"/>
        </w:rPr>
        <w:t xml:space="preserve"> %-ийг ОХУ-аас улсаас тус тус импортолсон байна.</w:t>
      </w:r>
    </w:p>
    <w:p w14:paraId="2A451A7F" w14:textId="77777777" w:rsidR="0027415B" w:rsidRPr="00506430" w:rsidRDefault="0027415B" w:rsidP="0027415B">
      <w:pPr>
        <w:spacing w:after="0" w:line="240" w:lineRule="auto"/>
        <w:rPr>
          <w:rFonts w:eastAsia="Times New Roman"/>
          <w:lang w:val="mn-MN"/>
        </w:rPr>
      </w:pPr>
      <w:r w:rsidRPr="00506430">
        <w:rPr>
          <w:rFonts w:eastAsia="Times New Roman"/>
          <w:lang w:val="mn-MN"/>
        </w:rPr>
        <w:t xml:space="preserve"> /Мэдээллийн эх үүсвэр: Монгол улсын ГЕГ-ын Статистик мэдээллийн системийн гадаад худалдааны барааны статистик мэдээ, холбоос: </w:t>
      </w:r>
    </w:p>
    <w:p w14:paraId="38163B53" w14:textId="77777777" w:rsidR="0027415B" w:rsidRPr="00506430" w:rsidRDefault="00D71D08" w:rsidP="0027415B">
      <w:pPr>
        <w:spacing w:after="0" w:line="240" w:lineRule="auto"/>
        <w:ind w:firstLine="0"/>
        <w:rPr>
          <w:rFonts w:eastAsia="Times New Roman"/>
          <w:color w:val="0000FF"/>
          <w:u w:val="single"/>
          <w:lang w:val="mn-MN"/>
        </w:rPr>
      </w:pPr>
      <w:hyperlink r:id="rId9" w:history="1">
        <w:r w:rsidR="0027415B" w:rsidRPr="00506430">
          <w:rPr>
            <w:rFonts w:eastAsia="Times New Roman"/>
            <w:color w:val="0000FF"/>
            <w:u w:val="single"/>
            <w:lang w:val="mn-MN"/>
          </w:rPr>
          <w:t>http://www.customs.gov.mn/statistics/index.php?module=users&amp;cmd=info_full&amp;cid=613&amp;st=1/</w:t>
        </w:r>
      </w:hyperlink>
    </w:p>
    <w:p w14:paraId="47EEBA0A" w14:textId="77777777" w:rsidR="0027415B" w:rsidRPr="00506430" w:rsidRDefault="0027415B" w:rsidP="0027415B">
      <w:pPr>
        <w:spacing w:after="0" w:line="240" w:lineRule="auto"/>
        <w:ind w:firstLine="0"/>
        <w:jc w:val="center"/>
        <w:rPr>
          <w:rFonts w:eastAsia="Times New Roman"/>
          <w:sz w:val="28"/>
          <w:szCs w:val="28"/>
          <w:lang w:val="mn-MN"/>
        </w:rPr>
      </w:pPr>
    </w:p>
    <w:p w14:paraId="2C63F823" w14:textId="77777777" w:rsidR="0027415B" w:rsidRPr="00506430" w:rsidRDefault="0027415B" w:rsidP="0027415B">
      <w:pPr>
        <w:spacing w:after="0" w:line="240" w:lineRule="auto"/>
        <w:ind w:firstLine="0"/>
        <w:jc w:val="center"/>
        <w:rPr>
          <w:rFonts w:eastAsia="Times New Roman"/>
          <w:color w:val="0000FF"/>
          <w:u w:val="single"/>
          <w:lang w:val="mn-MN"/>
        </w:rPr>
      </w:pPr>
      <w:r w:rsidRPr="00506430">
        <w:rPr>
          <w:rFonts w:eastAsia="Times New Roman"/>
          <w:sz w:val="28"/>
          <w:szCs w:val="28"/>
          <w:lang w:val="mn-MN"/>
        </w:rPr>
        <w:t>Иоджуулсан давсны импорт, экспорт</w:t>
      </w:r>
    </w:p>
    <w:tbl>
      <w:tblPr>
        <w:tblW w:w="9474" w:type="dxa"/>
        <w:tblInd w:w="5" w:type="dxa"/>
        <w:tblCellMar>
          <w:left w:w="0" w:type="dxa"/>
          <w:right w:w="0" w:type="dxa"/>
        </w:tblCellMar>
        <w:tblLook w:val="04A0" w:firstRow="1" w:lastRow="0" w:firstColumn="1" w:lastColumn="0" w:noHBand="0" w:noVBand="1"/>
      </w:tblPr>
      <w:tblGrid>
        <w:gridCol w:w="1220"/>
        <w:gridCol w:w="921"/>
        <w:gridCol w:w="1201"/>
        <w:gridCol w:w="934"/>
        <w:gridCol w:w="1201"/>
        <w:gridCol w:w="934"/>
        <w:gridCol w:w="1201"/>
        <w:gridCol w:w="797"/>
        <w:gridCol w:w="1065"/>
      </w:tblGrid>
      <w:tr w:rsidR="0027415B" w:rsidRPr="0027415B" w14:paraId="3377313E" w14:textId="77777777" w:rsidTr="0027415B">
        <w:trPr>
          <w:trHeight w:val="244"/>
        </w:trPr>
        <w:tc>
          <w:tcPr>
            <w:tcW w:w="1170" w:type="dxa"/>
            <w:vMerge w:val="restart"/>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12331CC7" w14:textId="77777777" w:rsidR="0027415B" w:rsidRPr="0027415B" w:rsidRDefault="0027415B" w:rsidP="0027415B">
            <w:pPr>
              <w:spacing w:after="0" w:line="240" w:lineRule="auto"/>
              <w:ind w:firstLine="0"/>
              <w:jc w:val="left"/>
              <w:rPr>
                <w:sz w:val="18"/>
                <w:szCs w:val="20"/>
                <w:lang w:val="mn-MN"/>
              </w:rPr>
            </w:pPr>
          </w:p>
        </w:tc>
        <w:tc>
          <w:tcPr>
            <w:tcW w:w="2140" w:type="dxa"/>
            <w:gridSpan w:val="2"/>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hideMark/>
          </w:tcPr>
          <w:p w14:paraId="4DE3AB66" w14:textId="77777777" w:rsidR="0027415B" w:rsidRPr="0027415B" w:rsidRDefault="0027415B" w:rsidP="0027415B">
            <w:pPr>
              <w:spacing w:after="0" w:line="240" w:lineRule="auto"/>
              <w:ind w:firstLine="0"/>
              <w:jc w:val="center"/>
              <w:rPr>
                <w:rFonts w:eastAsia="Times New Roman"/>
                <w:color w:val="000000"/>
                <w:kern w:val="24"/>
                <w:sz w:val="18"/>
                <w:szCs w:val="20"/>
                <w:lang w:val="mn-MN"/>
              </w:rPr>
            </w:pPr>
            <w:r w:rsidRPr="0027415B">
              <w:rPr>
                <w:rFonts w:eastAsia="Times New Roman"/>
                <w:color w:val="000000"/>
                <w:kern w:val="24"/>
                <w:sz w:val="18"/>
                <w:szCs w:val="20"/>
                <w:lang w:val="mn-MN"/>
              </w:rPr>
              <w:t>2010</w:t>
            </w:r>
          </w:p>
        </w:tc>
        <w:tc>
          <w:tcPr>
            <w:tcW w:w="2147" w:type="dxa"/>
            <w:gridSpan w:val="2"/>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hideMark/>
          </w:tcPr>
          <w:p w14:paraId="32334F3B" w14:textId="77777777" w:rsidR="0027415B" w:rsidRPr="0027415B" w:rsidRDefault="0027415B" w:rsidP="0027415B">
            <w:pPr>
              <w:spacing w:after="0" w:line="240" w:lineRule="auto"/>
              <w:ind w:firstLine="0"/>
              <w:jc w:val="center"/>
              <w:rPr>
                <w:rFonts w:eastAsia="Times New Roman"/>
                <w:sz w:val="18"/>
                <w:szCs w:val="20"/>
              </w:rPr>
            </w:pPr>
            <w:r w:rsidRPr="0027415B">
              <w:rPr>
                <w:rFonts w:eastAsia="Times New Roman"/>
                <w:color w:val="000000"/>
                <w:kern w:val="24"/>
                <w:sz w:val="18"/>
                <w:szCs w:val="20"/>
                <w:lang w:val="mn-MN"/>
              </w:rPr>
              <w:t>2011 оны эцэс</w:t>
            </w:r>
          </w:p>
        </w:tc>
        <w:tc>
          <w:tcPr>
            <w:tcW w:w="2142" w:type="dxa"/>
            <w:gridSpan w:val="2"/>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757368D7" w14:textId="77777777" w:rsidR="0027415B" w:rsidRPr="0027415B" w:rsidRDefault="0027415B" w:rsidP="0027415B">
            <w:pPr>
              <w:spacing w:after="0" w:line="240" w:lineRule="auto"/>
              <w:ind w:firstLine="0"/>
              <w:jc w:val="center"/>
              <w:rPr>
                <w:rFonts w:eastAsia="Times New Roman"/>
                <w:sz w:val="18"/>
                <w:szCs w:val="20"/>
              </w:rPr>
            </w:pPr>
            <w:r w:rsidRPr="0027415B">
              <w:rPr>
                <w:rFonts w:eastAsia="Times New Roman"/>
                <w:color w:val="000000"/>
                <w:kern w:val="24"/>
                <w:sz w:val="18"/>
                <w:szCs w:val="20"/>
                <w:lang w:val="mn-MN"/>
              </w:rPr>
              <w:t>2012 оны эцэс</w:t>
            </w:r>
          </w:p>
        </w:tc>
        <w:tc>
          <w:tcPr>
            <w:tcW w:w="1875" w:type="dxa"/>
            <w:gridSpan w:val="2"/>
            <w:tcBorders>
              <w:top w:val="single" w:sz="8" w:space="0" w:color="000000"/>
              <w:left w:val="single" w:sz="8" w:space="0" w:color="000000"/>
              <w:bottom w:val="single" w:sz="8" w:space="0" w:color="000000"/>
              <w:right w:val="single" w:sz="8" w:space="0" w:color="000000"/>
            </w:tcBorders>
            <w:hideMark/>
          </w:tcPr>
          <w:p w14:paraId="6789FB36" w14:textId="77777777" w:rsidR="0027415B" w:rsidRPr="0027415B" w:rsidRDefault="0027415B" w:rsidP="0027415B">
            <w:pPr>
              <w:spacing w:after="0" w:line="240" w:lineRule="auto"/>
              <w:ind w:firstLine="0"/>
              <w:jc w:val="center"/>
              <w:rPr>
                <w:rFonts w:eastAsia="Times New Roman"/>
                <w:color w:val="000000"/>
                <w:kern w:val="24"/>
                <w:sz w:val="18"/>
                <w:szCs w:val="20"/>
                <w:lang w:val="mn-MN"/>
              </w:rPr>
            </w:pPr>
            <w:r w:rsidRPr="0027415B">
              <w:rPr>
                <w:rFonts w:eastAsia="Times New Roman"/>
                <w:color w:val="000000"/>
                <w:kern w:val="24"/>
                <w:sz w:val="18"/>
                <w:szCs w:val="20"/>
                <w:lang w:val="mn-MN"/>
              </w:rPr>
              <w:t>2014 оны эцэс</w:t>
            </w:r>
          </w:p>
        </w:tc>
      </w:tr>
      <w:tr w:rsidR="0027415B" w:rsidRPr="0027415B" w14:paraId="0CC44397" w14:textId="77777777" w:rsidTr="0027415B">
        <w:trPr>
          <w:trHeight w:val="223"/>
        </w:trPr>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7EA8DD34" w14:textId="77777777" w:rsidR="0027415B" w:rsidRPr="0027415B" w:rsidRDefault="0027415B" w:rsidP="0027415B">
            <w:pPr>
              <w:spacing w:after="0" w:line="240" w:lineRule="auto"/>
              <w:ind w:firstLine="0"/>
              <w:jc w:val="left"/>
              <w:rPr>
                <w:sz w:val="18"/>
                <w:szCs w:val="20"/>
                <w:lang w:val="mn-MN"/>
              </w:rPr>
            </w:pPr>
          </w:p>
        </w:tc>
        <w:tc>
          <w:tcPr>
            <w:tcW w:w="935" w:type="dxa"/>
            <w:tcBorders>
              <w:top w:val="single" w:sz="8" w:space="0" w:color="000000"/>
              <w:left w:val="single" w:sz="8" w:space="0" w:color="000000"/>
              <w:bottom w:val="single" w:sz="8" w:space="0" w:color="000000"/>
              <w:right w:val="single" w:sz="8" w:space="0" w:color="000000"/>
            </w:tcBorders>
            <w:vAlign w:val="center"/>
          </w:tcPr>
          <w:p w14:paraId="2F3B113F" w14:textId="77777777" w:rsidR="0027415B" w:rsidRPr="0027415B" w:rsidRDefault="0027415B" w:rsidP="0027415B">
            <w:pPr>
              <w:spacing w:after="0" w:line="240" w:lineRule="auto"/>
              <w:ind w:firstLine="0"/>
              <w:jc w:val="center"/>
              <w:rPr>
                <w:rFonts w:eastAsia="Times New Roman"/>
                <w:sz w:val="18"/>
                <w:szCs w:val="20"/>
              </w:rPr>
            </w:pPr>
            <w:r w:rsidRPr="0027415B">
              <w:rPr>
                <w:rFonts w:eastAsia="Times New Roman"/>
                <w:color w:val="000000"/>
                <w:kern w:val="24"/>
                <w:sz w:val="18"/>
                <w:szCs w:val="20"/>
                <w:lang w:val="mn-MN"/>
              </w:rPr>
              <w:t>экспорт</w:t>
            </w:r>
          </w:p>
        </w:tc>
        <w:tc>
          <w:tcPr>
            <w:tcW w:w="1205" w:type="dxa"/>
            <w:tcBorders>
              <w:top w:val="single" w:sz="8" w:space="0" w:color="000000"/>
              <w:left w:val="single" w:sz="8" w:space="0" w:color="000000"/>
              <w:bottom w:val="single" w:sz="8" w:space="0" w:color="000000"/>
              <w:right w:val="single" w:sz="8" w:space="0" w:color="000000"/>
            </w:tcBorders>
            <w:vAlign w:val="center"/>
          </w:tcPr>
          <w:p w14:paraId="08117362" w14:textId="77777777" w:rsidR="0027415B" w:rsidRPr="0027415B" w:rsidRDefault="0027415B" w:rsidP="0027415B">
            <w:pPr>
              <w:spacing w:after="0" w:line="240" w:lineRule="auto"/>
              <w:ind w:firstLine="0"/>
              <w:jc w:val="center"/>
              <w:rPr>
                <w:rFonts w:eastAsia="Times New Roman"/>
                <w:sz w:val="18"/>
                <w:szCs w:val="20"/>
              </w:rPr>
            </w:pPr>
            <w:r w:rsidRPr="0027415B">
              <w:rPr>
                <w:rFonts w:eastAsia="Times New Roman"/>
                <w:color w:val="000000"/>
                <w:kern w:val="24"/>
                <w:sz w:val="18"/>
                <w:szCs w:val="20"/>
                <w:lang w:val="mn-MN"/>
              </w:rPr>
              <w:t>импорт</w:t>
            </w:r>
          </w:p>
        </w:tc>
        <w:tc>
          <w:tcPr>
            <w:tcW w:w="942"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208433BF" w14:textId="77777777" w:rsidR="0027415B" w:rsidRPr="0027415B" w:rsidRDefault="0027415B" w:rsidP="0027415B">
            <w:pPr>
              <w:spacing w:after="0" w:line="240" w:lineRule="auto"/>
              <w:ind w:firstLine="0"/>
              <w:jc w:val="center"/>
              <w:rPr>
                <w:rFonts w:eastAsia="Times New Roman"/>
                <w:sz w:val="18"/>
                <w:szCs w:val="20"/>
              </w:rPr>
            </w:pPr>
            <w:r w:rsidRPr="0027415B">
              <w:rPr>
                <w:rFonts w:eastAsia="Times New Roman"/>
                <w:color w:val="000000"/>
                <w:kern w:val="24"/>
                <w:sz w:val="18"/>
                <w:szCs w:val="20"/>
                <w:lang w:val="mn-MN"/>
              </w:rPr>
              <w:t>экспорт</w:t>
            </w:r>
          </w:p>
        </w:tc>
        <w:tc>
          <w:tcPr>
            <w:tcW w:w="1205"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0AC1E242" w14:textId="77777777" w:rsidR="0027415B" w:rsidRPr="0027415B" w:rsidRDefault="0027415B" w:rsidP="0027415B">
            <w:pPr>
              <w:spacing w:after="0" w:line="240" w:lineRule="auto"/>
              <w:ind w:firstLine="0"/>
              <w:jc w:val="center"/>
              <w:rPr>
                <w:rFonts w:eastAsia="Times New Roman"/>
                <w:sz w:val="18"/>
                <w:szCs w:val="20"/>
              </w:rPr>
            </w:pPr>
            <w:r w:rsidRPr="0027415B">
              <w:rPr>
                <w:rFonts w:eastAsia="Times New Roman"/>
                <w:color w:val="000000"/>
                <w:kern w:val="24"/>
                <w:sz w:val="18"/>
                <w:szCs w:val="20"/>
                <w:lang w:val="mn-MN"/>
              </w:rPr>
              <w:t>импорт</w:t>
            </w:r>
          </w:p>
        </w:tc>
        <w:tc>
          <w:tcPr>
            <w:tcW w:w="937"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4B11B679" w14:textId="77777777" w:rsidR="0027415B" w:rsidRPr="0027415B" w:rsidRDefault="0027415B" w:rsidP="0027415B">
            <w:pPr>
              <w:spacing w:after="0" w:line="240" w:lineRule="auto"/>
              <w:ind w:firstLine="0"/>
              <w:jc w:val="center"/>
              <w:rPr>
                <w:rFonts w:eastAsia="Times New Roman"/>
                <w:sz w:val="18"/>
                <w:szCs w:val="20"/>
              </w:rPr>
            </w:pPr>
            <w:r w:rsidRPr="0027415B">
              <w:rPr>
                <w:rFonts w:eastAsia="Times New Roman"/>
                <w:color w:val="000000"/>
                <w:kern w:val="24"/>
                <w:sz w:val="18"/>
                <w:szCs w:val="20"/>
                <w:lang w:val="mn-MN"/>
              </w:rPr>
              <w:t>экспорт</w:t>
            </w:r>
          </w:p>
        </w:tc>
        <w:tc>
          <w:tcPr>
            <w:tcW w:w="1205"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01921827" w14:textId="77777777" w:rsidR="0027415B" w:rsidRPr="0027415B" w:rsidRDefault="0027415B" w:rsidP="0027415B">
            <w:pPr>
              <w:spacing w:after="0" w:line="240" w:lineRule="auto"/>
              <w:ind w:firstLine="0"/>
              <w:jc w:val="center"/>
              <w:rPr>
                <w:rFonts w:eastAsia="Times New Roman"/>
                <w:sz w:val="18"/>
                <w:szCs w:val="20"/>
              </w:rPr>
            </w:pPr>
            <w:r w:rsidRPr="0027415B">
              <w:rPr>
                <w:rFonts w:eastAsia="Times New Roman"/>
                <w:color w:val="000000"/>
                <w:kern w:val="24"/>
                <w:sz w:val="18"/>
                <w:szCs w:val="20"/>
                <w:lang w:val="mn-MN"/>
              </w:rPr>
              <w:t>импорт</w:t>
            </w:r>
          </w:p>
        </w:tc>
        <w:tc>
          <w:tcPr>
            <w:tcW w:w="803" w:type="dxa"/>
            <w:tcBorders>
              <w:top w:val="single" w:sz="8" w:space="0" w:color="000000"/>
              <w:left w:val="single" w:sz="8" w:space="0" w:color="000000"/>
              <w:bottom w:val="single" w:sz="8" w:space="0" w:color="000000"/>
              <w:right w:val="single" w:sz="8" w:space="0" w:color="000000"/>
            </w:tcBorders>
            <w:vAlign w:val="center"/>
            <w:hideMark/>
          </w:tcPr>
          <w:p w14:paraId="5CB53BA0" w14:textId="77777777" w:rsidR="0027415B" w:rsidRPr="0027415B" w:rsidRDefault="0027415B" w:rsidP="0027415B">
            <w:pPr>
              <w:spacing w:after="0" w:line="240" w:lineRule="auto"/>
              <w:ind w:firstLine="0"/>
              <w:jc w:val="center"/>
              <w:rPr>
                <w:rFonts w:eastAsia="Times New Roman"/>
                <w:sz w:val="18"/>
                <w:szCs w:val="20"/>
              </w:rPr>
            </w:pPr>
            <w:r w:rsidRPr="0027415B">
              <w:rPr>
                <w:rFonts w:eastAsia="Times New Roman"/>
                <w:color w:val="000000"/>
                <w:kern w:val="24"/>
                <w:sz w:val="18"/>
                <w:szCs w:val="20"/>
                <w:lang w:val="mn-MN"/>
              </w:rPr>
              <w:t>экспорт</w:t>
            </w:r>
          </w:p>
        </w:tc>
        <w:tc>
          <w:tcPr>
            <w:tcW w:w="1072" w:type="dxa"/>
            <w:tcBorders>
              <w:top w:val="single" w:sz="8" w:space="0" w:color="000000"/>
              <w:left w:val="single" w:sz="8" w:space="0" w:color="000000"/>
              <w:bottom w:val="single" w:sz="8" w:space="0" w:color="000000"/>
              <w:right w:val="single" w:sz="8" w:space="0" w:color="000000"/>
            </w:tcBorders>
            <w:vAlign w:val="center"/>
            <w:hideMark/>
          </w:tcPr>
          <w:p w14:paraId="2FBD5074" w14:textId="77777777" w:rsidR="0027415B" w:rsidRPr="0027415B" w:rsidRDefault="0027415B" w:rsidP="0027415B">
            <w:pPr>
              <w:spacing w:after="0" w:line="240" w:lineRule="auto"/>
              <w:ind w:firstLine="0"/>
              <w:jc w:val="center"/>
              <w:rPr>
                <w:rFonts w:eastAsia="Times New Roman"/>
                <w:sz w:val="18"/>
                <w:szCs w:val="20"/>
              </w:rPr>
            </w:pPr>
            <w:r w:rsidRPr="0027415B">
              <w:rPr>
                <w:rFonts w:eastAsia="Times New Roman"/>
                <w:color w:val="000000"/>
                <w:kern w:val="24"/>
                <w:sz w:val="18"/>
                <w:szCs w:val="20"/>
                <w:lang w:val="mn-MN"/>
              </w:rPr>
              <w:t>импорт</w:t>
            </w:r>
          </w:p>
        </w:tc>
      </w:tr>
      <w:tr w:rsidR="0027415B" w:rsidRPr="0027415B" w14:paraId="5A542C18" w14:textId="77777777" w:rsidTr="0027415B">
        <w:trPr>
          <w:trHeight w:val="670"/>
        </w:trPr>
        <w:tc>
          <w:tcPr>
            <w:tcW w:w="1170"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6061BC57" w14:textId="77777777" w:rsidR="0027415B" w:rsidRPr="0027415B" w:rsidRDefault="0027415B" w:rsidP="0027415B">
            <w:pPr>
              <w:spacing w:after="0" w:line="240" w:lineRule="auto"/>
              <w:ind w:firstLine="0"/>
              <w:rPr>
                <w:rFonts w:eastAsia="Times New Roman"/>
                <w:sz w:val="18"/>
                <w:szCs w:val="20"/>
              </w:rPr>
            </w:pPr>
            <w:r w:rsidRPr="0027415B">
              <w:rPr>
                <w:rFonts w:eastAsia="Times New Roman"/>
                <w:color w:val="000000"/>
                <w:kern w:val="24"/>
                <w:sz w:val="18"/>
                <w:szCs w:val="20"/>
                <w:lang w:val="mn-MN"/>
              </w:rPr>
              <w:t>Ио</w:t>
            </w:r>
            <w:r w:rsidRPr="0027415B">
              <w:rPr>
                <w:rFonts w:eastAsia="Times New Roman"/>
                <w:color w:val="000000"/>
                <w:kern w:val="24"/>
                <w:sz w:val="18"/>
                <w:szCs w:val="20"/>
              </w:rPr>
              <w:t>джуулсан давс</w:t>
            </w:r>
            <w:r w:rsidRPr="0027415B">
              <w:rPr>
                <w:color w:val="000000"/>
                <w:kern w:val="24"/>
                <w:sz w:val="18"/>
                <w:szCs w:val="20"/>
              </w:rPr>
              <w:t xml:space="preserve"> </w:t>
            </w:r>
          </w:p>
        </w:tc>
        <w:tc>
          <w:tcPr>
            <w:tcW w:w="935"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tcPr>
          <w:p w14:paraId="20833032" w14:textId="77777777" w:rsidR="0027415B" w:rsidRPr="0027415B" w:rsidRDefault="0027415B" w:rsidP="0027415B">
            <w:pPr>
              <w:spacing w:after="0" w:line="240" w:lineRule="auto"/>
              <w:ind w:firstLine="0"/>
              <w:rPr>
                <w:rFonts w:eastAsia="Times New Roman"/>
                <w:sz w:val="18"/>
                <w:szCs w:val="20"/>
                <w:lang w:val="mn-MN"/>
              </w:rPr>
            </w:pPr>
          </w:p>
          <w:p w14:paraId="63DCB8CA" w14:textId="77777777" w:rsidR="0027415B" w:rsidRPr="0027415B" w:rsidRDefault="0027415B" w:rsidP="0027415B">
            <w:pPr>
              <w:spacing w:after="0" w:line="240" w:lineRule="auto"/>
              <w:ind w:firstLine="0"/>
              <w:rPr>
                <w:rFonts w:eastAsia="Times New Roman"/>
                <w:sz w:val="18"/>
                <w:szCs w:val="20"/>
                <w:lang w:val="mn-MN"/>
              </w:rPr>
            </w:pPr>
            <w:r w:rsidRPr="0027415B">
              <w:rPr>
                <w:rFonts w:eastAsia="Times New Roman"/>
                <w:sz w:val="18"/>
                <w:szCs w:val="20"/>
                <w:lang w:val="mn-MN"/>
              </w:rPr>
              <w:t>0,0</w:t>
            </w:r>
          </w:p>
        </w:tc>
        <w:tc>
          <w:tcPr>
            <w:tcW w:w="1205"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25AA1A4A" w14:textId="77777777" w:rsidR="0027415B" w:rsidRPr="0027415B" w:rsidRDefault="0027415B" w:rsidP="0027415B">
            <w:pPr>
              <w:spacing w:after="0" w:line="240" w:lineRule="auto"/>
              <w:ind w:firstLine="0"/>
              <w:rPr>
                <w:color w:val="000000"/>
                <w:sz w:val="18"/>
                <w:szCs w:val="20"/>
              </w:rPr>
            </w:pPr>
            <w:r w:rsidRPr="0027415B">
              <w:rPr>
                <w:color w:val="000000"/>
                <w:sz w:val="18"/>
                <w:szCs w:val="20"/>
              </w:rPr>
              <w:t>9,534,335.9</w:t>
            </w:r>
          </w:p>
        </w:tc>
        <w:tc>
          <w:tcPr>
            <w:tcW w:w="942"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09BF5ADC" w14:textId="77777777" w:rsidR="0027415B" w:rsidRPr="0027415B" w:rsidRDefault="0027415B" w:rsidP="0027415B">
            <w:pPr>
              <w:spacing w:after="0" w:line="240" w:lineRule="auto"/>
              <w:ind w:firstLine="0"/>
              <w:rPr>
                <w:rFonts w:eastAsia="Times New Roman"/>
                <w:sz w:val="18"/>
                <w:szCs w:val="20"/>
                <w:lang w:val="mn-MN"/>
              </w:rPr>
            </w:pPr>
            <w:r w:rsidRPr="0027415B">
              <w:rPr>
                <w:rFonts w:eastAsia="Times New Roman"/>
                <w:sz w:val="18"/>
                <w:szCs w:val="20"/>
                <w:lang w:val="mn-MN"/>
              </w:rPr>
              <w:t>0,0</w:t>
            </w:r>
          </w:p>
        </w:tc>
        <w:tc>
          <w:tcPr>
            <w:tcW w:w="1205"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0D0D5276" w14:textId="77777777" w:rsidR="0027415B" w:rsidRPr="0027415B" w:rsidRDefault="0027415B" w:rsidP="0027415B">
            <w:pPr>
              <w:spacing w:after="0" w:line="240" w:lineRule="auto"/>
              <w:ind w:firstLine="0"/>
              <w:rPr>
                <w:rFonts w:eastAsia="Times New Roman"/>
                <w:sz w:val="18"/>
                <w:szCs w:val="20"/>
              </w:rPr>
            </w:pPr>
            <w:r w:rsidRPr="0027415B">
              <w:rPr>
                <w:sz w:val="18"/>
                <w:szCs w:val="20"/>
              </w:rPr>
              <w:t>9</w:t>
            </w:r>
            <w:r w:rsidRPr="0027415B">
              <w:rPr>
                <w:sz w:val="18"/>
                <w:szCs w:val="20"/>
                <w:lang w:val="mn-MN"/>
              </w:rPr>
              <w:t>,</w:t>
            </w:r>
            <w:r w:rsidRPr="0027415B">
              <w:rPr>
                <w:sz w:val="18"/>
                <w:szCs w:val="20"/>
              </w:rPr>
              <w:t>119</w:t>
            </w:r>
            <w:r w:rsidRPr="0027415B">
              <w:rPr>
                <w:sz w:val="18"/>
                <w:szCs w:val="20"/>
                <w:lang w:val="mn-MN"/>
              </w:rPr>
              <w:t>,</w:t>
            </w:r>
            <w:r w:rsidRPr="0027415B">
              <w:rPr>
                <w:sz w:val="18"/>
                <w:szCs w:val="20"/>
              </w:rPr>
              <w:t>661.7</w:t>
            </w:r>
          </w:p>
        </w:tc>
        <w:tc>
          <w:tcPr>
            <w:tcW w:w="937"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5321369B" w14:textId="77777777" w:rsidR="0027415B" w:rsidRPr="0027415B" w:rsidRDefault="0027415B" w:rsidP="0027415B">
            <w:pPr>
              <w:spacing w:after="0" w:line="240" w:lineRule="auto"/>
              <w:ind w:firstLine="0"/>
              <w:rPr>
                <w:rFonts w:eastAsia="Times New Roman"/>
                <w:sz w:val="18"/>
                <w:szCs w:val="20"/>
                <w:lang w:val="mn-MN"/>
              </w:rPr>
            </w:pPr>
            <w:r w:rsidRPr="0027415B">
              <w:rPr>
                <w:rFonts w:eastAsia="Times New Roman"/>
                <w:sz w:val="18"/>
                <w:szCs w:val="20"/>
                <w:lang w:val="mn-MN"/>
              </w:rPr>
              <w:t>0,0</w:t>
            </w:r>
          </w:p>
        </w:tc>
        <w:tc>
          <w:tcPr>
            <w:tcW w:w="1205"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3C38CBEC" w14:textId="77777777" w:rsidR="0027415B" w:rsidRPr="0027415B" w:rsidRDefault="0027415B" w:rsidP="0027415B">
            <w:pPr>
              <w:spacing w:after="0" w:line="240" w:lineRule="auto"/>
              <w:ind w:firstLine="0"/>
              <w:rPr>
                <w:rFonts w:eastAsia="Times New Roman"/>
                <w:sz w:val="18"/>
                <w:szCs w:val="20"/>
              </w:rPr>
            </w:pPr>
            <w:r w:rsidRPr="0027415B">
              <w:rPr>
                <w:sz w:val="18"/>
                <w:szCs w:val="20"/>
              </w:rPr>
              <w:t>9</w:t>
            </w:r>
            <w:r w:rsidRPr="0027415B">
              <w:rPr>
                <w:sz w:val="18"/>
                <w:szCs w:val="20"/>
                <w:lang w:val="mn-MN"/>
              </w:rPr>
              <w:t>,</w:t>
            </w:r>
            <w:r w:rsidRPr="0027415B">
              <w:rPr>
                <w:sz w:val="18"/>
                <w:szCs w:val="20"/>
              </w:rPr>
              <w:t>153</w:t>
            </w:r>
            <w:r w:rsidRPr="0027415B">
              <w:rPr>
                <w:sz w:val="18"/>
                <w:szCs w:val="20"/>
                <w:lang w:val="mn-MN"/>
              </w:rPr>
              <w:t>,</w:t>
            </w:r>
            <w:r w:rsidRPr="0027415B">
              <w:rPr>
                <w:sz w:val="18"/>
                <w:szCs w:val="20"/>
              </w:rPr>
              <w:t>556.8</w:t>
            </w:r>
          </w:p>
        </w:tc>
        <w:tc>
          <w:tcPr>
            <w:tcW w:w="803" w:type="dxa"/>
            <w:tcBorders>
              <w:top w:val="single" w:sz="8" w:space="0" w:color="000000"/>
              <w:left w:val="single" w:sz="8" w:space="0" w:color="000000"/>
              <w:bottom w:val="single" w:sz="8" w:space="0" w:color="000000"/>
              <w:right w:val="single" w:sz="8" w:space="0" w:color="000000"/>
            </w:tcBorders>
            <w:vAlign w:val="center"/>
            <w:hideMark/>
          </w:tcPr>
          <w:p w14:paraId="69F400FC" w14:textId="77777777" w:rsidR="0027415B" w:rsidRPr="0027415B" w:rsidRDefault="0027415B" w:rsidP="0027415B">
            <w:pPr>
              <w:spacing w:after="0" w:line="240" w:lineRule="auto"/>
              <w:ind w:firstLine="0"/>
              <w:rPr>
                <w:rFonts w:eastAsia="Times New Roman"/>
                <w:sz w:val="18"/>
                <w:szCs w:val="20"/>
              </w:rPr>
            </w:pPr>
            <w:r w:rsidRPr="0027415B">
              <w:rPr>
                <w:rFonts w:eastAsia="Times New Roman"/>
                <w:color w:val="000000"/>
                <w:kern w:val="24"/>
                <w:sz w:val="18"/>
                <w:szCs w:val="20"/>
              </w:rPr>
              <w:t>2464.8</w:t>
            </w:r>
            <w:r w:rsidRPr="0027415B">
              <w:rPr>
                <w:color w:val="000000"/>
                <w:kern w:val="24"/>
                <w:sz w:val="18"/>
                <w:szCs w:val="20"/>
              </w:rPr>
              <w:t xml:space="preserve"> </w:t>
            </w:r>
          </w:p>
        </w:tc>
        <w:tc>
          <w:tcPr>
            <w:tcW w:w="1072" w:type="dxa"/>
            <w:tcBorders>
              <w:top w:val="single" w:sz="8" w:space="0" w:color="000000"/>
              <w:left w:val="single" w:sz="8" w:space="0" w:color="000000"/>
              <w:bottom w:val="single" w:sz="8" w:space="0" w:color="000000"/>
              <w:right w:val="single" w:sz="8" w:space="0" w:color="000000"/>
            </w:tcBorders>
            <w:vAlign w:val="center"/>
            <w:hideMark/>
          </w:tcPr>
          <w:p w14:paraId="50D6C519" w14:textId="77777777" w:rsidR="0027415B" w:rsidRPr="0027415B" w:rsidRDefault="0027415B" w:rsidP="0027415B">
            <w:pPr>
              <w:spacing w:after="0" w:line="240" w:lineRule="auto"/>
              <w:ind w:firstLine="0"/>
              <w:rPr>
                <w:rFonts w:eastAsia="Times New Roman"/>
                <w:sz w:val="18"/>
                <w:szCs w:val="20"/>
              </w:rPr>
            </w:pPr>
            <w:r w:rsidRPr="0027415B">
              <w:rPr>
                <w:rFonts w:eastAsia="Times New Roman"/>
                <w:bCs/>
                <w:color w:val="000000"/>
                <w:kern w:val="24"/>
                <w:sz w:val="18"/>
                <w:szCs w:val="20"/>
              </w:rPr>
              <w:t>9</w:t>
            </w:r>
            <w:r w:rsidRPr="0027415B">
              <w:rPr>
                <w:rFonts w:eastAsia="Times New Roman"/>
                <w:bCs/>
                <w:color w:val="000000"/>
                <w:kern w:val="24"/>
                <w:sz w:val="18"/>
                <w:szCs w:val="20"/>
                <w:lang w:val="mn-MN"/>
              </w:rPr>
              <w:t>,</w:t>
            </w:r>
            <w:r w:rsidRPr="0027415B">
              <w:rPr>
                <w:rFonts w:eastAsia="Times New Roman"/>
                <w:bCs/>
                <w:color w:val="000000"/>
                <w:kern w:val="24"/>
                <w:sz w:val="18"/>
                <w:szCs w:val="20"/>
              </w:rPr>
              <w:t>147,504.2</w:t>
            </w:r>
            <w:r w:rsidRPr="0027415B">
              <w:rPr>
                <w:bCs/>
                <w:color w:val="000000"/>
                <w:kern w:val="24"/>
                <w:sz w:val="18"/>
                <w:szCs w:val="20"/>
              </w:rPr>
              <w:t xml:space="preserve"> </w:t>
            </w:r>
          </w:p>
        </w:tc>
      </w:tr>
      <w:tr w:rsidR="0027415B" w:rsidRPr="0027415B" w14:paraId="55E495CF" w14:textId="77777777" w:rsidTr="0027415B">
        <w:trPr>
          <w:trHeight w:val="446"/>
        </w:trPr>
        <w:tc>
          <w:tcPr>
            <w:tcW w:w="1170"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6A2C70A7" w14:textId="77777777" w:rsidR="0027415B" w:rsidRPr="0027415B" w:rsidRDefault="0027415B" w:rsidP="0027415B">
            <w:pPr>
              <w:spacing w:after="0" w:line="240" w:lineRule="auto"/>
              <w:ind w:firstLine="0"/>
              <w:rPr>
                <w:rFonts w:eastAsia="Times New Roman"/>
                <w:sz w:val="18"/>
                <w:szCs w:val="20"/>
              </w:rPr>
            </w:pPr>
            <w:r w:rsidRPr="0027415B">
              <w:rPr>
                <w:rFonts w:eastAsia="Times New Roman"/>
                <w:color w:val="000000"/>
                <w:kern w:val="24"/>
                <w:sz w:val="18"/>
                <w:szCs w:val="20"/>
              </w:rPr>
              <w:t xml:space="preserve"> Бусад давс</w:t>
            </w:r>
            <w:r w:rsidRPr="0027415B">
              <w:rPr>
                <w:color w:val="000000"/>
                <w:kern w:val="24"/>
                <w:sz w:val="18"/>
                <w:szCs w:val="20"/>
              </w:rPr>
              <w:t xml:space="preserve"> </w:t>
            </w:r>
          </w:p>
        </w:tc>
        <w:tc>
          <w:tcPr>
            <w:tcW w:w="935"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45EAB200" w14:textId="77777777" w:rsidR="0027415B" w:rsidRPr="0027415B" w:rsidRDefault="0027415B" w:rsidP="0027415B">
            <w:pPr>
              <w:spacing w:after="0" w:line="240" w:lineRule="auto"/>
              <w:ind w:firstLine="0"/>
              <w:jc w:val="center"/>
              <w:rPr>
                <w:sz w:val="18"/>
                <w:szCs w:val="20"/>
              </w:rPr>
            </w:pPr>
            <w:r w:rsidRPr="0027415B">
              <w:rPr>
                <w:rFonts w:eastAsia="Times New Roman"/>
                <w:sz w:val="18"/>
                <w:szCs w:val="20"/>
                <w:lang w:val="mn-MN"/>
              </w:rPr>
              <w:t>53,590</w:t>
            </w:r>
          </w:p>
        </w:tc>
        <w:tc>
          <w:tcPr>
            <w:tcW w:w="1205"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57BB8317" w14:textId="77777777" w:rsidR="0027415B" w:rsidRPr="0027415B" w:rsidRDefault="0027415B" w:rsidP="0027415B">
            <w:pPr>
              <w:spacing w:after="0" w:line="240" w:lineRule="auto"/>
              <w:ind w:firstLine="0"/>
              <w:jc w:val="center"/>
              <w:rPr>
                <w:color w:val="000000"/>
                <w:sz w:val="18"/>
                <w:szCs w:val="20"/>
              </w:rPr>
            </w:pPr>
            <w:r w:rsidRPr="0027415B">
              <w:rPr>
                <w:color w:val="000000"/>
                <w:sz w:val="18"/>
                <w:szCs w:val="20"/>
              </w:rPr>
              <w:t>4,132,047.9</w:t>
            </w:r>
          </w:p>
        </w:tc>
        <w:tc>
          <w:tcPr>
            <w:tcW w:w="942"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4FA0E212" w14:textId="77777777" w:rsidR="0027415B" w:rsidRPr="0027415B" w:rsidRDefault="0027415B" w:rsidP="0027415B">
            <w:pPr>
              <w:spacing w:after="0" w:line="240" w:lineRule="auto"/>
              <w:ind w:firstLine="0"/>
              <w:jc w:val="center"/>
              <w:rPr>
                <w:rFonts w:eastAsia="Times New Roman"/>
                <w:sz w:val="18"/>
                <w:szCs w:val="20"/>
              </w:rPr>
            </w:pPr>
            <w:r w:rsidRPr="0027415B">
              <w:rPr>
                <w:sz w:val="18"/>
                <w:szCs w:val="20"/>
              </w:rPr>
              <w:t>18</w:t>
            </w:r>
            <w:r w:rsidRPr="0027415B">
              <w:rPr>
                <w:sz w:val="18"/>
                <w:szCs w:val="20"/>
                <w:lang w:val="mn-MN"/>
              </w:rPr>
              <w:t xml:space="preserve"> </w:t>
            </w:r>
            <w:r w:rsidRPr="0027415B">
              <w:rPr>
                <w:sz w:val="18"/>
                <w:szCs w:val="20"/>
              </w:rPr>
              <w:t>505.</w:t>
            </w:r>
          </w:p>
        </w:tc>
        <w:tc>
          <w:tcPr>
            <w:tcW w:w="1205"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6A0DA8C6" w14:textId="77777777" w:rsidR="0027415B" w:rsidRPr="0027415B" w:rsidRDefault="0027415B" w:rsidP="0027415B">
            <w:pPr>
              <w:spacing w:after="0" w:line="240" w:lineRule="auto"/>
              <w:ind w:firstLine="0"/>
              <w:jc w:val="center"/>
              <w:rPr>
                <w:rFonts w:eastAsia="Times New Roman"/>
                <w:sz w:val="18"/>
                <w:szCs w:val="20"/>
              </w:rPr>
            </w:pPr>
            <w:r w:rsidRPr="0027415B">
              <w:rPr>
                <w:sz w:val="18"/>
                <w:szCs w:val="20"/>
              </w:rPr>
              <w:t>1</w:t>
            </w:r>
            <w:r w:rsidRPr="0027415B">
              <w:rPr>
                <w:sz w:val="18"/>
                <w:szCs w:val="20"/>
                <w:lang w:val="mn-MN"/>
              </w:rPr>
              <w:t>,</w:t>
            </w:r>
            <w:r w:rsidRPr="0027415B">
              <w:rPr>
                <w:sz w:val="18"/>
                <w:szCs w:val="20"/>
              </w:rPr>
              <w:t>728</w:t>
            </w:r>
            <w:r w:rsidRPr="0027415B">
              <w:rPr>
                <w:sz w:val="18"/>
                <w:szCs w:val="20"/>
                <w:lang w:val="mn-MN"/>
              </w:rPr>
              <w:t>,</w:t>
            </w:r>
            <w:r w:rsidRPr="0027415B">
              <w:rPr>
                <w:sz w:val="18"/>
                <w:szCs w:val="20"/>
              </w:rPr>
              <w:t>847.1</w:t>
            </w:r>
          </w:p>
        </w:tc>
        <w:tc>
          <w:tcPr>
            <w:tcW w:w="937"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2910A4C6" w14:textId="77777777" w:rsidR="0027415B" w:rsidRPr="0027415B" w:rsidRDefault="0027415B" w:rsidP="0027415B">
            <w:pPr>
              <w:spacing w:after="0" w:line="240" w:lineRule="auto"/>
              <w:ind w:firstLine="0"/>
              <w:jc w:val="center"/>
              <w:rPr>
                <w:rFonts w:eastAsia="Times New Roman"/>
                <w:sz w:val="18"/>
                <w:szCs w:val="20"/>
              </w:rPr>
            </w:pPr>
            <w:r w:rsidRPr="0027415B">
              <w:rPr>
                <w:sz w:val="18"/>
                <w:szCs w:val="20"/>
              </w:rPr>
              <w:t>27</w:t>
            </w:r>
            <w:r w:rsidRPr="0027415B">
              <w:rPr>
                <w:sz w:val="18"/>
                <w:szCs w:val="20"/>
                <w:lang w:val="mn-MN"/>
              </w:rPr>
              <w:t>,</w:t>
            </w:r>
            <w:r w:rsidRPr="0027415B">
              <w:rPr>
                <w:sz w:val="18"/>
                <w:szCs w:val="20"/>
              </w:rPr>
              <w:t>156.0</w:t>
            </w:r>
          </w:p>
        </w:tc>
        <w:tc>
          <w:tcPr>
            <w:tcW w:w="1205"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7E8E0888" w14:textId="77777777" w:rsidR="0027415B" w:rsidRPr="0027415B" w:rsidRDefault="0027415B" w:rsidP="0027415B">
            <w:pPr>
              <w:spacing w:after="0" w:line="240" w:lineRule="auto"/>
              <w:ind w:firstLine="0"/>
              <w:jc w:val="center"/>
              <w:rPr>
                <w:rFonts w:eastAsia="Times New Roman"/>
                <w:sz w:val="18"/>
                <w:szCs w:val="20"/>
              </w:rPr>
            </w:pPr>
            <w:r w:rsidRPr="0027415B">
              <w:rPr>
                <w:sz w:val="18"/>
                <w:szCs w:val="20"/>
              </w:rPr>
              <w:t>2</w:t>
            </w:r>
            <w:r w:rsidRPr="0027415B">
              <w:rPr>
                <w:sz w:val="18"/>
                <w:szCs w:val="20"/>
                <w:lang w:val="mn-MN"/>
              </w:rPr>
              <w:t>,</w:t>
            </w:r>
            <w:r w:rsidRPr="0027415B">
              <w:rPr>
                <w:sz w:val="18"/>
                <w:szCs w:val="20"/>
              </w:rPr>
              <w:t>039</w:t>
            </w:r>
            <w:r w:rsidRPr="0027415B">
              <w:rPr>
                <w:sz w:val="18"/>
                <w:szCs w:val="20"/>
                <w:lang w:val="mn-MN"/>
              </w:rPr>
              <w:t>,</w:t>
            </w:r>
            <w:r w:rsidRPr="0027415B">
              <w:rPr>
                <w:sz w:val="18"/>
                <w:szCs w:val="20"/>
              </w:rPr>
              <w:t>384.2</w:t>
            </w:r>
          </w:p>
        </w:tc>
        <w:tc>
          <w:tcPr>
            <w:tcW w:w="803" w:type="dxa"/>
            <w:tcBorders>
              <w:top w:val="single" w:sz="8" w:space="0" w:color="000000"/>
              <w:left w:val="single" w:sz="8" w:space="0" w:color="000000"/>
              <w:bottom w:val="single" w:sz="8" w:space="0" w:color="000000"/>
              <w:right w:val="single" w:sz="8" w:space="0" w:color="000000"/>
            </w:tcBorders>
            <w:vAlign w:val="center"/>
            <w:hideMark/>
          </w:tcPr>
          <w:p w14:paraId="29EA49FC" w14:textId="77777777" w:rsidR="0027415B" w:rsidRPr="0027415B" w:rsidRDefault="0027415B" w:rsidP="0027415B">
            <w:pPr>
              <w:spacing w:after="0" w:line="240" w:lineRule="auto"/>
              <w:ind w:firstLine="0"/>
              <w:jc w:val="center"/>
              <w:rPr>
                <w:rFonts w:eastAsia="Times New Roman"/>
                <w:sz w:val="18"/>
                <w:szCs w:val="20"/>
              </w:rPr>
            </w:pPr>
            <w:r w:rsidRPr="0027415B">
              <w:rPr>
                <w:rFonts w:eastAsia="Times New Roman"/>
                <w:color w:val="000000"/>
                <w:kern w:val="24"/>
                <w:sz w:val="18"/>
                <w:szCs w:val="20"/>
              </w:rPr>
              <w:t>37</w:t>
            </w:r>
            <w:r w:rsidRPr="0027415B">
              <w:rPr>
                <w:rFonts w:eastAsia="Times New Roman"/>
                <w:color w:val="000000"/>
                <w:kern w:val="24"/>
                <w:sz w:val="18"/>
                <w:szCs w:val="20"/>
                <w:lang w:val="mn-MN"/>
              </w:rPr>
              <w:t>,</w:t>
            </w:r>
            <w:r w:rsidRPr="0027415B">
              <w:rPr>
                <w:rFonts w:eastAsia="Times New Roman"/>
                <w:color w:val="000000"/>
                <w:kern w:val="24"/>
                <w:sz w:val="18"/>
                <w:szCs w:val="20"/>
              </w:rPr>
              <w:t>664.0</w:t>
            </w:r>
          </w:p>
        </w:tc>
        <w:tc>
          <w:tcPr>
            <w:tcW w:w="1072" w:type="dxa"/>
            <w:tcBorders>
              <w:top w:val="single" w:sz="8" w:space="0" w:color="000000"/>
              <w:left w:val="single" w:sz="8" w:space="0" w:color="000000"/>
              <w:bottom w:val="single" w:sz="8" w:space="0" w:color="000000"/>
              <w:right w:val="single" w:sz="8" w:space="0" w:color="000000"/>
            </w:tcBorders>
            <w:vAlign w:val="center"/>
            <w:hideMark/>
          </w:tcPr>
          <w:p w14:paraId="1C2516B3" w14:textId="77777777" w:rsidR="0027415B" w:rsidRPr="0027415B" w:rsidRDefault="0027415B" w:rsidP="0027415B">
            <w:pPr>
              <w:spacing w:after="0" w:line="240" w:lineRule="auto"/>
              <w:ind w:firstLine="0"/>
              <w:jc w:val="center"/>
              <w:rPr>
                <w:rFonts w:eastAsia="Times New Roman"/>
                <w:sz w:val="18"/>
                <w:szCs w:val="20"/>
              </w:rPr>
            </w:pPr>
            <w:r w:rsidRPr="0027415B">
              <w:rPr>
                <w:rFonts w:eastAsia="Times New Roman"/>
                <w:color w:val="000000"/>
                <w:kern w:val="24"/>
                <w:sz w:val="18"/>
                <w:szCs w:val="20"/>
              </w:rPr>
              <w:t>822</w:t>
            </w:r>
            <w:r w:rsidRPr="0027415B">
              <w:rPr>
                <w:rFonts w:eastAsia="Times New Roman"/>
                <w:color w:val="000000"/>
                <w:kern w:val="24"/>
                <w:sz w:val="18"/>
                <w:szCs w:val="20"/>
                <w:lang w:val="mn-MN"/>
              </w:rPr>
              <w:t>,</w:t>
            </w:r>
            <w:r w:rsidRPr="0027415B">
              <w:rPr>
                <w:rFonts w:eastAsia="Times New Roman"/>
                <w:color w:val="000000"/>
                <w:kern w:val="24"/>
                <w:sz w:val="18"/>
                <w:szCs w:val="20"/>
              </w:rPr>
              <w:t>765.1</w:t>
            </w:r>
          </w:p>
        </w:tc>
      </w:tr>
      <w:tr w:rsidR="0027415B" w:rsidRPr="0027415B" w14:paraId="3257D135" w14:textId="77777777" w:rsidTr="0027415B">
        <w:trPr>
          <w:trHeight w:val="446"/>
        </w:trPr>
        <w:tc>
          <w:tcPr>
            <w:tcW w:w="1170"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3D541CA9" w14:textId="77777777" w:rsidR="0027415B" w:rsidRPr="0027415B" w:rsidRDefault="0027415B" w:rsidP="0027415B">
            <w:pPr>
              <w:spacing w:after="0" w:line="240" w:lineRule="auto"/>
              <w:ind w:firstLine="0"/>
              <w:rPr>
                <w:rFonts w:eastAsia="Times New Roman"/>
                <w:sz w:val="18"/>
                <w:szCs w:val="20"/>
              </w:rPr>
            </w:pPr>
            <w:r w:rsidRPr="0027415B">
              <w:rPr>
                <w:rFonts w:eastAsia="Times New Roman"/>
                <w:color w:val="000000"/>
                <w:kern w:val="24"/>
                <w:sz w:val="18"/>
                <w:szCs w:val="20"/>
              </w:rPr>
              <w:t xml:space="preserve"> Хүнсний биш давс</w:t>
            </w:r>
            <w:r w:rsidRPr="0027415B">
              <w:rPr>
                <w:color w:val="000000"/>
                <w:kern w:val="24"/>
                <w:sz w:val="18"/>
                <w:szCs w:val="20"/>
              </w:rPr>
              <w:t xml:space="preserve"> </w:t>
            </w:r>
          </w:p>
        </w:tc>
        <w:tc>
          <w:tcPr>
            <w:tcW w:w="935"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5EDC5FE7" w14:textId="77777777" w:rsidR="0027415B" w:rsidRPr="0027415B" w:rsidRDefault="0027415B" w:rsidP="0027415B">
            <w:pPr>
              <w:spacing w:after="0" w:line="240" w:lineRule="auto"/>
              <w:ind w:firstLine="0"/>
              <w:jc w:val="center"/>
              <w:rPr>
                <w:rFonts w:eastAsia="Times New Roman"/>
                <w:sz w:val="18"/>
                <w:szCs w:val="20"/>
                <w:lang w:val="mn-MN"/>
              </w:rPr>
            </w:pPr>
            <w:r w:rsidRPr="0027415B">
              <w:rPr>
                <w:rFonts w:eastAsia="Times New Roman"/>
                <w:sz w:val="18"/>
                <w:szCs w:val="20"/>
                <w:lang w:val="mn-MN"/>
              </w:rPr>
              <w:t>0,0</w:t>
            </w:r>
          </w:p>
        </w:tc>
        <w:tc>
          <w:tcPr>
            <w:tcW w:w="1205"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4757F8F5" w14:textId="77777777" w:rsidR="0027415B" w:rsidRPr="0027415B" w:rsidRDefault="0027415B" w:rsidP="0027415B">
            <w:pPr>
              <w:spacing w:after="0" w:line="240" w:lineRule="auto"/>
              <w:ind w:firstLine="0"/>
              <w:rPr>
                <w:color w:val="000000"/>
                <w:sz w:val="18"/>
                <w:szCs w:val="20"/>
              </w:rPr>
            </w:pPr>
            <w:r w:rsidRPr="0027415B">
              <w:rPr>
                <w:color w:val="000000"/>
                <w:sz w:val="18"/>
                <w:szCs w:val="20"/>
              </w:rPr>
              <w:t>6,463,281.1</w:t>
            </w:r>
          </w:p>
        </w:tc>
        <w:tc>
          <w:tcPr>
            <w:tcW w:w="942"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14F6B941" w14:textId="77777777" w:rsidR="0027415B" w:rsidRPr="0027415B" w:rsidRDefault="0027415B" w:rsidP="0027415B">
            <w:pPr>
              <w:spacing w:after="0" w:line="240" w:lineRule="auto"/>
              <w:ind w:firstLine="0"/>
              <w:rPr>
                <w:rFonts w:eastAsia="Times New Roman"/>
                <w:sz w:val="18"/>
                <w:szCs w:val="20"/>
                <w:lang w:val="mn-MN"/>
              </w:rPr>
            </w:pPr>
            <w:r w:rsidRPr="0027415B">
              <w:rPr>
                <w:rFonts w:eastAsia="Times New Roman"/>
                <w:sz w:val="18"/>
                <w:szCs w:val="20"/>
                <w:lang w:val="mn-MN"/>
              </w:rPr>
              <w:t>0,0</w:t>
            </w:r>
          </w:p>
        </w:tc>
        <w:tc>
          <w:tcPr>
            <w:tcW w:w="1205"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582DBBD1" w14:textId="77777777" w:rsidR="0027415B" w:rsidRPr="0027415B" w:rsidRDefault="0027415B" w:rsidP="0027415B">
            <w:pPr>
              <w:spacing w:after="0" w:line="240" w:lineRule="auto"/>
              <w:ind w:firstLine="0"/>
              <w:rPr>
                <w:rFonts w:eastAsia="Times New Roman"/>
                <w:sz w:val="18"/>
                <w:szCs w:val="20"/>
              </w:rPr>
            </w:pPr>
            <w:r w:rsidRPr="0027415B">
              <w:rPr>
                <w:sz w:val="18"/>
                <w:szCs w:val="20"/>
              </w:rPr>
              <w:t>5</w:t>
            </w:r>
            <w:r w:rsidRPr="0027415B">
              <w:rPr>
                <w:sz w:val="18"/>
                <w:szCs w:val="20"/>
                <w:lang w:val="mn-MN"/>
              </w:rPr>
              <w:t>,</w:t>
            </w:r>
            <w:r w:rsidRPr="0027415B">
              <w:rPr>
                <w:sz w:val="18"/>
                <w:szCs w:val="20"/>
              </w:rPr>
              <w:t>753</w:t>
            </w:r>
            <w:r w:rsidRPr="0027415B">
              <w:rPr>
                <w:sz w:val="18"/>
                <w:szCs w:val="20"/>
                <w:lang w:val="mn-MN"/>
              </w:rPr>
              <w:t>,</w:t>
            </w:r>
            <w:r w:rsidRPr="0027415B">
              <w:rPr>
                <w:sz w:val="18"/>
                <w:szCs w:val="20"/>
              </w:rPr>
              <w:t>116.0</w:t>
            </w:r>
          </w:p>
        </w:tc>
        <w:tc>
          <w:tcPr>
            <w:tcW w:w="937"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6D8B2C85" w14:textId="77777777" w:rsidR="0027415B" w:rsidRPr="0027415B" w:rsidRDefault="0027415B" w:rsidP="0027415B">
            <w:pPr>
              <w:spacing w:after="0" w:line="240" w:lineRule="auto"/>
              <w:ind w:firstLine="0"/>
              <w:rPr>
                <w:rFonts w:eastAsia="Times New Roman"/>
                <w:sz w:val="18"/>
                <w:szCs w:val="20"/>
                <w:lang w:val="mn-MN"/>
              </w:rPr>
            </w:pPr>
            <w:r w:rsidRPr="0027415B">
              <w:rPr>
                <w:rFonts w:eastAsia="Times New Roman"/>
                <w:sz w:val="18"/>
                <w:szCs w:val="20"/>
                <w:lang w:val="mn-MN"/>
              </w:rPr>
              <w:t>0,0</w:t>
            </w:r>
          </w:p>
        </w:tc>
        <w:tc>
          <w:tcPr>
            <w:tcW w:w="1205" w:type="dxa"/>
            <w:tcBorders>
              <w:top w:val="single" w:sz="8" w:space="0" w:color="000000"/>
              <w:left w:val="single" w:sz="8" w:space="0" w:color="000000"/>
              <w:bottom w:val="single" w:sz="8" w:space="0" w:color="000000"/>
              <w:right w:val="single" w:sz="8" w:space="0" w:color="000000"/>
            </w:tcBorders>
            <w:tcMar>
              <w:top w:w="9" w:type="dxa"/>
              <w:left w:w="95" w:type="dxa"/>
              <w:bottom w:w="0" w:type="dxa"/>
              <w:right w:w="95" w:type="dxa"/>
            </w:tcMar>
            <w:vAlign w:val="center"/>
            <w:hideMark/>
          </w:tcPr>
          <w:p w14:paraId="0F37E43A" w14:textId="77777777" w:rsidR="0027415B" w:rsidRPr="0027415B" w:rsidRDefault="0027415B" w:rsidP="0027415B">
            <w:pPr>
              <w:spacing w:after="0" w:line="240" w:lineRule="auto"/>
              <w:ind w:firstLine="0"/>
              <w:rPr>
                <w:rFonts w:eastAsia="Times New Roman"/>
                <w:sz w:val="18"/>
                <w:szCs w:val="20"/>
              </w:rPr>
            </w:pPr>
            <w:r w:rsidRPr="0027415B">
              <w:rPr>
                <w:sz w:val="18"/>
                <w:szCs w:val="20"/>
              </w:rPr>
              <w:t>4</w:t>
            </w:r>
            <w:r w:rsidRPr="0027415B">
              <w:rPr>
                <w:sz w:val="18"/>
                <w:szCs w:val="20"/>
                <w:lang w:val="mn-MN"/>
              </w:rPr>
              <w:t>,</w:t>
            </w:r>
            <w:r w:rsidRPr="0027415B">
              <w:rPr>
                <w:sz w:val="18"/>
                <w:szCs w:val="20"/>
              </w:rPr>
              <w:t>367</w:t>
            </w:r>
            <w:r w:rsidRPr="0027415B">
              <w:rPr>
                <w:sz w:val="18"/>
                <w:szCs w:val="20"/>
                <w:lang w:val="mn-MN"/>
              </w:rPr>
              <w:t>,</w:t>
            </w:r>
            <w:r w:rsidRPr="0027415B">
              <w:rPr>
                <w:sz w:val="18"/>
                <w:szCs w:val="20"/>
              </w:rPr>
              <w:t>073.4</w:t>
            </w:r>
          </w:p>
        </w:tc>
        <w:tc>
          <w:tcPr>
            <w:tcW w:w="803" w:type="dxa"/>
            <w:tcBorders>
              <w:top w:val="single" w:sz="8" w:space="0" w:color="000000"/>
              <w:left w:val="single" w:sz="8" w:space="0" w:color="000000"/>
              <w:bottom w:val="single" w:sz="8" w:space="0" w:color="000000"/>
              <w:right w:val="single" w:sz="8" w:space="0" w:color="000000"/>
            </w:tcBorders>
            <w:vAlign w:val="center"/>
            <w:hideMark/>
          </w:tcPr>
          <w:p w14:paraId="6E3B4CED" w14:textId="77777777" w:rsidR="0027415B" w:rsidRPr="0027415B" w:rsidRDefault="0027415B" w:rsidP="0027415B">
            <w:pPr>
              <w:spacing w:after="0" w:line="240" w:lineRule="auto"/>
              <w:ind w:firstLine="0"/>
              <w:rPr>
                <w:rFonts w:eastAsia="Times New Roman"/>
                <w:sz w:val="18"/>
                <w:szCs w:val="20"/>
              </w:rPr>
            </w:pPr>
            <w:r w:rsidRPr="0027415B">
              <w:rPr>
                <w:rFonts w:eastAsia="Times New Roman"/>
                <w:color w:val="000000"/>
                <w:kern w:val="24"/>
                <w:sz w:val="18"/>
                <w:szCs w:val="20"/>
              </w:rPr>
              <w:t>0.0</w:t>
            </w:r>
            <w:r w:rsidRPr="0027415B">
              <w:rPr>
                <w:color w:val="000000"/>
                <w:kern w:val="24"/>
                <w:sz w:val="18"/>
                <w:szCs w:val="20"/>
              </w:rPr>
              <w:t xml:space="preserve"> </w:t>
            </w:r>
          </w:p>
        </w:tc>
        <w:tc>
          <w:tcPr>
            <w:tcW w:w="1072" w:type="dxa"/>
            <w:tcBorders>
              <w:top w:val="single" w:sz="8" w:space="0" w:color="000000"/>
              <w:left w:val="single" w:sz="8" w:space="0" w:color="000000"/>
              <w:bottom w:val="single" w:sz="8" w:space="0" w:color="000000"/>
              <w:right w:val="single" w:sz="8" w:space="0" w:color="000000"/>
            </w:tcBorders>
            <w:vAlign w:val="center"/>
            <w:hideMark/>
          </w:tcPr>
          <w:p w14:paraId="7403015A" w14:textId="77777777" w:rsidR="0027415B" w:rsidRPr="0027415B" w:rsidRDefault="0027415B" w:rsidP="0027415B">
            <w:pPr>
              <w:spacing w:after="0" w:line="240" w:lineRule="auto"/>
              <w:ind w:firstLine="0"/>
              <w:rPr>
                <w:rFonts w:eastAsia="Times New Roman"/>
                <w:sz w:val="18"/>
                <w:szCs w:val="20"/>
              </w:rPr>
            </w:pPr>
            <w:r w:rsidRPr="0027415B">
              <w:rPr>
                <w:rFonts w:eastAsia="Times New Roman"/>
                <w:color w:val="000000"/>
                <w:kern w:val="24"/>
                <w:sz w:val="18"/>
                <w:szCs w:val="20"/>
              </w:rPr>
              <w:t>7</w:t>
            </w:r>
            <w:r w:rsidRPr="0027415B">
              <w:rPr>
                <w:rFonts w:eastAsia="Times New Roman"/>
                <w:color w:val="000000"/>
                <w:kern w:val="24"/>
                <w:sz w:val="18"/>
                <w:szCs w:val="20"/>
                <w:lang w:val="mn-MN"/>
              </w:rPr>
              <w:t>,</w:t>
            </w:r>
            <w:r w:rsidRPr="0027415B">
              <w:rPr>
                <w:rFonts w:eastAsia="Times New Roman"/>
                <w:color w:val="000000"/>
                <w:kern w:val="24"/>
                <w:sz w:val="18"/>
                <w:szCs w:val="20"/>
              </w:rPr>
              <w:t>241</w:t>
            </w:r>
            <w:r w:rsidRPr="0027415B">
              <w:rPr>
                <w:rFonts w:eastAsia="Times New Roman"/>
                <w:color w:val="000000"/>
                <w:kern w:val="24"/>
                <w:sz w:val="18"/>
                <w:szCs w:val="20"/>
                <w:lang w:val="mn-MN"/>
              </w:rPr>
              <w:t>,</w:t>
            </w:r>
            <w:r w:rsidRPr="0027415B">
              <w:rPr>
                <w:rFonts w:eastAsia="Times New Roman"/>
                <w:color w:val="000000"/>
                <w:kern w:val="24"/>
                <w:sz w:val="18"/>
                <w:szCs w:val="20"/>
              </w:rPr>
              <w:t>542.9</w:t>
            </w:r>
            <w:r w:rsidRPr="0027415B">
              <w:rPr>
                <w:color w:val="000000"/>
                <w:kern w:val="24"/>
                <w:sz w:val="18"/>
                <w:szCs w:val="20"/>
              </w:rPr>
              <w:t xml:space="preserve"> </w:t>
            </w:r>
          </w:p>
        </w:tc>
      </w:tr>
    </w:tbl>
    <w:p w14:paraId="6E01AD4D" w14:textId="77777777" w:rsidR="0027415B" w:rsidRPr="00243A00" w:rsidRDefault="0027415B" w:rsidP="0027415B">
      <w:pPr>
        <w:spacing w:after="0" w:line="240" w:lineRule="auto"/>
        <w:ind w:firstLine="0"/>
        <w:contextualSpacing/>
        <w:jc w:val="center"/>
        <w:rPr>
          <w:rFonts w:eastAsia="Yu Mincho"/>
          <w:sz w:val="28"/>
          <w:szCs w:val="28"/>
          <w:lang w:val="mn-MN" w:eastAsia="ja-JP"/>
        </w:rPr>
      </w:pPr>
    </w:p>
    <w:tbl>
      <w:tblPr>
        <w:tblW w:w="95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917"/>
        <w:gridCol w:w="1167"/>
        <w:gridCol w:w="917"/>
        <w:gridCol w:w="1167"/>
        <w:gridCol w:w="867"/>
        <w:gridCol w:w="1183"/>
        <w:gridCol w:w="919"/>
        <w:gridCol w:w="1167"/>
      </w:tblGrid>
      <w:tr w:rsidR="0027415B" w:rsidRPr="0027415B" w14:paraId="659F1B15" w14:textId="77777777" w:rsidTr="0027415B">
        <w:trPr>
          <w:trHeight w:val="218"/>
        </w:trPr>
        <w:tc>
          <w:tcPr>
            <w:tcW w:w="1156" w:type="dxa"/>
            <w:vMerge w:val="restart"/>
            <w:shd w:val="clear" w:color="auto" w:fill="auto"/>
            <w:vAlign w:val="center"/>
          </w:tcPr>
          <w:p w14:paraId="51625503" w14:textId="77777777" w:rsidR="0027415B" w:rsidRPr="0027415B" w:rsidRDefault="0027415B" w:rsidP="0027415B">
            <w:pPr>
              <w:spacing w:after="0" w:line="240" w:lineRule="auto"/>
              <w:ind w:firstLine="0"/>
              <w:jc w:val="left"/>
              <w:rPr>
                <w:rFonts w:eastAsia="Times New Roman"/>
                <w:color w:val="000000"/>
                <w:sz w:val="18"/>
                <w:szCs w:val="20"/>
              </w:rPr>
            </w:pPr>
          </w:p>
        </w:tc>
        <w:tc>
          <w:tcPr>
            <w:tcW w:w="2084" w:type="dxa"/>
            <w:gridSpan w:val="2"/>
            <w:shd w:val="clear" w:color="auto" w:fill="auto"/>
            <w:vAlign w:val="center"/>
          </w:tcPr>
          <w:p w14:paraId="44643F9D" w14:textId="77777777" w:rsidR="0027415B" w:rsidRPr="0027415B" w:rsidRDefault="0027415B" w:rsidP="0027415B">
            <w:pPr>
              <w:spacing w:after="0" w:line="240" w:lineRule="auto"/>
              <w:ind w:firstLine="0"/>
              <w:jc w:val="center"/>
              <w:rPr>
                <w:bCs/>
                <w:color w:val="000000"/>
                <w:sz w:val="18"/>
                <w:szCs w:val="20"/>
              </w:rPr>
            </w:pPr>
            <w:r w:rsidRPr="0027415B">
              <w:rPr>
                <w:rFonts w:eastAsia="Times New Roman"/>
                <w:color w:val="000000"/>
                <w:sz w:val="18"/>
                <w:szCs w:val="20"/>
                <w:lang w:val="mn-MN"/>
              </w:rPr>
              <w:t>2015 он</w:t>
            </w:r>
          </w:p>
        </w:tc>
        <w:tc>
          <w:tcPr>
            <w:tcW w:w="2084" w:type="dxa"/>
            <w:gridSpan w:val="2"/>
            <w:shd w:val="clear" w:color="auto" w:fill="auto"/>
          </w:tcPr>
          <w:p w14:paraId="54E9369C" w14:textId="77777777" w:rsidR="0027415B" w:rsidRPr="0027415B" w:rsidRDefault="0027415B" w:rsidP="0027415B">
            <w:pPr>
              <w:tabs>
                <w:tab w:val="left" w:pos="1014"/>
              </w:tabs>
              <w:spacing w:after="0" w:line="240" w:lineRule="auto"/>
              <w:ind w:firstLine="0"/>
              <w:jc w:val="center"/>
              <w:rPr>
                <w:bCs/>
                <w:color w:val="000000"/>
                <w:sz w:val="18"/>
                <w:szCs w:val="20"/>
              </w:rPr>
            </w:pPr>
            <w:r w:rsidRPr="0027415B">
              <w:rPr>
                <w:bCs/>
                <w:color w:val="000000"/>
                <w:sz w:val="18"/>
                <w:szCs w:val="20"/>
              </w:rPr>
              <w:t>2016 о</w:t>
            </w:r>
            <w:r w:rsidRPr="0027415B">
              <w:rPr>
                <w:bCs/>
                <w:color w:val="000000"/>
                <w:sz w:val="18"/>
                <w:szCs w:val="20"/>
                <w:lang w:val="mn-MN"/>
              </w:rPr>
              <w:t>н</w:t>
            </w:r>
          </w:p>
        </w:tc>
        <w:tc>
          <w:tcPr>
            <w:tcW w:w="2132" w:type="dxa"/>
            <w:gridSpan w:val="2"/>
            <w:shd w:val="clear" w:color="auto" w:fill="auto"/>
          </w:tcPr>
          <w:p w14:paraId="11E0F0F1" w14:textId="77777777" w:rsidR="0027415B" w:rsidRPr="0027415B" w:rsidRDefault="0027415B" w:rsidP="0027415B">
            <w:pPr>
              <w:spacing w:after="0" w:line="240" w:lineRule="auto"/>
              <w:ind w:firstLine="0"/>
              <w:jc w:val="center"/>
              <w:rPr>
                <w:sz w:val="18"/>
                <w:szCs w:val="20"/>
                <w:lang w:val="mn-MN"/>
              </w:rPr>
            </w:pPr>
            <w:r w:rsidRPr="0027415B">
              <w:rPr>
                <w:bCs/>
                <w:color w:val="000000"/>
                <w:sz w:val="18"/>
                <w:szCs w:val="20"/>
              </w:rPr>
              <w:t>2017</w:t>
            </w:r>
            <w:r w:rsidRPr="0027415B">
              <w:rPr>
                <w:bCs/>
                <w:color w:val="000000"/>
                <w:sz w:val="18"/>
                <w:szCs w:val="20"/>
                <w:lang w:val="mn-MN"/>
              </w:rPr>
              <w:t xml:space="preserve"> он</w:t>
            </w:r>
          </w:p>
        </w:tc>
        <w:tc>
          <w:tcPr>
            <w:tcW w:w="2094" w:type="dxa"/>
            <w:gridSpan w:val="2"/>
            <w:shd w:val="clear" w:color="auto" w:fill="auto"/>
          </w:tcPr>
          <w:p w14:paraId="7D880119" w14:textId="77777777" w:rsidR="0027415B" w:rsidRPr="0027415B" w:rsidRDefault="0027415B" w:rsidP="0027415B">
            <w:pPr>
              <w:spacing w:after="0" w:line="240" w:lineRule="auto"/>
              <w:ind w:firstLine="0"/>
              <w:jc w:val="center"/>
              <w:rPr>
                <w:bCs/>
                <w:color w:val="000000"/>
                <w:sz w:val="18"/>
                <w:szCs w:val="20"/>
                <w:lang w:val="mn-MN"/>
              </w:rPr>
            </w:pPr>
            <w:r w:rsidRPr="0027415B">
              <w:rPr>
                <w:bCs/>
                <w:color w:val="000000"/>
                <w:sz w:val="18"/>
                <w:szCs w:val="20"/>
                <w:lang w:val="mn-MN"/>
              </w:rPr>
              <w:t>2018</w:t>
            </w:r>
            <w:r w:rsidRPr="0027415B">
              <w:rPr>
                <w:bCs/>
                <w:color w:val="000000"/>
                <w:sz w:val="18"/>
                <w:szCs w:val="20"/>
              </w:rPr>
              <w:t>*</w:t>
            </w:r>
            <w:r w:rsidRPr="0027415B">
              <w:rPr>
                <w:bCs/>
                <w:color w:val="000000"/>
                <w:sz w:val="18"/>
                <w:szCs w:val="20"/>
                <w:lang w:val="mn-MN"/>
              </w:rPr>
              <w:t xml:space="preserve"> он</w:t>
            </w:r>
          </w:p>
        </w:tc>
      </w:tr>
      <w:tr w:rsidR="0027415B" w:rsidRPr="0027415B" w14:paraId="3DBD6C28" w14:textId="77777777" w:rsidTr="0027415B">
        <w:trPr>
          <w:trHeight w:val="233"/>
        </w:trPr>
        <w:tc>
          <w:tcPr>
            <w:tcW w:w="1156" w:type="dxa"/>
            <w:vMerge/>
            <w:shd w:val="clear" w:color="auto" w:fill="auto"/>
            <w:vAlign w:val="center"/>
          </w:tcPr>
          <w:p w14:paraId="23DEF056" w14:textId="77777777" w:rsidR="0027415B" w:rsidRPr="0027415B" w:rsidRDefault="0027415B" w:rsidP="0027415B">
            <w:pPr>
              <w:spacing w:after="0" w:line="240" w:lineRule="auto"/>
              <w:ind w:firstLine="0"/>
              <w:jc w:val="left"/>
              <w:rPr>
                <w:rFonts w:eastAsia="Times New Roman"/>
                <w:color w:val="000000"/>
                <w:sz w:val="18"/>
                <w:szCs w:val="20"/>
              </w:rPr>
            </w:pPr>
          </w:p>
        </w:tc>
        <w:tc>
          <w:tcPr>
            <w:tcW w:w="917" w:type="dxa"/>
            <w:shd w:val="clear" w:color="auto" w:fill="auto"/>
            <w:vAlign w:val="center"/>
          </w:tcPr>
          <w:p w14:paraId="3AB6E8D0" w14:textId="77777777" w:rsidR="0027415B" w:rsidRPr="0027415B" w:rsidRDefault="0027415B" w:rsidP="0027415B">
            <w:pPr>
              <w:spacing w:after="0" w:line="240" w:lineRule="auto"/>
              <w:ind w:firstLine="0"/>
              <w:jc w:val="center"/>
              <w:rPr>
                <w:rFonts w:eastAsia="Times New Roman"/>
                <w:color w:val="000000"/>
                <w:sz w:val="18"/>
                <w:szCs w:val="20"/>
                <w:lang w:val="mn-MN"/>
              </w:rPr>
            </w:pPr>
            <w:r w:rsidRPr="0027415B">
              <w:rPr>
                <w:rFonts w:eastAsia="Times New Roman"/>
                <w:color w:val="000000"/>
                <w:sz w:val="18"/>
                <w:szCs w:val="20"/>
                <w:lang w:val="mn-MN"/>
              </w:rPr>
              <w:t>экспорт</w:t>
            </w:r>
          </w:p>
        </w:tc>
        <w:tc>
          <w:tcPr>
            <w:tcW w:w="1167" w:type="dxa"/>
            <w:shd w:val="clear" w:color="auto" w:fill="auto"/>
            <w:vAlign w:val="center"/>
          </w:tcPr>
          <w:p w14:paraId="160E37AD" w14:textId="77777777" w:rsidR="0027415B" w:rsidRPr="0027415B" w:rsidRDefault="0027415B" w:rsidP="0027415B">
            <w:pPr>
              <w:spacing w:after="0" w:line="240" w:lineRule="auto"/>
              <w:ind w:firstLine="0"/>
              <w:jc w:val="center"/>
              <w:rPr>
                <w:rFonts w:eastAsia="Times New Roman"/>
                <w:color w:val="000000"/>
                <w:sz w:val="18"/>
                <w:szCs w:val="20"/>
                <w:lang w:val="mn-MN"/>
              </w:rPr>
            </w:pPr>
            <w:r w:rsidRPr="0027415B">
              <w:rPr>
                <w:rFonts w:eastAsia="Times New Roman"/>
                <w:color w:val="000000"/>
                <w:sz w:val="18"/>
                <w:szCs w:val="20"/>
                <w:lang w:val="mn-MN"/>
              </w:rPr>
              <w:t>импорт</w:t>
            </w:r>
          </w:p>
        </w:tc>
        <w:tc>
          <w:tcPr>
            <w:tcW w:w="917" w:type="dxa"/>
            <w:shd w:val="clear" w:color="auto" w:fill="auto"/>
            <w:vAlign w:val="center"/>
          </w:tcPr>
          <w:p w14:paraId="3A7A9F98" w14:textId="77777777" w:rsidR="0027415B" w:rsidRPr="0027415B" w:rsidRDefault="0027415B" w:rsidP="0027415B">
            <w:pPr>
              <w:spacing w:after="0" w:line="240" w:lineRule="auto"/>
              <w:ind w:firstLine="0"/>
              <w:jc w:val="center"/>
              <w:rPr>
                <w:rFonts w:eastAsia="Times New Roman"/>
                <w:color w:val="000000"/>
                <w:sz w:val="18"/>
                <w:szCs w:val="20"/>
                <w:lang w:val="mn-MN"/>
              </w:rPr>
            </w:pPr>
            <w:r w:rsidRPr="0027415B">
              <w:rPr>
                <w:rFonts w:eastAsia="Times New Roman"/>
                <w:color w:val="000000"/>
                <w:sz w:val="18"/>
                <w:szCs w:val="20"/>
                <w:lang w:val="mn-MN"/>
              </w:rPr>
              <w:t>экспорт</w:t>
            </w:r>
          </w:p>
        </w:tc>
        <w:tc>
          <w:tcPr>
            <w:tcW w:w="1167" w:type="dxa"/>
            <w:shd w:val="clear" w:color="auto" w:fill="auto"/>
            <w:vAlign w:val="center"/>
          </w:tcPr>
          <w:p w14:paraId="0D496975" w14:textId="77777777" w:rsidR="0027415B" w:rsidRPr="0027415B" w:rsidRDefault="0027415B" w:rsidP="0027415B">
            <w:pPr>
              <w:spacing w:after="0" w:line="240" w:lineRule="auto"/>
              <w:ind w:firstLine="0"/>
              <w:jc w:val="center"/>
              <w:rPr>
                <w:rFonts w:eastAsia="Times New Roman"/>
                <w:color w:val="000000"/>
                <w:sz w:val="18"/>
                <w:szCs w:val="20"/>
                <w:lang w:val="mn-MN"/>
              </w:rPr>
            </w:pPr>
            <w:r w:rsidRPr="0027415B">
              <w:rPr>
                <w:rFonts w:eastAsia="Times New Roman"/>
                <w:color w:val="000000"/>
                <w:sz w:val="18"/>
                <w:szCs w:val="20"/>
                <w:lang w:val="mn-MN"/>
              </w:rPr>
              <w:t>импорт</w:t>
            </w:r>
          </w:p>
        </w:tc>
        <w:tc>
          <w:tcPr>
            <w:tcW w:w="899" w:type="dxa"/>
            <w:shd w:val="clear" w:color="auto" w:fill="auto"/>
            <w:vAlign w:val="center"/>
          </w:tcPr>
          <w:p w14:paraId="545F5BCF" w14:textId="77777777" w:rsidR="0027415B" w:rsidRPr="0027415B" w:rsidRDefault="0027415B" w:rsidP="0027415B">
            <w:pPr>
              <w:spacing w:after="0" w:line="240" w:lineRule="auto"/>
              <w:ind w:firstLine="0"/>
              <w:jc w:val="center"/>
              <w:rPr>
                <w:rFonts w:eastAsia="Times New Roman"/>
                <w:color w:val="000000"/>
                <w:sz w:val="18"/>
                <w:szCs w:val="20"/>
                <w:lang w:val="mn-MN"/>
              </w:rPr>
            </w:pPr>
            <w:r w:rsidRPr="0027415B">
              <w:rPr>
                <w:rFonts w:eastAsia="Times New Roman"/>
                <w:color w:val="000000"/>
                <w:sz w:val="18"/>
                <w:szCs w:val="20"/>
                <w:lang w:val="mn-MN"/>
              </w:rPr>
              <w:t>экспорт</w:t>
            </w:r>
          </w:p>
        </w:tc>
        <w:tc>
          <w:tcPr>
            <w:tcW w:w="1233" w:type="dxa"/>
            <w:shd w:val="clear" w:color="auto" w:fill="auto"/>
            <w:vAlign w:val="center"/>
          </w:tcPr>
          <w:p w14:paraId="6951F7C7" w14:textId="77777777" w:rsidR="0027415B" w:rsidRPr="0027415B" w:rsidRDefault="0027415B" w:rsidP="0027415B">
            <w:pPr>
              <w:spacing w:after="0" w:line="240" w:lineRule="auto"/>
              <w:ind w:firstLine="0"/>
              <w:jc w:val="center"/>
              <w:rPr>
                <w:rFonts w:eastAsia="Times New Roman"/>
                <w:color w:val="000000"/>
                <w:sz w:val="18"/>
                <w:szCs w:val="20"/>
                <w:lang w:val="mn-MN"/>
              </w:rPr>
            </w:pPr>
            <w:r w:rsidRPr="0027415B">
              <w:rPr>
                <w:rFonts w:eastAsia="Times New Roman"/>
                <w:color w:val="000000"/>
                <w:sz w:val="18"/>
                <w:szCs w:val="20"/>
                <w:lang w:val="mn-MN"/>
              </w:rPr>
              <w:t>импорт</w:t>
            </w:r>
          </w:p>
        </w:tc>
        <w:tc>
          <w:tcPr>
            <w:tcW w:w="927" w:type="dxa"/>
            <w:shd w:val="clear" w:color="auto" w:fill="auto"/>
            <w:vAlign w:val="center"/>
          </w:tcPr>
          <w:p w14:paraId="089B767F" w14:textId="77777777" w:rsidR="0027415B" w:rsidRPr="0027415B" w:rsidRDefault="0027415B" w:rsidP="0027415B">
            <w:pPr>
              <w:spacing w:after="0" w:line="240" w:lineRule="auto"/>
              <w:ind w:firstLine="0"/>
              <w:jc w:val="center"/>
              <w:rPr>
                <w:rFonts w:eastAsia="Times New Roman"/>
                <w:color w:val="000000"/>
                <w:sz w:val="18"/>
                <w:szCs w:val="20"/>
                <w:lang w:val="mn-MN"/>
              </w:rPr>
            </w:pPr>
            <w:r w:rsidRPr="0027415B">
              <w:rPr>
                <w:rFonts w:eastAsia="Times New Roman"/>
                <w:color w:val="000000"/>
                <w:sz w:val="18"/>
                <w:szCs w:val="20"/>
                <w:lang w:val="mn-MN"/>
              </w:rPr>
              <w:t>экспорт</w:t>
            </w:r>
          </w:p>
        </w:tc>
        <w:tc>
          <w:tcPr>
            <w:tcW w:w="1167" w:type="dxa"/>
            <w:shd w:val="clear" w:color="auto" w:fill="auto"/>
            <w:vAlign w:val="center"/>
          </w:tcPr>
          <w:p w14:paraId="4F1D9A83" w14:textId="77777777" w:rsidR="0027415B" w:rsidRPr="0027415B" w:rsidRDefault="0027415B" w:rsidP="0027415B">
            <w:pPr>
              <w:spacing w:after="0" w:line="240" w:lineRule="auto"/>
              <w:ind w:firstLine="0"/>
              <w:jc w:val="center"/>
              <w:rPr>
                <w:rFonts w:eastAsia="Times New Roman"/>
                <w:color w:val="000000"/>
                <w:sz w:val="18"/>
                <w:szCs w:val="20"/>
                <w:lang w:val="mn-MN"/>
              </w:rPr>
            </w:pPr>
            <w:r w:rsidRPr="0027415B">
              <w:rPr>
                <w:rFonts w:eastAsia="Times New Roman"/>
                <w:color w:val="000000"/>
                <w:sz w:val="18"/>
                <w:szCs w:val="20"/>
                <w:lang w:val="mn-MN"/>
              </w:rPr>
              <w:t>импорт</w:t>
            </w:r>
          </w:p>
        </w:tc>
      </w:tr>
      <w:tr w:rsidR="0027415B" w:rsidRPr="0027415B" w14:paraId="502CAFE1" w14:textId="77777777" w:rsidTr="0027415B">
        <w:trPr>
          <w:trHeight w:val="437"/>
        </w:trPr>
        <w:tc>
          <w:tcPr>
            <w:tcW w:w="1156" w:type="dxa"/>
            <w:shd w:val="clear" w:color="auto" w:fill="auto"/>
            <w:vAlign w:val="center"/>
          </w:tcPr>
          <w:p w14:paraId="26EB08D5" w14:textId="77777777" w:rsidR="0027415B" w:rsidRPr="0027415B" w:rsidRDefault="0027415B" w:rsidP="0027415B">
            <w:pPr>
              <w:spacing w:after="0" w:line="240" w:lineRule="auto"/>
              <w:ind w:left="164" w:hanging="164"/>
              <w:rPr>
                <w:rFonts w:eastAsia="Times New Roman"/>
                <w:color w:val="000000"/>
                <w:sz w:val="18"/>
                <w:szCs w:val="20"/>
              </w:rPr>
            </w:pPr>
            <w:r w:rsidRPr="0027415B">
              <w:rPr>
                <w:rFonts w:eastAsia="Times New Roman"/>
                <w:color w:val="000000"/>
                <w:sz w:val="18"/>
                <w:szCs w:val="20"/>
                <w:lang w:val="mn-MN"/>
              </w:rPr>
              <w:t>И</w:t>
            </w:r>
            <w:r>
              <w:rPr>
                <w:rFonts w:eastAsia="Times New Roman"/>
                <w:color w:val="000000"/>
                <w:sz w:val="18"/>
                <w:szCs w:val="20"/>
              </w:rPr>
              <w:t xml:space="preserve">оджуулсан </w:t>
            </w:r>
            <w:r w:rsidRPr="0027415B">
              <w:rPr>
                <w:rFonts w:eastAsia="Times New Roman"/>
                <w:color w:val="000000"/>
                <w:sz w:val="18"/>
                <w:szCs w:val="20"/>
              </w:rPr>
              <w:t>давс</w:t>
            </w:r>
          </w:p>
        </w:tc>
        <w:tc>
          <w:tcPr>
            <w:tcW w:w="917" w:type="dxa"/>
            <w:shd w:val="clear" w:color="auto" w:fill="auto"/>
            <w:vAlign w:val="center"/>
          </w:tcPr>
          <w:p w14:paraId="21BEA61A" w14:textId="77777777" w:rsidR="0027415B" w:rsidRPr="0027415B" w:rsidRDefault="0027415B" w:rsidP="0027415B">
            <w:pPr>
              <w:spacing w:after="0" w:line="240" w:lineRule="auto"/>
              <w:ind w:firstLine="0"/>
              <w:jc w:val="left"/>
              <w:rPr>
                <w:rFonts w:eastAsia="Times New Roman"/>
                <w:color w:val="000000"/>
                <w:sz w:val="18"/>
                <w:szCs w:val="20"/>
              </w:rPr>
            </w:pPr>
            <w:r w:rsidRPr="0027415B">
              <w:rPr>
                <w:rFonts w:eastAsia="Times New Roman"/>
                <w:color w:val="000000"/>
                <w:sz w:val="18"/>
                <w:szCs w:val="20"/>
              </w:rPr>
              <w:t>0.0</w:t>
            </w:r>
          </w:p>
        </w:tc>
        <w:tc>
          <w:tcPr>
            <w:tcW w:w="1167" w:type="dxa"/>
            <w:shd w:val="clear" w:color="auto" w:fill="auto"/>
            <w:vAlign w:val="center"/>
          </w:tcPr>
          <w:p w14:paraId="29F6FB4E" w14:textId="77777777" w:rsidR="0027415B" w:rsidRPr="0027415B" w:rsidRDefault="0027415B" w:rsidP="0027415B">
            <w:pPr>
              <w:spacing w:after="0" w:line="240" w:lineRule="auto"/>
              <w:ind w:firstLine="0"/>
              <w:jc w:val="left"/>
              <w:rPr>
                <w:rFonts w:eastAsia="Times New Roman"/>
                <w:color w:val="000000"/>
                <w:sz w:val="18"/>
                <w:szCs w:val="20"/>
              </w:rPr>
            </w:pPr>
            <w:r w:rsidRPr="0027415B">
              <w:rPr>
                <w:rFonts w:eastAsia="Times New Roman"/>
                <w:color w:val="000000"/>
                <w:sz w:val="18"/>
                <w:szCs w:val="20"/>
              </w:rPr>
              <w:t>9</w:t>
            </w:r>
            <w:r w:rsidRPr="0027415B">
              <w:rPr>
                <w:rFonts w:eastAsia="Times New Roman"/>
                <w:color w:val="000000"/>
                <w:sz w:val="18"/>
                <w:szCs w:val="20"/>
                <w:lang w:val="mn-MN"/>
              </w:rPr>
              <w:t>,</w:t>
            </w:r>
            <w:r w:rsidRPr="0027415B">
              <w:rPr>
                <w:rFonts w:eastAsia="Times New Roman"/>
                <w:color w:val="000000"/>
                <w:sz w:val="18"/>
                <w:szCs w:val="20"/>
              </w:rPr>
              <w:t>002</w:t>
            </w:r>
            <w:r w:rsidRPr="0027415B">
              <w:rPr>
                <w:rFonts w:eastAsia="Times New Roman"/>
                <w:color w:val="000000"/>
                <w:sz w:val="18"/>
                <w:szCs w:val="20"/>
                <w:lang w:val="mn-MN"/>
              </w:rPr>
              <w:t>,</w:t>
            </w:r>
            <w:r w:rsidRPr="0027415B">
              <w:rPr>
                <w:rFonts w:eastAsia="Times New Roman"/>
                <w:color w:val="000000"/>
                <w:sz w:val="18"/>
                <w:szCs w:val="20"/>
              </w:rPr>
              <w:t>495.2</w:t>
            </w:r>
          </w:p>
        </w:tc>
        <w:tc>
          <w:tcPr>
            <w:tcW w:w="917" w:type="dxa"/>
            <w:shd w:val="clear" w:color="auto" w:fill="auto"/>
            <w:vAlign w:val="center"/>
          </w:tcPr>
          <w:p w14:paraId="03139A3C" w14:textId="77777777" w:rsidR="0027415B" w:rsidRPr="0027415B" w:rsidRDefault="0027415B" w:rsidP="0027415B">
            <w:pPr>
              <w:spacing w:after="0" w:line="240" w:lineRule="auto"/>
              <w:ind w:firstLine="0"/>
              <w:jc w:val="center"/>
              <w:rPr>
                <w:color w:val="000000"/>
                <w:sz w:val="18"/>
                <w:szCs w:val="20"/>
              </w:rPr>
            </w:pPr>
            <w:r w:rsidRPr="0027415B">
              <w:rPr>
                <w:color w:val="000000"/>
                <w:sz w:val="18"/>
                <w:szCs w:val="20"/>
              </w:rPr>
              <w:t>568.8</w:t>
            </w:r>
          </w:p>
        </w:tc>
        <w:tc>
          <w:tcPr>
            <w:tcW w:w="1167" w:type="dxa"/>
            <w:shd w:val="clear" w:color="auto" w:fill="auto"/>
            <w:vAlign w:val="center"/>
          </w:tcPr>
          <w:p w14:paraId="22109A6F" w14:textId="77777777" w:rsidR="0027415B" w:rsidRPr="0027415B" w:rsidRDefault="0027415B" w:rsidP="0027415B">
            <w:pPr>
              <w:spacing w:after="0" w:line="240" w:lineRule="auto"/>
              <w:ind w:firstLine="0"/>
              <w:jc w:val="center"/>
              <w:rPr>
                <w:color w:val="000000"/>
                <w:sz w:val="18"/>
                <w:szCs w:val="20"/>
              </w:rPr>
            </w:pPr>
            <w:r w:rsidRPr="0027415B">
              <w:rPr>
                <w:color w:val="000000"/>
                <w:sz w:val="18"/>
                <w:szCs w:val="20"/>
              </w:rPr>
              <w:t>7</w:t>
            </w:r>
            <w:r w:rsidRPr="0027415B">
              <w:rPr>
                <w:color w:val="000000"/>
                <w:sz w:val="18"/>
                <w:szCs w:val="20"/>
                <w:lang w:val="mn-MN"/>
              </w:rPr>
              <w:t>,</w:t>
            </w:r>
            <w:r w:rsidRPr="0027415B">
              <w:rPr>
                <w:color w:val="000000"/>
                <w:sz w:val="18"/>
                <w:szCs w:val="20"/>
              </w:rPr>
              <w:t>617</w:t>
            </w:r>
            <w:r w:rsidRPr="0027415B">
              <w:rPr>
                <w:color w:val="000000"/>
                <w:sz w:val="18"/>
                <w:szCs w:val="20"/>
                <w:lang w:val="mn-MN"/>
              </w:rPr>
              <w:t>,</w:t>
            </w:r>
            <w:r w:rsidRPr="0027415B">
              <w:rPr>
                <w:color w:val="000000"/>
                <w:sz w:val="18"/>
                <w:szCs w:val="20"/>
              </w:rPr>
              <w:t>031.7</w:t>
            </w:r>
          </w:p>
        </w:tc>
        <w:tc>
          <w:tcPr>
            <w:tcW w:w="899" w:type="dxa"/>
            <w:shd w:val="clear" w:color="auto" w:fill="auto"/>
            <w:vAlign w:val="center"/>
          </w:tcPr>
          <w:p w14:paraId="7201555D" w14:textId="77777777" w:rsidR="0027415B" w:rsidRPr="0027415B" w:rsidRDefault="0027415B" w:rsidP="0027415B">
            <w:pPr>
              <w:spacing w:after="0" w:line="240" w:lineRule="auto"/>
              <w:ind w:firstLine="0"/>
              <w:jc w:val="center"/>
              <w:rPr>
                <w:rFonts w:eastAsia="Times New Roman"/>
                <w:color w:val="000000"/>
                <w:sz w:val="18"/>
                <w:szCs w:val="20"/>
              </w:rPr>
            </w:pPr>
            <w:r w:rsidRPr="0027415B">
              <w:rPr>
                <w:rFonts w:eastAsia="Times New Roman"/>
                <w:color w:val="000000"/>
                <w:sz w:val="18"/>
                <w:szCs w:val="20"/>
              </w:rPr>
              <w:t>815.0</w:t>
            </w:r>
          </w:p>
        </w:tc>
        <w:tc>
          <w:tcPr>
            <w:tcW w:w="1233" w:type="dxa"/>
            <w:shd w:val="clear" w:color="auto" w:fill="auto"/>
            <w:vAlign w:val="center"/>
          </w:tcPr>
          <w:p w14:paraId="3834B4BE" w14:textId="77777777" w:rsidR="0027415B" w:rsidRPr="0027415B" w:rsidRDefault="0027415B" w:rsidP="0027415B">
            <w:pPr>
              <w:spacing w:after="0" w:line="240" w:lineRule="auto"/>
              <w:ind w:firstLine="0"/>
              <w:jc w:val="center"/>
              <w:rPr>
                <w:rFonts w:eastAsia="Times New Roman"/>
                <w:color w:val="000000"/>
                <w:sz w:val="18"/>
                <w:szCs w:val="20"/>
                <w:lang w:val="mn-MN"/>
              </w:rPr>
            </w:pPr>
            <w:r w:rsidRPr="0027415B">
              <w:rPr>
                <w:rFonts w:eastAsia="Times New Roman"/>
                <w:color w:val="000000"/>
                <w:sz w:val="18"/>
                <w:szCs w:val="20"/>
              </w:rPr>
              <w:t>7</w:t>
            </w:r>
            <w:r w:rsidRPr="0027415B">
              <w:rPr>
                <w:rFonts w:eastAsia="Times New Roman"/>
                <w:color w:val="000000"/>
                <w:sz w:val="18"/>
                <w:szCs w:val="20"/>
                <w:lang w:val="mn-MN"/>
              </w:rPr>
              <w:t>,306,316.5</w:t>
            </w:r>
          </w:p>
        </w:tc>
        <w:tc>
          <w:tcPr>
            <w:tcW w:w="927" w:type="dxa"/>
            <w:shd w:val="clear" w:color="auto" w:fill="auto"/>
            <w:vAlign w:val="center"/>
          </w:tcPr>
          <w:p w14:paraId="59069C7D" w14:textId="77777777" w:rsidR="0027415B" w:rsidRPr="0027415B" w:rsidRDefault="0027415B" w:rsidP="0027415B">
            <w:pPr>
              <w:spacing w:after="0" w:line="240" w:lineRule="auto"/>
              <w:ind w:firstLine="0"/>
              <w:jc w:val="center"/>
              <w:rPr>
                <w:rFonts w:eastAsia="Times New Roman"/>
                <w:color w:val="000000"/>
                <w:sz w:val="18"/>
                <w:szCs w:val="20"/>
                <w:lang w:val="mn-MN"/>
              </w:rPr>
            </w:pPr>
            <w:r w:rsidRPr="0027415B">
              <w:rPr>
                <w:rFonts w:eastAsia="Times New Roman"/>
                <w:color w:val="000000"/>
                <w:sz w:val="18"/>
                <w:szCs w:val="20"/>
                <w:lang w:val="mn-MN"/>
              </w:rPr>
              <w:t>0.0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E3B7A" w14:textId="77777777" w:rsidR="0027415B" w:rsidRPr="0027415B" w:rsidRDefault="0027415B" w:rsidP="0027415B">
            <w:pPr>
              <w:spacing w:after="0" w:line="240" w:lineRule="auto"/>
              <w:ind w:firstLine="0"/>
              <w:jc w:val="left"/>
              <w:rPr>
                <w:rFonts w:eastAsia="Times New Roman"/>
                <w:color w:val="000000"/>
                <w:sz w:val="18"/>
                <w:szCs w:val="20"/>
              </w:rPr>
            </w:pPr>
            <w:r w:rsidRPr="0027415B">
              <w:rPr>
                <w:rFonts w:eastAsia="Times New Roman"/>
                <w:color w:val="000000"/>
                <w:sz w:val="18"/>
                <w:szCs w:val="20"/>
              </w:rPr>
              <w:t>7</w:t>
            </w:r>
            <w:r w:rsidRPr="0027415B">
              <w:rPr>
                <w:rFonts w:eastAsia="Times New Roman"/>
                <w:color w:val="000000"/>
                <w:sz w:val="18"/>
                <w:szCs w:val="20"/>
                <w:lang w:val="mn-MN"/>
              </w:rPr>
              <w:t>,</w:t>
            </w:r>
            <w:r w:rsidRPr="0027415B">
              <w:rPr>
                <w:rFonts w:eastAsia="Times New Roman"/>
                <w:color w:val="000000"/>
                <w:sz w:val="18"/>
                <w:szCs w:val="20"/>
              </w:rPr>
              <w:t>983</w:t>
            </w:r>
            <w:r w:rsidRPr="0027415B">
              <w:rPr>
                <w:rFonts w:eastAsia="Times New Roman"/>
                <w:color w:val="000000"/>
                <w:sz w:val="18"/>
                <w:szCs w:val="20"/>
                <w:lang w:val="mn-MN"/>
              </w:rPr>
              <w:t>,</w:t>
            </w:r>
            <w:r w:rsidRPr="0027415B">
              <w:rPr>
                <w:rFonts w:eastAsia="Times New Roman"/>
                <w:color w:val="000000"/>
                <w:sz w:val="18"/>
                <w:szCs w:val="20"/>
              </w:rPr>
              <w:t>739.0</w:t>
            </w:r>
          </w:p>
        </w:tc>
      </w:tr>
      <w:tr w:rsidR="0027415B" w:rsidRPr="0027415B" w14:paraId="08F19E77" w14:textId="77777777" w:rsidTr="0027415B">
        <w:trPr>
          <w:trHeight w:val="636"/>
        </w:trPr>
        <w:tc>
          <w:tcPr>
            <w:tcW w:w="1156" w:type="dxa"/>
            <w:shd w:val="clear" w:color="auto" w:fill="auto"/>
            <w:vAlign w:val="center"/>
          </w:tcPr>
          <w:p w14:paraId="5D642E9E" w14:textId="77777777" w:rsidR="0027415B" w:rsidRPr="0027415B" w:rsidRDefault="0027415B" w:rsidP="0027415B">
            <w:pPr>
              <w:spacing w:after="0" w:line="240" w:lineRule="auto"/>
              <w:ind w:firstLine="0"/>
              <w:rPr>
                <w:rFonts w:eastAsia="Times New Roman"/>
                <w:color w:val="000000"/>
                <w:sz w:val="18"/>
                <w:szCs w:val="20"/>
              </w:rPr>
            </w:pPr>
            <w:r w:rsidRPr="0027415B">
              <w:rPr>
                <w:rFonts w:eastAsia="Times New Roman"/>
                <w:color w:val="000000"/>
                <w:sz w:val="18"/>
                <w:szCs w:val="20"/>
              </w:rPr>
              <w:t>Бусад давс</w:t>
            </w:r>
          </w:p>
        </w:tc>
        <w:tc>
          <w:tcPr>
            <w:tcW w:w="917" w:type="dxa"/>
            <w:shd w:val="clear" w:color="auto" w:fill="auto"/>
            <w:vAlign w:val="center"/>
          </w:tcPr>
          <w:p w14:paraId="675D421B" w14:textId="77777777" w:rsidR="0027415B" w:rsidRPr="0027415B" w:rsidRDefault="0027415B" w:rsidP="0027415B">
            <w:pPr>
              <w:spacing w:after="0" w:line="240" w:lineRule="auto"/>
              <w:ind w:firstLine="0"/>
              <w:jc w:val="left"/>
              <w:rPr>
                <w:rFonts w:eastAsia="Times New Roman"/>
                <w:color w:val="000000"/>
                <w:sz w:val="18"/>
                <w:szCs w:val="20"/>
              </w:rPr>
            </w:pPr>
            <w:r w:rsidRPr="0027415B">
              <w:rPr>
                <w:rFonts w:eastAsia="Times New Roman"/>
                <w:color w:val="000000"/>
                <w:sz w:val="18"/>
                <w:szCs w:val="20"/>
              </w:rPr>
              <w:t>36</w:t>
            </w:r>
            <w:r w:rsidRPr="0027415B">
              <w:rPr>
                <w:rFonts w:eastAsia="Times New Roman"/>
                <w:color w:val="000000"/>
                <w:sz w:val="18"/>
                <w:szCs w:val="20"/>
                <w:lang w:val="mn-MN"/>
              </w:rPr>
              <w:t>,</w:t>
            </w:r>
            <w:r w:rsidRPr="0027415B">
              <w:rPr>
                <w:rFonts w:eastAsia="Times New Roman"/>
                <w:color w:val="000000"/>
                <w:sz w:val="18"/>
                <w:szCs w:val="20"/>
              </w:rPr>
              <w:t>371.0</w:t>
            </w:r>
          </w:p>
        </w:tc>
        <w:tc>
          <w:tcPr>
            <w:tcW w:w="1167" w:type="dxa"/>
            <w:shd w:val="clear" w:color="auto" w:fill="auto"/>
            <w:vAlign w:val="center"/>
          </w:tcPr>
          <w:p w14:paraId="7FBDF66C" w14:textId="77777777" w:rsidR="0027415B" w:rsidRPr="0027415B" w:rsidRDefault="0027415B" w:rsidP="0027415B">
            <w:pPr>
              <w:spacing w:after="0" w:line="240" w:lineRule="auto"/>
              <w:ind w:firstLine="0"/>
              <w:jc w:val="left"/>
              <w:rPr>
                <w:rFonts w:eastAsia="Times New Roman"/>
                <w:color w:val="000000"/>
                <w:sz w:val="18"/>
                <w:szCs w:val="20"/>
              </w:rPr>
            </w:pPr>
            <w:r w:rsidRPr="0027415B">
              <w:rPr>
                <w:rFonts w:eastAsia="Times New Roman"/>
                <w:color w:val="000000"/>
                <w:sz w:val="18"/>
                <w:szCs w:val="20"/>
                <w:lang w:val="mn-MN"/>
              </w:rPr>
              <w:t>1,</w:t>
            </w:r>
            <w:r w:rsidRPr="0027415B">
              <w:rPr>
                <w:rFonts w:eastAsia="Times New Roman"/>
                <w:color w:val="000000"/>
                <w:sz w:val="18"/>
                <w:szCs w:val="20"/>
              </w:rPr>
              <w:t>702</w:t>
            </w:r>
            <w:r w:rsidRPr="0027415B">
              <w:rPr>
                <w:rFonts w:eastAsia="Times New Roman"/>
                <w:color w:val="000000"/>
                <w:sz w:val="18"/>
                <w:szCs w:val="20"/>
                <w:lang w:val="mn-MN"/>
              </w:rPr>
              <w:t>,</w:t>
            </w:r>
            <w:r w:rsidRPr="0027415B">
              <w:rPr>
                <w:rFonts w:eastAsia="Times New Roman"/>
                <w:color w:val="000000"/>
                <w:sz w:val="18"/>
                <w:szCs w:val="20"/>
              </w:rPr>
              <w:t>992.5</w:t>
            </w:r>
          </w:p>
        </w:tc>
        <w:tc>
          <w:tcPr>
            <w:tcW w:w="917" w:type="dxa"/>
            <w:shd w:val="clear" w:color="auto" w:fill="auto"/>
            <w:vAlign w:val="center"/>
          </w:tcPr>
          <w:p w14:paraId="35A38DAA" w14:textId="77777777" w:rsidR="0027415B" w:rsidRPr="0027415B" w:rsidRDefault="0027415B" w:rsidP="0027415B">
            <w:pPr>
              <w:spacing w:after="0" w:line="240" w:lineRule="auto"/>
              <w:ind w:firstLine="0"/>
              <w:jc w:val="center"/>
              <w:rPr>
                <w:color w:val="000000"/>
                <w:sz w:val="18"/>
                <w:szCs w:val="20"/>
              </w:rPr>
            </w:pPr>
            <w:r w:rsidRPr="0027415B">
              <w:rPr>
                <w:color w:val="000000"/>
                <w:sz w:val="18"/>
                <w:szCs w:val="20"/>
              </w:rPr>
              <w:t>21</w:t>
            </w:r>
            <w:r w:rsidRPr="0027415B">
              <w:rPr>
                <w:color w:val="000000"/>
                <w:sz w:val="18"/>
                <w:szCs w:val="20"/>
                <w:lang w:val="mn-MN"/>
              </w:rPr>
              <w:t>,</w:t>
            </w:r>
            <w:r w:rsidRPr="0027415B">
              <w:rPr>
                <w:color w:val="000000"/>
                <w:sz w:val="18"/>
                <w:szCs w:val="20"/>
              </w:rPr>
              <w:t>287.0</w:t>
            </w:r>
          </w:p>
        </w:tc>
        <w:tc>
          <w:tcPr>
            <w:tcW w:w="1167" w:type="dxa"/>
            <w:shd w:val="clear" w:color="auto" w:fill="auto"/>
            <w:vAlign w:val="center"/>
          </w:tcPr>
          <w:p w14:paraId="5E7E731F" w14:textId="77777777" w:rsidR="0027415B" w:rsidRPr="0027415B" w:rsidRDefault="0027415B" w:rsidP="0027415B">
            <w:pPr>
              <w:spacing w:after="0" w:line="240" w:lineRule="auto"/>
              <w:ind w:firstLine="0"/>
              <w:jc w:val="center"/>
              <w:rPr>
                <w:color w:val="000000"/>
                <w:sz w:val="18"/>
                <w:szCs w:val="20"/>
              </w:rPr>
            </w:pPr>
            <w:r w:rsidRPr="0027415B">
              <w:rPr>
                <w:color w:val="000000"/>
                <w:sz w:val="18"/>
                <w:szCs w:val="20"/>
              </w:rPr>
              <w:t>2</w:t>
            </w:r>
            <w:r w:rsidRPr="0027415B">
              <w:rPr>
                <w:color w:val="000000"/>
                <w:sz w:val="18"/>
                <w:szCs w:val="20"/>
                <w:lang w:val="mn-MN"/>
              </w:rPr>
              <w:t>,</w:t>
            </w:r>
            <w:r w:rsidRPr="0027415B">
              <w:rPr>
                <w:color w:val="000000"/>
                <w:sz w:val="18"/>
                <w:szCs w:val="20"/>
              </w:rPr>
              <w:t>845</w:t>
            </w:r>
            <w:r w:rsidRPr="0027415B">
              <w:rPr>
                <w:color w:val="000000"/>
                <w:sz w:val="18"/>
                <w:szCs w:val="20"/>
                <w:lang w:val="mn-MN"/>
              </w:rPr>
              <w:t>,</w:t>
            </w:r>
            <w:r w:rsidRPr="0027415B">
              <w:rPr>
                <w:color w:val="000000"/>
                <w:sz w:val="18"/>
                <w:szCs w:val="20"/>
              </w:rPr>
              <w:t>915.2</w:t>
            </w:r>
          </w:p>
        </w:tc>
        <w:tc>
          <w:tcPr>
            <w:tcW w:w="899" w:type="dxa"/>
            <w:shd w:val="clear" w:color="auto" w:fill="auto"/>
            <w:vAlign w:val="center"/>
          </w:tcPr>
          <w:p w14:paraId="3413473A" w14:textId="77777777" w:rsidR="0027415B" w:rsidRPr="0027415B" w:rsidRDefault="0027415B" w:rsidP="0027415B">
            <w:pPr>
              <w:spacing w:after="0" w:line="240" w:lineRule="auto"/>
              <w:ind w:firstLine="0"/>
              <w:jc w:val="center"/>
              <w:rPr>
                <w:rFonts w:eastAsia="Times New Roman"/>
                <w:color w:val="000000"/>
                <w:sz w:val="18"/>
                <w:szCs w:val="20"/>
              </w:rPr>
            </w:pPr>
            <w:r w:rsidRPr="0027415B">
              <w:rPr>
                <w:rFonts w:eastAsia="Times New Roman"/>
                <w:color w:val="000000"/>
                <w:sz w:val="18"/>
                <w:szCs w:val="20"/>
              </w:rPr>
              <w:t>6</w:t>
            </w:r>
            <w:r w:rsidRPr="0027415B">
              <w:rPr>
                <w:rFonts w:eastAsia="Times New Roman"/>
                <w:color w:val="000000"/>
                <w:sz w:val="18"/>
                <w:szCs w:val="20"/>
                <w:lang w:val="mn-MN"/>
              </w:rPr>
              <w:t>,</w:t>
            </w:r>
            <w:r w:rsidRPr="0027415B">
              <w:rPr>
                <w:rFonts w:eastAsia="Times New Roman"/>
                <w:color w:val="000000"/>
                <w:sz w:val="18"/>
                <w:szCs w:val="20"/>
              </w:rPr>
              <w:t>097.8</w:t>
            </w:r>
          </w:p>
        </w:tc>
        <w:tc>
          <w:tcPr>
            <w:tcW w:w="1233" w:type="dxa"/>
            <w:shd w:val="clear" w:color="auto" w:fill="auto"/>
            <w:vAlign w:val="center"/>
          </w:tcPr>
          <w:p w14:paraId="62A0432D" w14:textId="77777777" w:rsidR="0027415B" w:rsidRPr="0027415B" w:rsidRDefault="0027415B" w:rsidP="0027415B">
            <w:pPr>
              <w:spacing w:after="0" w:line="240" w:lineRule="auto"/>
              <w:ind w:firstLine="0"/>
              <w:jc w:val="center"/>
              <w:rPr>
                <w:rFonts w:eastAsia="Times New Roman"/>
                <w:color w:val="000000"/>
                <w:sz w:val="18"/>
                <w:szCs w:val="20"/>
              </w:rPr>
            </w:pPr>
            <w:r w:rsidRPr="0027415B">
              <w:rPr>
                <w:rFonts w:eastAsia="Times New Roman"/>
                <w:color w:val="000000"/>
                <w:sz w:val="18"/>
                <w:szCs w:val="20"/>
              </w:rPr>
              <w:t>2</w:t>
            </w:r>
            <w:r w:rsidRPr="0027415B">
              <w:rPr>
                <w:rFonts w:eastAsia="Times New Roman"/>
                <w:color w:val="000000"/>
                <w:sz w:val="18"/>
                <w:szCs w:val="20"/>
                <w:lang w:val="mn-MN"/>
              </w:rPr>
              <w:t>,</w:t>
            </w:r>
            <w:r w:rsidRPr="0027415B">
              <w:rPr>
                <w:rFonts w:eastAsia="Times New Roman"/>
                <w:color w:val="000000"/>
                <w:sz w:val="18"/>
                <w:szCs w:val="20"/>
              </w:rPr>
              <w:t>323</w:t>
            </w:r>
            <w:r w:rsidRPr="0027415B">
              <w:rPr>
                <w:rFonts w:eastAsia="Times New Roman"/>
                <w:color w:val="000000"/>
                <w:sz w:val="18"/>
                <w:szCs w:val="20"/>
                <w:lang w:val="mn-MN"/>
              </w:rPr>
              <w:t>,</w:t>
            </w:r>
            <w:r w:rsidRPr="0027415B">
              <w:rPr>
                <w:rFonts w:eastAsia="Times New Roman"/>
                <w:color w:val="000000"/>
                <w:sz w:val="18"/>
                <w:szCs w:val="20"/>
              </w:rPr>
              <w:t>724.8</w:t>
            </w:r>
          </w:p>
        </w:tc>
        <w:tc>
          <w:tcPr>
            <w:tcW w:w="927" w:type="dxa"/>
            <w:shd w:val="clear" w:color="auto" w:fill="auto"/>
            <w:vAlign w:val="center"/>
          </w:tcPr>
          <w:p w14:paraId="393DFDA6" w14:textId="77777777" w:rsidR="0027415B" w:rsidRPr="0027415B" w:rsidRDefault="0027415B" w:rsidP="0027415B">
            <w:pPr>
              <w:spacing w:after="0" w:line="240" w:lineRule="auto"/>
              <w:ind w:firstLine="0"/>
              <w:jc w:val="left"/>
              <w:rPr>
                <w:rFonts w:eastAsia="Times New Roman"/>
                <w:color w:val="000000"/>
                <w:sz w:val="18"/>
                <w:szCs w:val="20"/>
              </w:rPr>
            </w:pPr>
            <w:r w:rsidRPr="0027415B">
              <w:rPr>
                <w:rFonts w:eastAsia="Times New Roman"/>
                <w:color w:val="000000"/>
                <w:sz w:val="18"/>
                <w:szCs w:val="20"/>
              </w:rPr>
              <w:t>30</w:t>
            </w:r>
            <w:r w:rsidRPr="0027415B">
              <w:rPr>
                <w:rFonts w:eastAsia="Times New Roman"/>
                <w:color w:val="000000"/>
                <w:sz w:val="18"/>
                <w:szCs w:val="20"/>
                <w:lang w:val="mn-MN"/>
              </w:rPr>
              <w:t>,</w:t>
            </w:r>
            <w:r w:rsidRPr="0027415B">
              <w:rPr>
                <w:rFonts w:eastAsia="Times New Roman"/>
                <w:color w:val="000000"/>
                <w:sz w:val="18"/>
                <w:szCs w:val="20"/>
              </w:rPr>
              <w:t>954.0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89D27" w14:textId="77777777" w:rsidR="0027415B" w:rsidRPr="0027415B" w:rsidRDefault="0027415B" w:rsidP="0027415B">
            <w:pPr>
              <w:spacing w:after="0" w:line="240" w:lineRule="auto"/>
              <w:ind w:firstLine="0"/>
              <w:jc w:val="left"/>
              <w:rPr>
                <w:rFonts w:eastAsia="Times New Roman"/>
                <w:color w:val="000000"/>
                <w:sz w:val="18"/>
                <w:szCs w:val="20"/>
              </w:rPr>
            </w:pPr>
            <w:r w:rsidRPr="0027415B">
              <w:rPr>
                <w:rFonts w:eastAsia="Times New Roman"/>
                <w:color w:val="000000"/>
                <w:sz w:val="18"/>
                <w:szCs w:val="20"/>
              </w:rPr>
              <w:t>2</w:t>
            </w:r>
            <w:r w:rsidRPr="0027415B">
              <w:rPr>
                <w:rFonts w:eastAsia="Times New Roman"/>
                <w:color w:val="000000"/>
                <w:sz w:val="18"/>
                <w:szCs w:val="20"/>
                <w:lang w:val="mn-MN"/>
              </w:rPr>
              <w:t>,</w:t>
            </w:r>
            <w:r w:rsidRPr="0027415B">
              <w:rPr>
                <w:rFonts w:eastAsia="Times New Roman"/>
                <w:color w:val="000000"/>
                <w:sz w:val="18"/>
                <w:szCs w:val="20"/>
              </w:rPr>
              <w:t>381</w:t>
            </w:r>
            <w:r w:rsidRPr="0027415B">
              <w:rPr>
                <w:rFonts w:eastAsia="Times New Roman"/>
                <w:color w:val="000000"/>
                <w:sz w:val="18"/>
                <w:szCs w:val="20"/>
                <w:lang w:val="mn-MN"/>
              </w:rPr>
              <w:t>,</w:t>
            </w:r>
            <w:r w:rsidRPr="0027415B">
              <w:rPr>
                <w:rFonts w:eastAsia="Times New Roman"/>
                <w:color w:val="000000"/>
                <w:sz w:val="18"/>
                <w:szCs w:val="20"/>
              </w:rPr>
              <w:t>527.6</w:t>
            </w:r>
          </w:p>
        </w:tc>
      </w:tr>
      <w:tr w:rsidR="0027415B" w:rsidRPr="0027415B" w14:paraId="1C106D52" w14:textId="77777777" w:rsidTr="0027415B">
        <w:trPr>
          <w:trHeight w:val="437"/>
        </w:trPr>
        <w:tc>
          <w:tcPr>
            <w:tcW w:w="1156" w:type="dxa"/>
            <w:shd w:val="clear" w:color="auto" w:fill="auto"/>
            <w:vAlign w:val="center"/>
          </w:tcPr>
          <w:p w14:paraId="3858DEAC" w14:textId="77777777" w:rsidR="0027415B" w:rsidRPr="0027415B" w:rsidRDefault="0027415B" w:rsidP="0027415B">
            <w:pPr>
              <w:spacing w:after="0" w:line="240" w:lineRule="auto"/>
              <w:ind w:firstLine="0"/>
              <w:rPr>
                <w:rFonts w:eastAsia="Times New Roman"/>
                <w:color w:val="000000"/>
                <w:sz w:val="18"/>
                <w:szCs w:val="20"/>
              </w:rPr>
            </w:pPr>
            <w:r w:rsidRPr="0027415B">
              <w:rPr>
                <w:rFonts w:eastAsia="Times New Roman"/>
                <w:color w:val="000000"/>
                <w:sz w:val="18"/>
                <w:szCs w:val="20"/>
              </w:rPr>
              <w:t>Хүнсний биш давс</w:t>
            </w:r>
          </w:p>
        </w:tc>
        <w:tc>
          <w:tcPr>
            <w:tcW w:w="917" w:type="dxa"/>
            <w:shd w:val="clear" w:color="auto" w:fill="auto"/>
            <w:vAlign w:val="center"/>
          </w:tcPr>
          <w:p w14:paraId="4463431A" w14:textId="77777777" w:rsidR="0027415B" w:rsidRPr="0027415B" w:rsidRDefault="0027415B" w:rsidP="0027415B">
            <w:pPr>
              <w:spacing w:after="0" w:line="240" w:lineRule="auto"/>
              <w:ind w:firstLine="0"/>
              <w:jc w:val="left"/>
              <w:rPr>
                <w:rFonts w:eastAsia="Times New Roman"/>
                <w:color w:val="000000"/>
                <w:sz w:val="18"/>
                <w:szCs w:val="20"/>
              </w:rPr>
            </w:pPr>
            <w:r w:rsidRPr="0027415B">
              <w:rPr>
                <w:rFonts w:eastAsia="Times New Roman"/>
                <w:color w:val="000000"/>
                <w:sz w:val="18"/>
                <w:szCs w:val="20"/>
              </w:rPr>
              <w:t>0.0</w:t>
            </w:r>
          </w:p>
        </w:tc>
        <w:tc>
          <w:tcPr>
            <w:tcW w:w="1167" w:type="dxa"/>
            <w:shd w:val="clear" w:color="auto" w:fill="auto"/>
            <w:vAlign w:val="center"/>
          </w:tcPr>
          <w:p w14:paraId="2F121563" w14:textId="77777777" w:rsidR="0027415B" w:rsidRPr="0027415B" w:rsidRDefault="0027415B" w:rsidP="0027415B">
            <w:pPr>
              <w:spacing w:after="0" w:line="240" w:lineRule="auto"/>
              <w:ind w:firstLine="0"/>
              <w:jc w:val="left"/>
              <w:rPr>
                <w:rFonts w:eastAsia="Times New Roman"/>
                <w:color w:val="000000"/>
                <w:sz w:val="18"/>
                <w:szCs w:val="20"/>
              </w:rPr>
            </w:pPr>
            <w:r w:rsidRPr="0027415B">
              <w:rPr>
                <w:rFonts w:eastAsia="Times New Roman"/>
                <w:color w:val="000000"/>
                <w:sz w:val="18"/>
                <w:szCs w:val="20"/>
              </w:rPr>
              <w:t>6</w:t>
            </w:r>
            <w:r w:rsidRPr="0027415B">
              <w:rPr>
                <w:rFonts w:eastAsia="Times New Roman"/>
                <w:color w:val="000000"/>
                <w:sz w:val="18"/>
                <w:szCs w:val="20"/>
                <w:lang w:val="mn-MN"/>
              </w:rPr>
              <w:t>,</w:t>
            </w:r>
            <w:r w:rsidRPr="0027415B">
              <w:rPr>
                <w:rFonts w:eastAsia="Times New Roman"/>
                <w:color w:val="000000"/>
                <w:sz w:val="18"/>
                <w:szCs w:val="20"/>
              </w:rPr>
              <w:t>144</w:t>
            </w:r>
            <w:r w:rsidRPr="0027415B">
              <w:rPr>
                <w:rFonts w:eastAsia="Times New Roman"/>
                <w:color w:val="000000"/>
                <w:sz w:val="18"/>
                <w:szCs w:val="20"/>
                <w:lang w:val="mn-MN"/>
              </w:rPr>
              <w:t>,</w:t>
            </w:r>
            <w:r w:rsidRPr="0027415B">
              <w:rPr>
                <w:rFonts w:eastAsia="Times New Roman"/>
                <w:color w:val="000000"/>
                <w:sz w:val="18"/>
                <w:szCs w:val="20"/>
              </w:rPr>
              <w:t>664.7</w:t>
            </w:r>
          </w:p>
        </w:tc>
        <w:tc>
          <w:tcPr>
            <w:tcW w:w="917" w:type="dxa"/>
            <w:shd w:val="clear" w:color="auto" w:fill="auto"/>
            <w:vAlign w:val="center"/>
          </w:tcPr>
          <w:p w14:paraId="63CB41BE" w14:textId="77777777" w:rsidR="0027415B" w:rsidRPr="0027415B" w:rsidRDefault="0027415B" w:rsidP="0027415B">
            <w:pPr>
              <w:spacing w:after="0" w:line="240" w:lineRule="auto"/>
              <w:ind w:firstLine="0"/>
              <w:jc w:val="center"/>
              <w:rPr>
                <w:color w:val="000000"/>
                <w:sz w:val="18"/>
                <w:szCs w:val="20"/>
              </w:rPr>
            </w:pPr>
            <w:r w:rsidRPr="0027415B">
              <w:rPr>
                <w:color w:val="000000"/>
                <w:sz w:val="18"/>
                <w:szCs w:val="20"/>
              </w:rPr>
              <w:t>0.0</w:t>
            </w:r>
          </w:p>
        </w:tc>
        <w:tc>
          <w:tcPr>
            <w:tcW w:w="1167" w:type="dxa"/>
            <w:shd w:val="clear" w:color="auto" w:fill="auto"/>
            <w:vAlign w:val="center"/>
          </w:tcPr>
          <w:p w14:paraId="07A5FA82" w14:textId="77777777" w:rsidR="0027415B" w:rsidRPr="0027415B" w:rsidRDefault="0027415B" w:rsidP="0027415B">
            <w:pPr>
              <w:spacing w:after="0" w:line="240" w:lineRule="auto"/>
              <w:ind w:firstLine="0"/>
              <w:jc w:val="center"/>
              <w:rPr>
                <w:color w:val="000000"/>
                <w:sz w:val="18"/>
                <w:szCs w:val="20"/>
              </w:rPr>
            </w:pPr>
            <w:r w:rsidRPr="0027415B">
              <w:rPr>
                <w:color w:val="000000"/>
                <w:sz w:val="18"/>
                <w:szCs w:val="20"/>
              </w:rPr>
              <w:t>5</w:t>
            </w:r>
            <w:r w:rsidRPr="0027415B">
              <w:rPr>
                <w:color w:val="000000"/>
                <w:sz w:val="18"/>
                <w:szCs w:val="20"/>
                <w:lang w:val="mn-MN"/>
              </w:rPr>
              <w:t>,</w:t>
            </w:r>
            <w:r w:rsidRPr="0027415B">
              <w:rPr>
                <w:color w:val="000000"/>
                <w:sz w:val="18"/>
                <w:szCs w:val="20"/>
              </w:rPr>
              <w:t>809</w:t>
            </w:r>
            <w:r w:rsidRPr="0027415B">
              <w:rPr>
                <w:color w:val="000000"/>
                <w:sz w:val="18"/>
                <w:szCs w:val="20"/>
                <w:lang w:val="mn-MN"/>
              </w:rPr>
              <w:t>,</w:t>
            </w:r>
            <w:r w:rsidRPr="0027415B">
              <w:rPr>
                <w:color w:val="000000"/>
                <w:sz w:val="18"/>
                <w:szCs w:val="20"/>
              </w:rPr>
              <w:t>074.9</w:t>
            </w:r>
          </w:p>
        </w:tc>
        <w:tc>
          <w:tcPr>
            <w:tcW w:w="899" w:type="dxa"/>
            <w:shd w:val="clear" w:color="auto" w:fill="auto"/>
            <w:vAlign w:val="center"/>
          </w:tcPr>
          <w:p w14:paraId="0587F099" w14:textId="77777777" w:rsidR="0027415B" w:rsidRPr="0027415B" w:rsidRDefault="0027415B" w:rsidP="0027415B">
            <w:pPr>
              <w:spacing w:after="0" w:line="240" w:lineRule="auto"/>
              <w:ind w:firstLine="0"/>
              <w:jc w:val="center"/>
              <w:rPr>
                <w:rFonts w:eastAsia="Times New Roman"/>
                <w:color w:val="000000"/>
                <w:sz w:val="18"/>
                <w:szCs w:val="20"/>
              </w:rPr>
            </w:pPr>
            <w:r w:rsidRPr="0027415B">
              <w:rPr>
                <w:rFonts w:eastAsia="Times New Roman"/>
                <w:color w:val="000000"/>
                <w:sz w:val="18"/>
                <w:szCs w:val="20"/>
              </w:rPr>
              <w:t>0.0</w:t>
            </w:r>
          </w:p>
        </w:tc>
        <w:tc>
          <w:tcPr>
            <w:tcW w:w="1233" w:type="dxa"/>
            <w:shd w:val="clear" w:color="auto" w:fill="auto"/>
            <w:vAlign w:val="center"/>
          </w:tcPr>
          <w:p w14:paraId="4B25C6DE" w14:textId="77777777" w:rsidR="0027415B" w:rsidRPr="0027415B" w:rsidRDefault="0027415B" w:rsidP="0027415B">
            <w:pPr>
              <w:spacing w:after="0" w:line="240" w:lineRule="auto"/>
              <w:ind w:firstLine="0"/>
              <w:jc w:val="center"/>
              <w:rPr>
                <w:rFonts w:eastAsia="Times New Roman"/>
                <w:color w:val="000000"/>
                <w:sz w:val="18"/>
                <w:szCs w:val="20"/>
                <w:lang w:val="mn-MN"/>
              </w:rPr>
            </w:pPr>
            <w:r w:rsidRPr="0027415B">
              <w:rPr>
                <w:rFonts w:eastAsia="Times New Roman"/>
                <w:color w:val="000000"/>
                <w:sz w:val="18"/>
                <w:szCs w:val="20"/>
                <w:lang w:val="mn-MN"/>
              </w:rPr>
              <w:t>5,408,323.9</w:t>
            </w:r>
          </w:p>
        </w:tc>
        <w:tc>
          <w:tcPr>
            <w:tcW w:w="927" w:type="dxa"/>
            <w:shd w:val="clear" w:color="auto" w:fill="auto"/>
            <w:vAlign w:val="center"/>
          </w:tcPr>
          <w:p w14:paraId="034B0FB7" w14:textId="77777777" w:rsidR="0027415B" w:rsidRPr="0027415B" w:rsidRDefault="0027415B" w:rsidP="0027415B">
            <w:pPr>
              <w:spacing w:after="0" w:line="240" w:lineRule="auto"/>
              <w:ind w:firstLine="0"/>
              <w:jc w:val="center"/>
              <w:rPr>
                <w:rFonts w:eastAsia="Times New Roman"/>
                <w:color w:val="000000"/>
                <w:sz w:val="18"/>
                <w:szCs w:val="20"/>
                <w:lang w:val="mn-MN"/>
              </w:rPr>
            </w:pPr>
            <w:r w:rsidRPr="0027415B">
              <w:rPr>
                <w:rFonts w:eastAsia="Times New Roman"/>
                <w:color w:val="000000"/>
                <w:sz w:val="18"/>
                <w:szCs w:val="20"/>
                <w:lang w:val="mn-MN"/>
              </w:rPr>
              <w:t>0.0</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8385" w14:textId="77777777" w:rsidR="0027415B" w:rsidRPr="0027415B" w:rsidRDefault="0027415B" w:rsidP="0027415B">
            <w:pPr>
              <w:spacing w:after="0" w:line="240" w:lineRule="auto"/>
              <w:ind w:firstLine="0"/>
              <w:jc w:val="left"/>
              <w:rPr>
                <w:rFonts w:eastAsia="Times New Roman"/>
                <w:color w:val="000000"/>
                <w:sz w:val="18"/>
                <w:szCs w:val="20"/>
              </w:rPr>
            </w:pPr>
            <w:r w:rsidRPr="0027415B">
              <w:rPr>
                <w:rFonts w:eastAsia="Times New Roman"/>
                <w:color w:val="000000"/>
                <w:sz w:val="18"/>
                <w:szCs w:val="20"/>
              </w:rPr>
              <w:t>8</w:t>
            </w:r>
            <w:r w:rsidRPr="0027415B">
              <w:rPr>
                <w:rFonts w:eastAsia="Times New Roman"/>
                <w:color w:val="000000"/>
                <w:sz w:val="18"/>
                <w:szCs w:val="20"/>
                <w:lang w:val="mn-MN"/>
              </w:rPr>
              <w:t>,</w:t>
            </w:r>
            <w:r w:rsidRPr="0027415B">
              <w:rPr>
                <w:rFonts w:eastAsia="Times New Roman"/>
                <w:color w:val="000000"/>
                <w:sz w:val="18"/>
                <w:szCs w:val="20"/>
              </w:rPr>
              <w:t>352</w:t>
            </w:r>
            <w:r w:rsidRPr="0027415B">
              <w:rPr>
                <w:rFonts w:eastAsia="Times New Roman"/>
                <w:color w:val="000000"/>
                <w:sz w:val="18"/>
                <w:szCs w:val="20"/>
                <w:lang w:val="mn-MN"/>
              </w:rPr>
              <w:t>,</w:t>
            </w:r>
            <w:r w:rsidRPr="0027415B">
              <w:rPr>
                <w:rFonts w:eastAsia="Times New Roman"/>
                <w:color w:val="000000"/>
                <w:sz w:val="18"/>
                <w:szCs w:val="20"/>
              </w:rPr>
              <w:t>596.5</w:t>
            </w:r>
          </w:p>
        </w:tc>
      </w:tr>
    </w:tbl>
    <w:p w14:paraId="3D3EB1D7" w14:textId="77777777" w:rsidR="0027415B" w:rsidRPr="00243A00" w:rsidRDefault="0027415B" w:rsidP="0027415B">
      <w:pPr>
        <w:spacing w:line="240" w:lineRule="auto"/>
        <w:ind w:left="720" w:firstLine="0"/>
        <w:contextualSpacing/>
        <w:jc w:val="left"/>
        <w:rPr>
          <w:rFonts w:eastAsia="Yu Mincho"/>
          <w:b/>
          <w:sz w:val="28"/>
          <w:szCs w:val="28"/>
          <w:lang w:val="mn-MN" w:eastAsia="ja-JP"/>
        </w:rPr>
      </w:pPr>
    </w:p>
    <w:p w14:paraId="293950C9" w14:textId="77777777" w:rsidR="0027415B" w:rsidRPr="00243A00" w:rsidRDefault="0027415B" w:rsidP="0027415B">
      <w:pPr>
        <w:spacing w:line="240" w:lineRule="auto"/>
        <w:ind w:hanging="90"/>
        <w:contextualSpacing/>
        <w:jc w:val="left"/>
        <w:rPr>
          <w:rFonts w:eastAsia="Yu Mincho"/>
          <w:sz w:val="22"/>
          <w:szCs w:val="22"/>
          <w:lang w:val="mn-MN" w:eastAsia="ja-JP"/>
        </w:rPr>
      </w:pPr>
      <w:r w:rsidRPr="0027415B">
        <w:rPr>
          <w:rFonts w:eastAsia="Yu Mincho"/>
          <w:b/>
          <w:szCs w:val="28"/>
          <w:lang w:val="mn-MN" w:eastAsia="ja-JP"/>
        </w:rPr>
        <w:t>Иоджуулсан давсны экспорт, импорт</w:t>
      </w:r>
      <w:r>
        <w:rPr>
          <w:rFonts w:eastAsia="Yu Mincho"/>
          <w:noProof/>
          <w:sz w:val="22"/>
          <w:szCs w:val="22"/>
        </w:rPr>
        <w:drawing>
          <wp:inline distT="0" distB="0" distL="0" distR="0" wp14:anchorId="74E9E9E8" wp14:editId="4CBF6D87">
            <wp:extent cx="5943600" cy="2743200"/>
            <wp:effectExtent l="0" t="0" r="25400" b="25400"/>
            <wp:docPr id="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DCF408" w14:textId="77777777" w:rsidR="0027415B" w:rsidRPr="00506430" w:rsidRDefault="0027415B" w:rsidP="0027415B">
      <w:pPr>
        <w:spacing w:after="160" w:line="240" w:lineRule="auto"/>
        <w:ind w:firstLine="0"/>
        <w:jc w:val="right"/>
        <w:rPr>
          <w:i/>
          <w:sz w:val="22"/>
          <w:szCs w:val="22"/>
          <w:lang w:val="mn-MN"/>
        </w:rPr>
      </w:pPr>
      <w:r w:rsidRPr="00506430">
        <w:rPr>
          <w:i/>
          <w:sz w:val="22"/>
          <w:szCs w:val="22"/>
          <w:lang w:val="mn-MN"/>
        </w:rPr>
        <w:t>/Эх үүсвэр:Статистик мэдээллийн лавлах /</w:t>
      </w:r>
    </w:p>
    <w:p w14:paraId="358A958C" w14:textId="77777777" w:rsidR="0027415B" w:rsidRPr="00506430" w:rsidRDefault="0027415B" w:rsidP="0027415B">
      <w:pPr>
        <w:spacing w:after="160" w:line="240" w:lineRule="auto"/>
        <w:rPr>
          <w:shd w:val="clear" w:color="auto" w:fill="FFFFFF"/>
          <w:lang w:val="mn-MN"/>
        </w:rPr>
      </w:pPr>
      <w:r w:rsidRPr="00506430">
        <w:rPr>
          <w:rFonts w:eastAsia="Times New Roman"/>
          <w:bCs/>
          <w:u w:val="single"/>
          <w:lang w:val="mn-MN"/>
        </w:rPr>
        <w:t>Шалгуур үзүүлэлтийн томъёолол 2.</w:t>
      </w:r>
      <w:r w:rsidRPr="00506430">
        <w:rPr>
          <w:u w:val="single"/>
          <w:shd w:val="clear" w:color="auto" w:fill="FFFFFF"/>
          <w:lang w:val="mn-MN"/>
        </w:rPr>
        <w:t xml:space="preserve"> </w:t>
      </w:r>
      <w:r w:rsidRPr="00506430">
        <w:rPr>
          <w:shd w:val="clear" w:color="auto" w:fill="FFFFFF"/>
          <w:lang w:val="mn-MN"/>
        </w:rPr>
        <w:t xml:space="preserve">Давс иоджуулж иод дутлаас сэргийлэх тухай хуулийн зохицуулалт нь хуулийн зорилгыг хангах боломжтой байна. Гэхдээ </w:t>
      </w:r>
      <w:r w:rsidRPr="00506430">
        <w:rPr>
          <w:shd w:val="clear" w:color="auto" w:fill="FFFFFF"/>
          <w:lang w:val="mn-MN"/>
        </w:rPr>
        <w:lastRenderedPageBreak/>
        <w:t xml:space="preserve">хуулийн зорилгод хүрсэн түвшин 2017 оны судалгаагаар 2010 оны түвшнээс буурсан байдалтай байгаа нь “Иод дутлын эмгэгтэй тэмцэх” хөтөлбөрийн хэрэгжилттэй холбоотой байна гэж дүгнэхээр байна. Иод дутлын эмгэгтэй тэмцэх 3 удаагийн хөтөлбөрийг Монгол Улс 1996-2010 онд хэрэгжүүлсэн байх ба Давс иоджуулж иод дутлаас сэргийлэх тухай хуулийн хэрэгжилтэд хөтөлбөрийн хэрэгжилт нөлөөлж байсан байна. </w:t>
      </w:r>
    </w:p>
    <w:p w14:paraId="2097F002" w14:textId="77777777" w:rsidR="0027415B" w:rsidRPr="00506430" w:rsidRDefault="0027415B" w:rsidP="0027415B">
      <w:pPr>
        <w:spacing w:after="160" w:line="240" w:lineRule="auto"/>
        <w:rPr>
          <w:lang w:val="mn-MN"/>
        </w:rPr>
      </w:pPr>
      <w:r w:rsidRPr="00506430">
        <w:rPr>
          <w:b/>
          <w:lang w:val="mn-MN"/>
        </w:rPr>
        <w:t>3.2.”Хүлээн зөвшөөрөгдсөн байдал” шалгуур үзүүлэлтийн хүрээнд үнэлсэн байдал</w:t>
      </w:r>
      <w:r w:rsidRPr="00506430">
        <w:rPr>
          <w:lang w:val="mn-MN"/>
        </w:rPr>
        <w:t>:</w:t>
      </w:r>
    </w:p>
    <w:p w14:paraId="7FDF2F86"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Давс иоджуулж иод дутлаас сэргийлэх тухай хуулиар төрийн захиргааны төв байгууллага, нутгийн захиргааны байгууллага, хяналтын байгууллага, иргэн, аж ахуйн нэгж эрх, үүрэг хүлээхээр заасан.Үүнд:</w:t>
      </w:r>
    </w:p>
    <w:p w14:paraId="302F2DBA"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Хуулийн 4.1 дэх хэсэгт:</w:t>
      </w:r>
    </w:p>
    <w:p w14:paraId="1CFA10C3" w14:textId="77777777" w:rsidR="0027415B" w:rsidRPr="00506430" w:rsidRDefault="0027415B" w:rsidP="0027415B">
      <w:pPr>
        <w:shd w:val="clear" w:color="auto" w:fill="FFFFFF"/>
        <w:spacing w:after="150" w:line="240" w:lineRule="auto"/>
        <w:textAlignment w:val="top"/>
        <w:rPr>
          <w:rFonts w:eastAsia="Times New Roman"/>
        </w:rPr>
      </w:pPr>
      <w:r w:rsidRPr="00506430">
        <w:rPr>
          <w:rFonts w:eastAsia="Times New Roman"/>
          <w:lang w:val="mn-MN"/>
        </w:rPr>
        <w:t>“</w:t>
      </w:r>
      <w:r w:rsidRPr="00506430">
        <w:rPr>
          <w:rFonts w:eastAsia="Times New Roman"/>
        </w:rPr>
        <w:t>4.1.Эрүүл мэндийн асуудал эрхэлсэн төрийн захиргааны төв байгууллага хүн амыг иод дутлаас сэргийлэх, иод дуталтай тэмцэх талаар дараахь бүрэн эрхийг хэрэгжүүлнэ:</w:t>
      </w:r>
    </w:p>
    <w:p w14:paraId="4061DAA9" w14:textId="77777777" w:rsidR="0027415B" w:rsidRPr="00506430" w:rsidRDefault="0027415B" w:rsidP="0027415B">
      <w:pPr>
        <w:shd w:val="clear" w:color="auto" w:fill="FFFFFF"/>
        <w:spacing w:after="150" w:line="240" w:lineRule="auto"/>
        <w:ind w:firstLine="1440"/>
        <w:textAlignment w:val="top"/>
        <w:rPr>
          <w:rFonts w:eastAsia="Times New Roman"/>
        </w:rPr>
      </w:pPr>
      <w:r w:rsidRPr="00506430">
        <w:rPr>
          <w:rFonts w:eastAsia="Times New Roman"/>
        </w:rPr>
        <w:t>4.1.1.хүн амыг иод дутлаас сэргийлэх бодлого боловсруулах, хэрэгжүүлэх ажлыг зохион байгуулах;</w:t>
      </w:r>
    </w:p>
    <w:p w14:paraId="050E6CB9" w14:textId="77777777" w:rsidR="0027415B" w:rsidRPr="00506430" w:rsidRDefault="0027415B" w:rsidP="0027415B">
      <w:pPr>
        <w:shd w:val="clear" w:color="auto" w:fill="FFFFFF"/>
        <w:spacing w:after="150" w:line="240" w:lineRule="auto"/>
        <w:ind w:firstLine="1440"/>
        <w:textAlignment w:val="top"/>
        <w:rPr>
          <w:rFonts w:eastAsia="Times New Roman"/>
        </w:rPr>
      </w:pPr>
      <w:r w:rsidRPr="00506430">
        <w:rPr>
          <w:rFonts w:eastAsia="Times New Roman"/>
        </w:rPr>
        <w:t>4.1.2.хүнсний давс болон бусад бүтээгдэхүүнийг иоджуулахад шаардлагатай иодын зохистой хэмжээг тогтоож, үндэсний стандартад тусгах;</w:t>
      </w:r>
    </w:p>
    <w:p w14:paraId="156DBB31" w14:textId="77777777" w:rsidR="0027415B" w:rsidRPr="00506430" w:rsidRDefault="0027415B" w:rsidP="0027415B">
      <w:pPr>
        <w:shd w:val="clear" w:color="auto" w:fill="FFFFFF"/>
        <w:spacing w:after="150" w:line="240" w:lineRule="auto"/>
        <w:ind w:firstLine="1440"/>
        <w:textAlignment w:val="top"/>
        <w:rPr>
          <w:rFonts w:eastAsia="Times New Roman"/>
          <w:lang w:val="mn-MN"/>
        </w:rPr>
      </w:pPr>
      <w:r w:rsidRPr="00506430">
        <w:rPr>
          <w:rFonts w:eastAsia="Times New Roman"/>
        </w:rPr>
        <w:t>4.1.3.иод дутлын эмгэгийн тархалтын судалгаа тандалт, хяналт, үнэлгээ хийх, эмчлэх, сэргийлэх арга хэмжээ авах.</w:t>
      </w:r>
      <w:r w:rsidRPr="00506430">
        <w:rPr>
          <w:rFonts w:eastAsia="Times New Roman"/>
          <w:lang w:val="mn-MN"/>
        </w:rPr>
        <w:t>” гэж заасан.</w:t>
      </w:r>
    </w:p>
    <w:p w14:paraId="2DB3134E"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Хуульд заасан энэ бүрэн эрхийн дагуу Эрүүл мэндийн яам нь “Иод дутлын эмгэгтэй тэмцэх” </w:t>
      </w:r>
      <w:r w:rsidRPr="00506430">
        <w:rPr>
          <w:shd w:val="clear" w:color="auto" w:fill="FFFFFF"/>
        </w:rPr>
        <w:t xml:space="preserve">2 дахь шатны </w:t>
      </w:r>
      <w:r w:rsidRPr="00506430">
        <w:rPr>
          <w:shd w:val="clear" w:color="auto" w:fill="FFFFFF"/>
          <w:lang w:val="mn-MN"/>
        </w:rPr>
        <w:t xml:space="preserve">хөтөлбөрийн хэрэгжилтийг үргэлжлүүлэн зохион байгуулж, “Иод дутлын эмгэгтэй тэмцэх” </w:t>
      </w:r>
      <w:r w:rsidRPr="00506430">
        <w:rPr>
          <w:shd w:val="clear" w:color="auto" w:fill="FFFFFF"/>
        </w:rPr>
        <w:t xml:space="preserve">III </w:t>
      </w:r>
      <w:r w:rsidRPr="00506430">
        <w:rPr>
          <w:shd w:val="clear" w:color="auto" w:fill="FFFFFF"/>
          <w:lang w:val="mn-MN"/>
        </w:rPr>
        <w:t xml:space="preserve">хөтөлбөрийг Хүнс, хөдөө аж ахуй, хөнгөн үйлдвэрийн яамтай хамтран боловсруулж, Засгийн газрын 2007 оны 85 дугаар тогтоолоор батлуулан 2007-2010 онд хэрэгжүүлж ажилласан байна. </w:t>
      </w:r>
    </w:p>
    <w:p w14:paraId="49F85C45"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“Иод дутлын эмгэгтэй тэмцэх” </w:t>
      </w:r>
      <w:r w:rsidRPr="00506430">
        <w:rPr>
          <w:shd w:val="clear" w:color="auto" w:fill="FFFFFF"/>
        </w:rPr>
        <w:t xml:space="preserve">III </w:t>
      </w:r>
      <w:r w:rsidRPr="00506430">
        <w:rPr>
          <w:shd w:val="clear" w:color="auto" w:fill="FFFFFF"/>
          <w:lang w:val="mn-MN"/>
        </w:rPr>
        <w:t>хөтөлбөрийн хэрэгжилтийн ерөнхий үнэлгээ 90.0%-тай дүгнэгдсэн байх ба хөтөлбөр хэрэгжсэн хугацаанд хуулийн хэрэгжилт харьцангуй сайн байсан байна.</w:t>
      </w:r>
      <w:r w:rsidRPr="00506430">
        <w:rPr>
          <w:shd w:val="clear" w:color="auto" w:fill="FFFFFF"/>
          <w:vertAlign w:val="superscript"/>
          <w:lang w:val="mn-MN"/>
        </w:rPr>
        <w:footnoteReference w:id="5"/>
      </w:r>
      <w:r w:rsidRPr="00506430">
        <w:rPr>
          <w:shd w:val="clear" w:color="auto" w:fill="FFFFFF"/>
          <w:lang w:val="mn-MN"/>
        </w:rPr>
        <w:t xml:space="preserve"> </w:t>
      </w:r>
    </w:p>
    <w:p w14:paraId="57F8A11A"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“Хүнсний зориулалттай байгалийн иоджуулсан давс.Техникийн ерөнхий шаардлага </w:t>
      </w:r>
      <w:r w:rsidRPr="00506430">
        <w:rPr>
          <w:shd w:val="clear" w:color="auto" w:fill="FFFFFF"/>
        </w:rPr>
        <w:t xml:space="preserve">MNS 5046:2001 </w:t>
      </w:r>
      <w:r w:rsidRPr="00506430">
        <w:rPr>
          <w:shd w:val="clear" w:color="auto" w:fill="FFFFFF"/>
          <w:lang w:val="mn-MN"/>
        </w:rPr>
        <w:t xml:space="preserve">стандартыг мөрдөж байна. </w:t>
      </w:r>
    </w:p>
    <w:p w14:paraId="78493AB5"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Хүнсний давсыг иоджуулахад шаардлагатай зохистой хэмжээг тогтоосны үндсэн дээр  2010, 2017 оны Хоол тэжээлийн үндэсний </w:t>
      </w:r>
      <w:r w:rsidRPr="00506430">
        <w:rPr>
          <w:shd w:val="clear" w:color="auto" w:fill="FFFFFF"/>
        </w:rPr>
        <w:t>IV</w:t>
      </w:r>
      <w:r w:rsidRPr="00506430">
        <w:rPr>
          <w:shd w:val="clear" w:color="auto" w:fill="FFFFFF"/>
          <w:lang w:val="mn-MN"/>
        </w:rPr>
        <w:t>,</w:t>
      </w:r>
      <w:r w:rsidRPr="00506430">
        <w:rPr>
          <w:shd w:val="clear" w:color="auto" w:fill="FFFFFF"/>
        </w:rPr>
        <w:t xml:space="preserve"> V</w:t>
      </w:r>
      <w:r w:rsidRPr="00506430">
        <w:rPr>
          <w:shd w:val="clear" w:color="auto" w:fill="FFFFFF"/>
          <w:lang w:val="mn-MN"/>
        </w:rPr>
        <w:t xml:space="preserve"> судалгаагаар нийт өрхийн зохистой түвшинд иоджуулагдсан давсны хэрэглээг тодорхойлж гаргасан байна. </w:t>
      </w:r>
    </w:p>
    <w:p w14:paraId="2C5E30E9"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Түүнчлэн Хоол тэжээлийн үндэсний</w:t>
      </w:r>
      <w:r w:rsidRPr="00506430">
        <w:rPr>
          <w:shd w:val="clear" w:color="auto" w:fill="FFFFFF"/>
        </w:rPr>
        <w:t xml:space="preserve"> IV</w:t>
      </w:r>
      <w:r w:rsidRPr="00506430">
        <w:rPr>
          <w:shd w:val="clear" w:color="auto" w:fill="FFFFFF"/>
          <w:lang w:val="mn-MN"/>
        </w:rPr>
        <w:t xml:space="preserve">, </w:t>
      </w:r>
      <w:r w:rsidRPr="00506430">
        <w:rPr>
          <w:shd w:val="clear" w:color="auto" w:fill="FFFFFF"/>
        </w:rPr>
        <w:t>V</w:t>
      </w:r>
      <w:r w:rsidRPr="00506430">
        <w:rPr>
          <w:shd w:val="clear" w:color="auto" w:fill="FFFFFF"/>
          <w:lang w:val="mn-MN"/>
        </w:rPr>
        <w:t xml:space="preserve"> судалгааны хүрээнд иод дутлын эмгэгийн тархалтын судалгаа, тандалтыг хийж, эмчлэх сэргийлэх зөвлөмжийг гаргаж ажилласан байна.</w:t>
      </w:r>
    </w:p>
    <w:p w14:paraId="34871790" w14:textId="77777777" w:rsidR="0027415B" w:rsidRPr="00506430" w:rsidRDefault="0027415B" w:rsidP="0027415B">
      <w:pPr>
        <w:spacing w:after="160" w:line="240" w:lineRule="auto"/>
        <w:rPr>
          <w:shd w:val="clear" w:color="auto" w:fill="FFFFFF"/>
          <w:lang w:val="mn-MN"/>
        </w:rPr>
      </w:pPr>
      <w:r w:rsidRPr="00506430">
        <w:rPr>
          <w:lang w:val="mn-MN"/>
        </w:rPr>
        <w:t xml:space="preserve">Аймаг, нийслэлийн булчирхайн эмч нар иод дутлын эмгэг илрүүлэх эмнэл зүйн үзлэг болон хяналт, тандалт явуулах ажлыг тогтмолжуулсан. Мөн нийслэл </w:t>
      </w:r>
      <w:r w:rsidRPr="00506430">
        <w:rPr>
          <w:lang w:val="mn-MN"/>
        </w:rPr>
        <w:lastRenderedPageBreak/>
        <w:t>болон 3 аймгийн ерөнхий боловсролын  сургуулийн бага ангид эрүүл мэндийн хичээлийн сэдэвт иод дутлын эмгэгийн талаар оруулж, сургуулийн эмч нар 7-11 насны сурагчдад жилд 1 удаа ИДЭ-ийн үзлэг хийж байх ажлыг эхлүүлсэн байна.</w:t>
      </w:r>
      <w:r w:rsidRPr="00506430">
        <w:rPr>
          <w:vertAlign w:val="superscript"/>
          <w:lang w:val="mn-MN"/>
        </w:rPr>
        <w:footnoteReference w:id="6"/>
      </w:r>
    </w:p>
    <w:p w14:paraId="3D9FBCA4" w14:textId="77777777" w:rsidR="0027415B" w:rsidRPr="00506430" w:rsidRDefault="0027415B" w:rsidP="0027415B">
      <w:pPr>
        <w:shd w:val="clear" w:color="auto" w:fill="FFFFFF"/>
        <w:spacing w:after="150" w:line="240" w:lineRule="auto"/>
        <w:textAlignment w:val="top"/>
        <w:rPr>
          <w:rFonts w:eastAsia="Times New Roman"/>
          <w:lang w:val="mn-MN"/>
        </w:rPr>
      </w:pPr>
      <w:r w:rsidRPr="00506430">
        <w:rPr>
          <w:rFonts w:eastAsia="Times New Roman"/>
          <w:shd w:val="clear" w:color="auto" w:fill="FFFFFF"/>
          <w:lang w:val="mn-MN"/>
        </w:rPr>
        <w:t>Давс иоджуулж иод дутлаас сэргийлэх тухай хуулийн 4.2-т:</w:t>
      </w:r>
    </w:p>
    <w:p w14:paraId="3414A470" w14:textId="77777777" w:rsidR="0027415B" w:rsidRPr="00506430" w:rsidRDefault="0027415B" w:rsidP="0027415B">
      <w:pPr>
        <w:shd w:val="clear" w:color="auto" w:fill="FFFFFF"/>
        <w:spacing w:after="150" w:line="240" w:lineRule="auto"/>
        <w:textAlignment w:val="top"/>
        <w:rPr>
          <w:rFonts w:eastAsia="Times New Roman"/>
        </w:rPr>
      </w:pPr>
      <w:r w:rsidRPr="00506430">
        <w:rPr>
          <w:rFonts w:eastAsia="Times New Roman"/>
          <w:lang w:val="mn-MN"/>
        </w:rPr>
        <w:t>“</w:t>
      </w:r>
      <w:r w:rsidRPr="00506430">
        <w:rPr>
          <w:rFonts w:eastAsia="Times New Roman"/>
        </w:rPr>
        <w:t>4.2.Хүнсний асуудал эрхэлсэн төрийн захиргааны төв байгууллага хүн амыг иод дутлаас сэргийлэх, иод дуталтай тэмцэх талаар дараахь бүрэн эрхийг хэрэгжүүлнэ:</w:t>
      </w:r>
    </w:p>
    <w:p w14:paraId="16F533C2" w14:textId="77777777" w:rsidR="0027415B" w:rsidRPr="00506430" w:rsidRDefault="0027415B" w:rsidP="0027415B">
      <w:pPr>
        <w:shd w:val="clear" w:color="auto" w:fill="FFFFFF"/>
        <w:spacing w:after="150" w:line="240" w:lineRule="auto"/>
        <w:ind w:firstLine="1440"/>
        <w:textAlignment w:val="top"/>
        <w:rPr>
          <w:rFonts w:eastAsia="Times New Roman"/>
        </w:rPr>
      </w:pPr>
      <w:r w:rsidRPr="00506430">
        <w:rPr>
          <w:rFonts w:eastAsia="Times New Roman"/>
        </w:rPr>
        <w:t>4.2.1.иоджуулсан давсны үйлдвэрийн тоног төхөөрөмж, баяжуулах бодисын нийлүүлэлт, хангамжийн бодлого боловсруулах;</w:t>
      </w:r>
    </w:p>
    <w:p w14:paraId="57CF4F80" w14:textId="77777777" w:rsidR="0027415B" w:rsidRPr="00506430" w:rsidRDefault="0027415B" w:rsidP="0027415B">
      <w:pPr>
        <w:shd w:val="clear" w:color="auto" w:fill="FFFFFF"/>
        <w:spacing w:after="150" w:line="240" w:lineRule="auto"/>
        <w:ind w:firstLine="1440"/>
        <w:textAlignment w:val="top"/>
        <w:rPr>
          <w:rFonts w:eastAsia="Times New Roman"/>
        </w:rPr>
      </w:pPr>
      <w:r w:rsidRPr="00506430">
        <w:rPr>
          <w:rFonts w:eastAsia="Times New Roman"/>
        </w:rPr>
        <w:t>4.2.2.иоджуулсан давсны үйлдвэрлэл, хангамжийн асуудлаар улсын хэмжээний мэдээллийн нэгдсэн сүлжээ бий болгох;</w:t>
      </w:r>
    </w:p>
    <w:p w14:paraId="4729B9EA" w14:textId="77777777" w:rsidR="0027415B" w:rsidRPr="00506430" w:rsidRDefault="0027415B" w:rsidP="0027415B">
      <w:pPr>
        <w:shd w:val="clear" w:color="auto" w:fill="FFFFFF"/>
        <w:spacing w:after="150" w:line="240" w:lineRule="auto"/>
        <w:ind w:firstLine="1440"/>
        <w:textAlignment w:val="top"/>
        <w:rPr>
          <w:rFonts w:eastAsia="Times New Roman"/>
          <w:lang w:val="mn-MN"/>
        </w:rPr>
      </w:pPr>
      <w:r w:rsidRPr="00506430">
        <w:rPr>
          <w:rFonts w:eastAsia="Times New Roman"/>
        </w:rPr>
        <w:t>4.2.3.иоджуулсан давсны чанарыг сайжруулах, дэвшилтэт технологийг нэвтрүүлэх.</w:t>
      </w:r>
      <w:r w:rsidRPr="00506430">
        <w:rPr>
          <w:rFonts w:eastAsia="Times New Roman"/>
          <w:lang w:val="mn-MN"/>
        </w:rPr>
        <w:t>” гэж заасан.</w:t>
      </w:r>
    </w:p>
    <w:p w14:paraId="26CE2CBD" w14:textId="77777777" w:rsidR="0027415B" w:rsidRPr="00506430" w:rsidRDefault="0027415B" w:rsidP="0027415B">
      <w:pPr>
        <w:spacing w:after="160" w:line="240" w:lineRule="auto"/>
        <w:rPr>
          <w:lang w:val="mn-MN"/>
        </w:rPr>
      </w:pPr>
      <w:r w:rsidRPr="00506430">
        <w:rPr>
          <w:shd w:val="clear" w:color="auto" w:fill="FFFFFF"/>
          <w:lang w:val="mn-MN"/>
        </w:rPr>
        <w:t xml:space="preserve">Энэхүү бүрэн эрхийн дагуу Хүнс, хөдөө аж ахуй, хөнгөн үйлдвэрийн яам нь </w:t>
      </w:r>
      <w:r w:rsidRPr="00506430">
        <w:rPr>
          <w:lang w:val="mn-MN"/>
        </w:rPr>
        <w:t>давсны үйлдвэрийн тоног төхөөрөмжийн гаалийн кодлолтыг шинээр хийж, 2015 он хүртэл гаалийн татваргүй импортлох арга хэмжээ авч хэрэгжүүлсэн байна. Мөн иоджуулсан давсны иодын агууламжийг тодорхойлох эзэлхүүний арга стандартыг шинэчлэн боловсруулсан байна. НҮБ-ын Хүүхдийн сангийн тусламжаар давсны иодын агууламжийг шалгах хэрэгцээт тест-китийг авч мэргэжлийн хяналтын газар болон үйлдвэрлэгч нарт хүргүүлсэн ба ингэснээр бүтээгдэхүүний чанарт  тавих хөндлөнгийн болон дотоодын хяналтыг тогтмолжуулж чадсан. Иоджуулсан давсны үйлдвэрлэл, борлуулалтын талаарх мэдээллийг үйлдвэрлэгч, импортлогч нараас тогтмол авч мэдээллийн сан үүсгэсэн байна.</w:t>
      </w:r>
      <w:r w:rsidRPr="00506430">
        <w:rPr>
          <w:vertAlign w:val="superscript"/>
          <w:lang w:val="mn-MN"/>
        </w:rPr>
        <w:footnoteReference w:id="7"/>
      </w:r>
    </w:p>
    <w:p w14:paraId="4E970342" w14:textId="77777777" w:rsidR="0027415B" w:rsidRPr="00506430" w:rsidRDefault="0027415B" w:rsidP="0027415B">
      <w:pPr>
        <w:shd w:val="clear" w:color="auto" w:fill="FFFFFF"/>
        <w:spacing w:after="150" w:line="240" w:lineRule="auto"/>
        <w:textAlignment w:val="top"/>
        <w:rPr>
          <w:rFonts w:eastAsia="Times New Roman"/>
          <w:shd w:val="clear" w:color="auto" w:fill="FFFFFF"/>
        </w:rPr>
      </w:pPr>
      <w:r w:rsidRPr="00506430">
        <w:rPr>
          <w:rFonts w:eastAsia="Times New Roman"/>
          <w:shd w:val="clear" w:color="auto" w:fill="FFFFFF"/>
          <w:lang w:val="mn-MN"/>
        </w:rPr>
        <w:t xml:space="preserve">2010 оноос хойш буюу Иод дутлын эмгэгтэй тэмцэх </w:t>
      </w:r>
      <w:r w:rsidRPr="00506430">
        <w:rPr>
          <w:rFonts w:eastAsia="Times New Roman"/>
          <w:shd w:val="clear" w:color="auto" w:fill="FFFFFF"/>
        </w:rPr>
        <w:t xml:space="preserve">III </w:t>
      </w:r>
      <w:r w:rsidRPr="00506430">
        <w:rPr>
          <w:rFonts w:eastAsia="Times New Roman"/>
          <w:shd w:val="clear" w:color="auto" w:fill="FFFFFF"/>
          <w:lang w:val="mn-MN"/>
        </w:rPr>
        <w:t>хөтөлбөр хэрэгжиж дууссанаас хойш иоджуулсан давсны үйлдвэрийн тоног төхөөрөмж, баяжуулах бодисын нийлүүлэлт, хангамжийн бодлого боловсруулах, иоджуулсан давсны чанарыг сайжруулах, дэвшилтэт технологи нэвтрүүлэх талаар авсан арга хэмжээний талаар мэдээлэл хангалттай бус, иоджуулсан давсны үйлдвэрлэл, хангамжийн асуудлаар улсын хэмжээний нэгдсэн мэдээллийн сангийн бүртгэл хөтлөгдөөгүй зэргээс үзэхэд энэхүү үүргийн хэрэгжилт хангалтгүй байна.</w:t>
      </w:r>
    </w:p>
    <w:p w14:paraId="1264E873" w14:textId="77777777" w:rsidR="0027415B" w:rsidRPr="00506430" w:rsidRDefault="0027415B" w:rsidP="0027415B">
      <w:pPr>
        <w:shd w:val="clear" w:color="auto" w:fill="FFFFFF"/>
        <w:spacing w:after="150" w:line="240" w:lineRule="auto"/>
        <w:textAlignment w:val="top"/>
        <w:rPr>
          <w:rFonts w:eastAsia="Times New Roman"/>
          <w:lang w:val="mn-MN"/>
        </w:rPr>
      </w:pPr>
      <w:r w:rsidRPr="00506430">
        <w:rPr>
          <w:rFonts w:eastAsia="Times New Roman"/>
          <w:shd w:val="clear" w:color="auto" w:fill="FFFFFF"/>
          <w:lang w:val="mn-MN"/>
        </w:rPr>
        <w:t>Давс иоджуулж иод дутлаас сэргийлэх тухай хуулийн 5.1 дэх хэсэгт:</w:t>
      </w:r>
    </w:p>
    <w:p w14:paraId="443645B7" w14:textId="77777777" w:rsidR="0027415B" w:rsidRPr="00506430" w:rsidRDefault="0027415B" w:rsidP="0027415B">
      <w:pPr>
        <w:shd w:val="clear" w:color="auto" w:fill="FFFFFF"/>
        <w:spacing w:after="150" w:line="240" w:lineRule="auto"/>
        <w:textAlignment w:val="top"/>
        <w:rPr>
          <w:rFonts w:eastAsia="Times New Roman"/>
        </w:rPr>
      </w:pPr>
      <w:r w:rsidRPr="00506430">
        <w:rPr>
          <w:rFonts w:eastAsia="Times New Roman"/>
          <w:lang w:val="mn-MN"/>
        </w:rPr>
        <w:t>“</w:t>
      </w:r>
      <w:r w:rsidRPr="00506430">
        <w:rPr>
          <w:rFonts w:eastAsia="Times New Roman"/>
        </w:rPr>
        <w:t>5.1.Аймаг, нийслэл, сум дүүргийн Засаг дарга нь хүн амыг иод дутлаас сэргийлэх, иод дуталтай тэмцэх талаар дараахь бүрэн эрхийг хэрэгжүүлнэ:</w:t>
      </w:r>
    </w:p>
    <w:p w14:paraId="711D5153" w14:textId="77777777" w:rsidR="0027415B" w:rsidRPr="00506430" w:rsidRDefault="0027415B" w:rsidP="0027415B">
      <w:pPr>
        <w:shd w:val="clear" w:color="auto" w:fill="FFFFFF"/>
        <w:spacing w:after="150" w:line="240" w:lineRule="auto"/>
        <w:ind w:firstLine="1440"/>
        <w:textAlignment w:val="top"/>
        <w:rPr>
          <w:rFonts w:eastAsia="Times New Roman"/>
        </w:rPr>
      </w:pPr>
      <w:r w:rsidRPr="00506430">
        <w:rPr>
          <w:rFonts w:eastAsia="Times New Roman"/>
        </w:rPr>
        <w:t>5.1.1.иод дутлаас сэргийлэх талаар гарсан хууль тогтоомжийг хэрэгжүүлэх ажлыг зохион байгуулах, биелэлтэд хяналт тавих;</w:t>
      </w:r>
    </w:p>
    <w:p w14:paraId="0CC5C0CF" w14:textId="77777777" w:rsidR="0027415B" w:rsidRPr="00506430" w:rsidRDefault="0027415B" w:rsidP="0027415B">
      <w:pPr>
        <w:shd w:val="clear" w:color="auto" w:fill="FFFFFF"/>
        <w:spacing w:after="150" w:line="240" w:lineRule="auto"/>
        <w:ind w:firstLine="1440"/>
        <w:textAlignment w:val="top"/>
        <w:rPr>
          <w:rFonts w:eastAsia="Times New Roman"/>
        </w:rPr>
      </w:pPr>
      <w:r w:rsidRPr="00506430">
        <w:rPr>
          <w:rFonts w:eastAsia="Times New Roman"/>
        </w:rPr>
        <w:t>5.1.2.нутаг дэвсгэрийнхээ хүн амыг иоджуулсан давсаар хангах, хүнсний үйлдвэрлэл, үйлчилгээ эрхлэгч этгээд иоджуулсан давс ашиглаж байгаа эсэхэд хяналт тавих;</w:t>
      </w:r>
    </w:p>
    <w:p w14:paraId="19828F28" w14:textId="77777777" w:rsidR="0027415B" w:rsidRPr="00506430" w:rsidRDefault="0027415B" w:rsidP="0027415B">
      <w:pPr>
        <w:shd w:val="clear" w:color="auto" w:fill="FFFFFF"/>
        <w:spacing w:after="150" w:line="240" w:lineRule="auto"/>
        <w:ind w:firstLine="1440"/>
        <w:textAlignment w:val="top"/>
        <w:rPr>
          <w:rFonts w:eastAsia="Times New Roman"/>
          <w:lang w:val="mn-MN"/>
        </w:rPr>
      </w:pPr>
      <w:r w:rsidRPr="00506430">
        <w:rPr>
          <w:rFonts w:eastAsia="Times New Roman"/>
        </w:rPr>
        <w:lastRenderedPageBreak/>
        <w:t>5.1.3.нутаг дэвсгэрийнхээ хэмжээнд иод дутлаас сэргийлэх, иоджуулсан давсыг хэрэглэх талаар сургалт, сурталчилгаа зохион байгуулах.</w:t>
      </w:r>
      <w:r w:rsidRPr="00506430">
        <w:rPr>
          <w:rFonts w:eastAsia="Times New Roman"/>
          <w:lang w:val="mn-MN"/>
        </w:rPr>
        <w:t>” Гэж заасан.</w:t>
      </w:r>
    </w:p>
    <w:p w14:paraId="40BAAFB9" w14:textId="77777777" w:rsidR="0027415B" w:rsidRPr="00506430" w:rsidRDefault="0027415B" w:rsidP="0027415B">
      <w:pPr>
        <w:spacing w:after="160" w:line="240" w:lineRule="auto"/>
        <w:rPr>
          <w:shd w:val="clear" w:color="auto" w:fill="FFFFFF"/>
          <w:lang w:val="mn-MN"/>
        </w:rPr>
      </w:pPr>
      <w:r w:rsidRPr="00506430">
        <w:rPr>
          <w:lang w:val="mn-MN"/>
        </w:rPr>
        <w:t xml:space="preserve">Бүх аймаг болон нийслэл “Иод дутлын эмгэгтэй тэмцэх </w:t>
      </w:r>
      <w:r w:rsidRPr="00506430">
        <w:t xml:space="preserve">III </w:t>
      </w:r>
      <w:r w:rsidRPr="00506430">
        <w:rPr>
          <w:lang w:val="mn-MN"/>
        </w:rPr>
        <w:t>хөтөлбөр”-ийн хүрээнд дэд хөтөлбөр баталж, хэрэгжилтийг ханган ажилласан байна. Дэд хөтөлбөрийн хэрэгжилтийн дүнгийн талаар тайланд дурьдаагүй байна.</w:t>
      </w:r>
      <w:r w:rsidRPr="00506430">
        <w:rPr>
          <w:vertAlign w:val="superscript"/>
          <w:lang w:val="mn-MN"/>
        </w:rPr>
        <w:footnoteReference w:id="8"/>
      </w:r>
    </w:p>
    <w:p w14:paraId="54F41CE7"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Гэсэн хэдий ч “Монгол Улсын хүн амын хоол тэжээл”-ийн үндэсний </w:t>
      </w:r>
      <w:r w:rsidRPr="00506430">
        <w:rPr>
          <w:shd w:val="clear" w:color="auto" w:fill="FFFFFF"/>
        </w:rPr>
        <w:t>III, IV, V</w:t>
      </w:r>
      <w:r w:rsidRPr="00506430">
        <w:rPr>
          <w:shd w:val="clear" w:color="auto" w:fill="FFFFFF"/>
          <w:lang w:val="mn-MN"/>
        </w:rPr>
        <w:t xml:space="preserve"> судалгааны дүнгээс харахад зохистой түвшинд иоджуулсан давсны хэрэглээ харилцан адилгүй, ялангуяа Баруун болон Хангайн бүсэд доогуур хувьтай байгаа, иод дутлын эмгэг, түүнээс сэргийлэх арга, иоджуулсан давсны ач холбогдлын талаар сургуулийн хүүхэд, жирэмсэн эмэгтэйчүүдийн ойлголт, мэдлэгийн түвшин хангалтгүй байна. </w:t>
      </w:r>
    </w:p>
    <w:p w14:paraId="3405BBCF"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Үүнээс харахад аймаг, нийслэл, сум, дүүргийн, ялангуяа Баруун болон Хангайн бүсийн аймаг, сумын Засаг дарга нутаг дэвсгэрийнхээ хүн амыг иоджуулсан давсаар хангах, хүнсний үйлдвэрлэл, үйлчилгээ эрхлэгч этгээд иоджуулсан давс хэрэглэж байгаа эсэхэд хяналт тавих, сургалт, сурталчилгаа зохион байгуулахаар хуульд заасан үүргээ хангалттай түвшинд хэрэгжүүлээгүй байна. </w:t>
      </w:r>
    </w:p>
    <w:p w14:paraId="5B02D1A2"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Тухайлбал, 2017 оны судалгаагаар хүүхдүүдийн дөнгөж 7%, жирэмсэн эмэгтэйчүүдийн 48% нь иод дутлын талаар сонссон, иоджуулсан давсны талаар хүүхдүүдийн 36%, жирэмсэн эмэгтэйчүүдийн 85% нь сонссон гэсэн дүгнэлт гарсан байдаг.</w:t>
      </w:r>
    </w:p>
    <w:p w14:paraId="1631211A" w14:textId="77777777" w:rsidR="0027415B" w:rsidRPr="00506430" w:rsidRDefault="0027415B" w:rsidP="0027415B">
      <w:pPr>
        <w:shd w:val="clear" w:color="auto" w:fill="FFFFFF"/>
        <w:spacing w:after="150" w:line="240" w:lineRule="auto"/>
        <w:textAlignment w:val="top"/>
        <w:rPr>
          <w:rFonts w:eastAsia="Times New Roman"/>
          <w:shd w:val="clear" w:color="auto" w:fill="FFFFFF"/>
          <w:lang w:val="mn-MN"/>
        </w:rPr>
      </w:pPr>
      <w:r w:rsidRPr="00506430">
        <w:rPr>
          <w:rFonts w:eastAsia="Times New Roman"/>
          <w:shd w:val="clear" w:color="auto" w:fill="FFFFFF"/>
          <w:lang w:val="mn-MN"/>
        </w:rPr>
        <w:t>Давс иоджуулж иод дутлаас сэргийлэх тухай хуулийн 6 дугаар зүйлд:</w:t>
      </w:r>
    </w:p>
    <w:p w14:paraId="75CF8F79" w14:textId="77777777" w:rsidR="0027415B" w:rsidRPr="00506430" w:rsidRDefault="0027415B" w:rsidP="0027415B">
      <w:pPr>
        <w:shd w:val="clear" w:color="auto" w:fill="FFFFFF"/>
        <w:spacing w:after="150" w:line="240" w:lineRule="auto"/>
        <w:textAlignment w:val="top"/>
        <w:rPr>
          <w:rFonts w:eastAsia="Times New Roman"/>
        </w:rPr>
      </w:pPr>
      <w:r w:rsidRPr="00506430">
        <w:rPr>
          <w:rFonts w:eastAsia="Times New Roman"/>
          <w:lang w:val="mn-MN"/>
        </w:rPr>
        <w:t>“</w:t>
      </w:r>
      <w:r w:rsidRPr="00506430">
        <w:rPr>
          <w:rFonts w:eastAsia="Times New Roman"/>
        </w:rPr>
        <w:t>6.1.Давс иоджуулах, борлуулах үйл ажиллагаа эрхэлж байгаа аж ахуйн нэгж нь хүнсний үйлдвэрлэл, үйлчилгээнд иоджуулсан давс худалдаж, хэрэглэж байгаа эсэхийг иргэн хянах эрхтэй.</w:t>
      </w:r>
    </w:p>
    <w:p w14:paraId="36C01B87" w14:textId="77777777" w:rsidR="0027415B" w:rsidRPr="00506430" w:rsidRDefault="0027415B" w:rsidP="0027415B">
      <w:pPr>
        <w:shd w:val="clear" w:color="auto" w:fill="FFFFFF"/>
        <w:spacing w:after="150" w:line="240" w:lineRule="auto"/>
        <w:textAlignment w:val="top"/>
        <w:rPr>
          <w:rFonts w:eastAsia="Times New Roman"/>
        </w:rPr>
      </w:pPr>
      <w:r w:rsidRPr="00506430">
        <w:rPr>
          <w:rFonts w:eastAsia="Times New Roman"/>
        </w:rPr>
        <w:t>6.2.Иргэн иод дутлаас сэргийлэх, иод дуталтай тэмцэх талаар дараахь үүрэг хүлээнэ:</w:t>
      </w:r>
    </w:p>
    <w:p w14:paraId="02ECEC94" w14:textId="77777777" w:rsidR="0027415B" w:rsidRPr="00506430" w:rsidRDefault="0027415B" w:rsidP="0027415B">
      <w:pPr>
        <w:shd w:val="clear" w:color="auto" w:fill="FFFFFF"/>
        <w:spacing w:after="150" w:line="240" w:lineRule="auto"/>
        <w:ind w:firstLine="1440"/>
        <w:textAlignment w:val="top"/>
        <w:rPr>
          <w:rFonts w:eastAsia="Times New Roman"/>
        </w:rPr>
      </w:pPr>
      <w:r w:rsidRPr="00506430">
        <w:rPr>
          <w:rFonts w:eastAsia="Times New Roman"/>
        </w:rPr>
        <w:t>6.2.1.хүнсэндээ иоджуулсан давс, бусад бүтээгдэхүүнийг хэрэглэх;</w:t>
      </w:r>
    </w:p>
    <w:p w14:paraId="563C97C5" w14:textId="77777777" w:rsidR="0027415B" w:rsidRPr="00506430" w:rsidRDefault="0027415B" w:rsidP="0027415B">
      <w:pPr>
        <w:shd w:val="clear" w:color="auto" w:fill="FFFFFF"/>
        <w:spacing w:after="150" w:line="240" w:lineRule="auto"/>
        <w:ind w:firstLine="1440"/>
        <w:textAlignment w:val="top"/>
        <w:rPr>
          <w:rFonts w:eastAsia="Times New Roman"/>
          <w:lang w:val="mn-MN"/>
        </w:rPr>
      </w:pPr>
      <w:r w:rsidRPr="00506430">
        <w:rPr>
          <w:rFonts w:eastAsia="Times New Roman"/>
        </w:rPr>
        <w:t>6.2.2.иод дутлаас сэргийлэх талаар зохион байгуулж буй арга хэмжээнд оролцох, дэмжих.</w:t>
      </w:r>
      <w:r w:rsidRPr="00506430">
        <w:rPr>
          <w:rFonts w:eastAsia="Times New Roman"/>
          <w:lang w:val="mn-MN"/>
        </w:rPr>
        <w:t>” гэж заасан.</w:t>
      </w:r>
    </w:p>
    <w:p w14:paraId="6D974EA3" w14:textId="77777777" w:rsidR="0027415B" w:rsidRPr="00506430" w:rsidRDefault="0027415B" w:rsidP="0027415B">
      <w:pPr>
        <w:shd w:val="clear" w:color="auto" w:fill="FFFFFF"/>
        <w:spacing w:after="150" w:line="240" w:lineRule="auto"/>
        <w:textAlignment w:val="top"/>
        <w:rPr>
          <w:rFonts w:eastAsia="Times New Roman"/>
          <w:lang w:val="mn-MN"/>
        </w:rPr>
      </w:pPr>
      <w:r w:rsidRPr="00506430">
        <w:rPr>
          <w:rFonts w:eastAsia="Times New Roman"/>
          <w:lang w:val="mn-MN"/>
        </w:rPr>
        <w:t xml:space="preserve">Мөн хуулийн </w:t>
      </w:r>
      <w:r w:rsidRPr="00506430">
        <w:rPr>
          <w:shd w:val="clear" w:color="auto" w:fill="FFFFFF"/>
        </w:rPr>
        <w:t>9.2-т “Айл өрх хүнсэндээ иоджуулсан давс хэрэглэнэ.</w:t>
      </w:r>
      <w:r w:rsidRPr="00506430">
        <w:rPr>
          <w:shd w:val="clear" w:color="auto" w:fill="FFFFFF"/>
          <w:lang w:val="mn-MN"/>
        </w:rPr>
        <w:t>” гэж заасан.</w:t>
      </w:r>
    </w:p>
    <w:p w14:paraId="60B0AD89" w14:textId="77777777" w:rsidR="0027415B" w:rsidRPr="00506430" w:rsidRDefault="0027415B" w:rsidP="0027415B">
      <w:pPr>
        <w:shd w:val="clear" w:color="auto" w:fill="FFFFFF"/>
        <w:spacing w:after="150" w:line="240" w:lineRule="auto"/>
        <w:textAlignment w:val="top"/>
        <w:rPr>
          <w:shd w:val="clear" w:color="auto" w:fill="FFFFFF"/>
          <w:lang w:val="mn-MN"/>
        </w:rPr>
      </w:pPr>
      <w:r w:rsidRPr="00506430">
        <w:rPr>
          <w:shd w:val="clear" w:color="auto" w:fill="FFFFFF"/>
          <w:lang w:val="mn-MN"/>
        </w:rPr>
        <w:t xml:space="preserve">“Монгол Улсын хүн амын хоол тэжээл”-ийн үндэсний </w:t>
      </w:r>
      <w:r w:rsidRPr="00506430">
        <w:rPr>
          <w:shd w:val="clear" w:color="auto" w:fill="FFFFFF"/>
        </w:rPr>
        <w:t>III, IV, V</w:t>
      </w:r>
      <w:r w:rsidRPr="00506430">
        <w:rPr>
          <w:shd w:val="clear" w:color="auto" w:fill="FFFFFF"/>
          <w:lang w:val="mn-MN"/>
        </w:rPr>
        <w:t xml:space="preserve"> судалгааны дүнг үндэслэн иргэн хуульд заасан дээрх биелүүлэхгүй байна гэсэн дүгнэхээр байна. </w:t>
      </w:r>
    </w:p>
    <w:p w14:paraId="74FE5761"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Давс иоджуулж иод дутлаас сэргийлэх тухай хуулийн 7.2 дахь хэсэг болон 10.2 дахь хэсэгт хяналтын байгууллагын үүргийг дараахь байдлаар заасан байна:</w:t>
      </w:r>
    </w:p>
    <w:p w14:paraId="5C6B12AE" w14:textId="77777777" w:rsidR="0027415B" w:rsidRPr="00506430" w:rsidRDefault="0027415B" w:rsidP="0027415B">
      <w:pPr>
        <w:spacing w:after="160" w:line="240" w:lineRule="auto"/>
        <w:rPr>
          <w:shd w:val="clear" w:color="auto" w:fill="FFFFFF"/>
        </w:rPr>
      </w:pPr>
      <w:r w:rsidRPr="00506430">
        <w:rPr>
          <w:shd w:val="clear" w:color="auto" w:fill="FFFFFF"/>
          <w:lang w:val="mn-MN"/>
        </w:rPr>
        <w:t>“</w:t>
      </w:r>
      <w:r w:rsidRPr="00506430">
        <w:rPr>
          <w:shd w:val="clear" w:color="auto" w:fill="FFFFFF"/>
        </w:rPr>
        <w:t>7.2.Иоджуулсан давсыг үйлдвэрлэх, борлуулах, хэрэглэх, хадгалах шатанд иодын агууламжийг эрх бүхий байгууллага хянана.</w:t>
      </w:r>
    </w:p>
    <w:p w14:paraId="12B89387" w14:textId="77777777" w:rsidR="0027415B" w:rsidRPr="00506430" w:rsidRDefault="0027415B" w:rsidP="0027415B">
      <w:pPr>
        <w:spacing w:after="160" w:line="240" w:lineRule="auto"/>
        <w:rPr>
          <w:shd w:val="clear" w:color="auto" w:fill="FFFFFF"/>
          <w:lang w:val="mn-MN"/>
        </w:rPr>
      </w:pPr>
      <w:r w:rsidRPr="00506430">
        <w:rPr>
          <w:color w:val="333333"/>
          <w:shd w:val="clear" w:color="auto" w:fill="FFFFFF"/>
        </w:rPr>
        <w:lastRenderedPageBreak/>
        <w:t>10.2</w:t>
      </w:r>
      <w:r w:rsidRPr="00506430">
        <w:rPr>
          <w:color w:val="333333"/>
          <w:shd w:val="clear" w:color="auto" w:fill="FFFFFF"/>
          <w:lang w:val="mn-MN"/>
        </w:rPr>
        <w:t>.</w:t>
      </w:r>
      <w:r w:rsidRPr="00506430">
        <w:rPr>
          <w:shd w:val="clear" w:color="auto" w:fill="FFFFFF"/>
        </w:rPr>
        <w:t>Иоджуулсан давсны чанарт тавих хяналтыг мэргэжлийн хяналтын байгууллага Хүнсний тухай хуулийн дөрөвдүгээр бүлэгт заасны дагуу хэрэгжүүлнэ.</w:t>
      </w:r>
      <w:r w:rsidRPr="00506430">
        <w:rPr>
          <w:shd w:val="clear" w:color="auto" w:fill="FFFFFF"/>
          <w:lang w:val="mn-MN"/>
        </w:rPr>
        <w:t xml:space="preserve">”. </w:t>
      </w:r>
    </w:p>
    <w:p w14:paraId="4E004E40" w14:textId="77777777" w:rsidR="0027415B" w:rsidRPr="00243A00" w:rsidRDefault="0027415B" w:rsidP="0027415B">
      <w:pPr>
        <w:spacing w:after="0" w:line="240" w:lineRule="auto"/>
        <w:contextualSpacing/>
        <w:rPr>
          <w:rFonts w:eastAsia="Yu Mincho"/>
          <w:color w:val="000000"/>
          <w:kern w:val="24"/>
          <w:lang w:val="mn-MN"/>
        </w:rPr>
      </w:pPr>
      <w:r w:rsidRPr="00243A00">
        <w:rPr>
          <w:rFonts w:eastAsia="Yu Mincho"/>
          <w:color w:val="000000"/>
          <w:kern w:val="24"/>
          <w:lang w:val="mn-MN"/>
        </w:rPr>
        <w:t xml:space="preserve">Мэргэжлийн хяналтын ерөнхий газраас 2014 онд Эрүүл мэнд, спортын яам, Нийгмийн эрүүл мэндийн хүрээлэнгийн хүсэлтээр 4 дүүргийн нутаг дэвсгэрт үйл ажиллагаа явуулж буй </w:t>
      </w:r>
      <w:r w:rsidRPr="00243A00">
        <w:rPr>
          <w:rFonts w:eastAsia="Yu Mincho"/>
          <w:color w:val="000000"/>
          <w:kern w:val="24"/>
        </w:rPr>
        <w:t>70  аж ахуйн нэгжи</w:t>
      </w:r>
      <w:r w:rsidRPr="00243A00">
        <w:rPr>
          <w:rFonts w:eastAsia="Yu Mincho"/>
          <w:color w:val="000000"/>
          <w:kern w:val="24"/>
          <w:lang w:val="mn-MN"/>
        </w:rPr>
        <w:t>д</w:t>
      </w:r>
      <w:r w:rsidRPr="00243A00">
        <w:rPr>
          <w:rFonts w:eastAsia="Yu Mincho"/>
          <w:color w:val="000000"/>
          <w:kern w:val="24"/>
        </w:rPr>
        <w:t xml:space="preserve"> </w:t>
      </w:r>
      <w:r w:rsidRPr="00243A00">
        <w:rPr>
          <w:rFonts w:eastAsia="Yu Mincho"/>
          <w:color w:val="000000"/>
          <w:kern w:val="24"/>
          <w:lang w:val="mn-MN"/>
        </w:rPr>
        <w:t>лабораторийн шинжилгээтэй төлөвлөгөөт бус хяналт шалгалтыг хийсэн. Уг шалгалтын явцад эх орны үйлдвэрийн болон импортын 51 давсны дээжинд иодот калийн агууламжийг хурдавчилсан аргаар газар дээр нь тодорхойлоход стандартын шаардлага хангасан иоджуулсан давс 20 буюу 60,7%-ийг эзэлж байсан байна.</w:t>
      </w:r>
    </w:p>
    <w:p w14:paraId="7CC6CD88" w14:textId="77777777" w:rsidR="0027415B" w:rsidRPr="00243A00" w:rsidRDefault="0027415B" w:rsidP="0027415B">
      <w:pPr>
        <w:spacing w:after="0" w:line="240" w:lineRule="auto"/>
        <w:contextualSpacing/>
        <w:rPr>
          <w:rFonts w:eastAsia="Yu Mincho"/>
          <w:color w:val="000000"/>
          <w:kern w:val="24"/>
          <w:lang w:val="mn-MN"/>
        </w:rPr>
      </w:pPr>
    </w:p>
    <w:p w14:paraId="71C7C3E7" w14:textId="77777777" w:rsidR="0027415B" w:rsidRPr="00243A00" w:rsidRDefault="0027415B" w:rsidP="0027415B">
      <w:pPr>
        <w:spacing w:after="0" w:line="240" w:lineRule="auto"/>
        <w:contextualSpacing/>
        <w:rPr>
          <w:rFonts w:eastAsia="Yu Mincho"/>
          <w:color w:val="000000"/>
          <w:kern w:val="24"/>
          <w:lang w:val="mn-MN"/>
        </w:rPr>
      </w:pPr>
      <w:r w:rsidRPr="00243A00">
        <w:rPr>
          <w:rFonts w:eastAsia="Yu Mincho"/>
          <w:color w:val="000000"/>
          <w:kern w:val="24"/>
          <w:lang w:val="mn-MN"/>
        </w:rPr>
        <w:t xml:space="preserve">Нийслэлийн мэргэжлийн хяналтын газрын НТЛ-ын </w:t>
      </w:r>
      <w:r w:rsidRPr="00243A00">
        <w:rPr>
          <w:rFonts w:eastAsia="Yu Mincho"/>
          <w:color w:val="000000"/>
          <w:kern w:val="24"/>
        </w:rPr>
        <w:t xml:space="preserve">шинжилгээгээр </w:t>
      </w:r>
      <w:r w:rsidRPr="00243A00">
        <w:rPr>
          <w:rFonts w:eastAsia="Yu Mincho"/>
          <w:color w:val="000000"/>
          <w:kern w:val="24"/>
          <w:lang w:val="mn-MN"/>
        </w:rPr>
        <w:t>шинжилгээнд хамруулсан 20 давсны дээжид и</w:t>
      </w:r>
      <w:r w:rsidRPr="00243A00">
        <w:rPr>
          <w:rFonts w:eastAsia="Yu Mincho"/>
          <w:bCs/>
          <w:color w:val="000000"/>
          <w:kern w:val="24"/>
          <w:lang w:val="mn-MN"/>
        </w:rPr>
        <w:t xml:space="preserve">одат калийг </w:t>
      </w:r>
      <w:r w:rsidRPr="00243A00">
        <w:rPr>
          <w:rFonts w:eastAsia="Yu Mincho"/>
          <w:color w:val="000000"/>
          <w:kern w:val="24"/>
          <w:lang w:val="mn-MN"/>
        </w:rPr>
        <w:t xml:space="preserve">тодорхойлоход дээжийн </w:t>
      </w:r>
      <w:r w:rsidRPr="00243A00">
        <w:rPr>
          <w:rFonts w:eastAsia="Yu Mincho"/>
          <w:bCs/>
          <w:color w:val="000000"/>
          <w:kern w:val="24"/>
          <w:lang w:val="mn-MN"/>
        </w:rPr>
        <w:t>35</w:t>
      </w:r>
      <w:r w:rsidRPr="00243A00">
        <w:rPr>
          <w:rFonts w:eastAsia="Yu Mincho"/>
          <w:color w:val="000000"/>
          <w:kern w:val="24"/>
          <w:lang w:val="mn-MN"/>
        </w:rPr>
        <w:t xml:space="preserve"> хувь нь иодын агууламжгүй,  </w:t>
      </w:r>
      <w:r w:rsidRPr="00243A00">
        <w:rPr>
          <w:rFonts w:eastAsia="Yu Mincho"/>
          <w:bCs/>
          <w:color w:val="000000"/>
          <w:kern w:val="24"/>
          <w:lang w:val="mn-MN"/>
        </w:rPr>
        <w:t>50</w:t>
      </w:r>
      <w:r w:rsidRPr="00243A00">
        <w:rPr>
          <w:rFonts w:eastAsia="Yu Mincho"/>
          <w:color w:val="000000"/>
          <w:kern w:val="24"/>
          <w:lang w:val="mn-MN"/>
        </w:rPr>
        <w:t xml:space="preserve"> хувьд иодат кали стандартаас бага үзүүлэлттэй байсан байна.</w:t>
      </w:r>
      <w:r w:rsidRPr="00243A00">
        <w:rPr>
          <w:rFonts w:eastAsia="Yu Mincho"/>
          <w:color w:val="000000"/>
          <w:kern w:val="24"/>
          <w:vertAlign w:val="superscript"/>
          <w:lang w:val="mn-MN"/>
        </w:rPr>
        <w:footnoteReference w:id="9"/>
      </w:r>
    </w:p>
    <w:p w14:paraId="17B36B88" w14:textId="77777777" w:rsidR="0027415B" w:rsidRPr="00243A00" w:rsidRDefault="0027415B" w:rsidP="0027415B">
      <w:pPr>
        <w:spacing w:after="0" w:line="240" w:lineRule="auto"/>
        <w:contextualSpacing/>
        <w:rPr>
          <w:rFonts w:eastAsia="Yu Mincho"/>
          <w:color w:val="000000"/>
          <w:kern w:val="24"/>
          <w:lang w:val="mn-MN"/>
        </w:rPr>
      </w:pPr>
    </w:p>
    <w:p w14:paraId="59310890" w14:textId="77777777" w:rsidR="0027415B" w:rsidRPr="00506430" w:rsidRDefault="0027415B" w:rsidP="0027415B">
      <w:pPr>
        <w:spacing w:after="160" w:line="240" w:lineRule="auto"/>
        <w:rPr>
          <w:lang w:val="mn-MN"/>
        </w:rPr>
      </w:pPr>
      <w:r w:rsidRPr="00506430">
        <w:rPr>
          <w:lang w:val="mn-MN"/>
        </w:rPr>
        <w:t xml:space="preserve">Мэргэжлийн хяналтын ерөнхий газраас 2015 оны </w:t>
      </w:r>
      <w:r w:rsidRPr="00506430">
        <w:t>II-III улиралд</w:t>
      </w:r>
      <w:r w:rsidRPr="00506430">
        <w:rPr>
          <w:lang w:val="mn-MN"/>
        </w:rPr>
        <w:t xml:space="preserve"> аймаг, нийслэлд хүнсний худалдаа, үйлчилгээ явуулж буй газруудад хэрэглэж, худалдаалагдаж байгаа  хүнсний давсыг хамруулан “Давс иоджуулж иод дутлаас сэргийлэх тухай” хуулийн хэрэгжилтэд  үнэлгээ, дүгнэлт өгөх зорилготой хяналт шалгалт хийсэн байх ба шинжлэгдсэн дээжийн  18 х</w:t>
      </w:r>
      <w:r w:rsidRPr="00243A00">
        <w:rPr>
          <w:color w:val="000000"/>
          <w:lang w:val="mn-MN"/>
        </w:rPr>
        <w:t>увь нь иодын агууламжгүй, 20 хувь нь</w:t>
      </w:r>
      <w:r w:rsidRPr="00506430">
        <w:rPr>
          <w:lang w:val="mn-MN"/>
        </w:rPr>
        <w:t xml:space="preserve"> иодын агууламж бага /1.1-20.3мг/кг/ буюу “Хүнсний зориулалтын иоджуулсан байгалийн давс.Техникийн ерөнхий шаардлага”</w:t>
      </w:r>
      <w:r w:rsidRPr="00506430">
        <w:t xml:space="preserve"> MNS 5046</w:t>
      </w:r>
      <w:r w:rsidRPr="00506430">
        <w:rPr>
          <w:lang w:val="mn-MN"/>
        </w:rPr>
        <w:t>:2001”</w:t>
      </w:r>
      <w:r w:rsidRPr="00506430">
        <w:rPr>
          <w:b/>
          <w:i/>
          <w:lang w:val="mn-MN"/>
        </w:rPr>
        <w:t xml:space="preserve"> </w:t>
      </w:r>
      <w:r w:rsidRPr="00506430">
        <w:rPr>
          <w:lang w:val="mn-MN"/>
        </w:rPr>
        <w:t>стандартын чанарын шаардлагыг хангахгүй байсан байна.</w:t>
      </w:r>
    </w:p>
    <w:p w14:paraId="49225314" w14:textId="77777777" w:rsidR="0027415B" w:rsidRPr="00506430" w:rsidRDefault="0027415B" w:rsidP="0027415B">
      <w:pPr>
        <w:spacing w:after="160" w:line="240" w:lineRule="auto"/>
        <w:rPr>
          <w:lang w:val="mn-MN"/>
        </w:rPr>
      </w:pPr>
      <w:r w:rsidRPr="00506430">
        <w:rPr>
          <w:lang w:val="mn-MN"/>
        </w:rPr>
        <w:t xml:space="preserve">Иймээс Мэргэжлийн хяналтын байгууллага Давс иоджуулж иод дутлаас сэргийлэх тухай хуулийн 10.2-т заасны дагуу иоджуулсан давсны чанарт тавих хяналтаа эрчимжүүлэх шаардлагатай байна. </w:t>
      </w:r>
    </w:p>
    <w:p w14:paraId="44DA0D24" w14:textId="77777777" w:rsidR="0027415B" w:rsidRPr="00506430" w:rsidRDefault="0027415B" w:rsidP="0027415B">
      <w:pPr>
        <w:spacing w:after="0" w:line="240" w:lineRule="auto"/>
        <w:contextualSpacing/>
        <w:rPr>
          <w:lang w:val="mn-MN"/>
        </w:rPr>
      </w:pPr>
      <w:r w:rsidRPr="00506430">
        <w:rPr>
          <w:lang w:val="mn-MN"/>
        </w:rPr>
        <w:t xml:space="preserve">Түүнчлэн Гаалийн Ерөнхий газрын мэдээлэл, Нийгмийн эрүүл мэндийн үндэсний төвөөс хийсэн “Хоол тэжээлийн үндэсний </w:t>
      </w:r>
      <w:r w:rsidRPr="00506430">
        <w:t xml:space="preserve">III, IV, V </w:t>
      </w:r>
      <w:r w:rsidRPr="00506430">
        <w:rPr>
          <w:lang w:val="mn-MN"/>
        </w:rPr>
        <w:t xml:space="preserve">судалгааны тайлан, Мэргэжлийн хяналтын ерөнхий газраас 2014, 2015 онд явуулсан хяналт, шалгалтын дүн зэрэгт үндэслэн давс импортлогчид, үйлдвэрлэгчид, хоол үйлдвэрлэгчид хуулийн </w:t>
      </w:r>
      <w:r w:rsidRPr="00506430">
        <w:rPr>
          <w:shd w:val="clear" w:color="auto" w:fill="FFFFFF"/>
        </w:rPr>
        <w:t>7.1-т “Хүнсний давсыг үйлдвэрлэлийн аргаар, стандартын дагуу иоджуулна.</w:t>
      </w:r>
      <w:r w:rsidRPr="00506430">
        <w:rPr>
          <w:shd w:val="clear" w:color="auto" w:fill="FFFFFF"/>
          <w:lang w:val="mn-MN"/>
        </w:rPr>
        <w:t xml:space="preserve">”, </w:t>
      </w:r>
      <w:r w:rsidRPr="00506430">
        <w:rPr>
          <w:shd w:val="clear" w:color="auto" w:fill="FFFFFF"/>
        </w:rPr>
        <w:t>9.1-т “Хүнсний үйлдвэрлэл, үйлчилгээ эрхэлж байгаа этгээд хоол, хүнсний бүтээгдэхүүн бэлтгэхдээ иоджуулсан давс хэрэглэнэ.</w:t>
      </w:r>
      <w:r w:rsidRPr="00506430">
        <w:rPr>
          <w:shd w:val="clear" w:color="auto" w:fill="FFFFFF"/>
          <w:lang w:val="mn-MN"/>
        </w:rPr>
        <w:t xml:space="preserve">”, </w:t>
      </w:r>
      <w:r w:rsidRPr="00506430">
        <w:t>8.3-т “Монгол Улсад хүнсний иоджуулсан давс импортлоно.</w:t>
      </w:r>
      <w:r w:rsidRPr="00506430">
        <w:rPr>
          <w:lang w:val="mn-MN"/>
        </w:rPr>
        <w:t xml:space="preserve">”, </w:t>
      </w:r>
      <w:r w:rsidRPr="00506430">
        <w:t>8.4</w:t>
      </w:r>
      <w:r w:rsidRPr="00506430">
        <w:rPr>
          <w:lang w:val="mn-MN"/>
        </w:rPr>
        <w:t>-т “</w:t>
      </w:r>
      <w:r w:rsidRPr="00506430">
        <w:t>Импортын иоджуулсан давсны иодын агууламж нь улсын стандартын шаардлагад тохирсон байна.</w:t>
      </w:r>
      <w:r w:rsidRPr="00506430">
        <w:rPr>
          <w:lang w:val="mn-MN"/>
        </w:rPr>
        <w:t>” гэснийг тус тус хэрэгжүүлэхгүй байна гэж дүгнэж байна.</w:t>
      </w:r>
    </w:p>
    <w:p w14:paraId="7C3706F9" w14:textId="77777777" w:rsidR="0027415B" w:rsidRPr="00506430" w:rsidRDefault="0027415B" w:rsidP="0027415B">
      <w:pPr>
        <w:spacing w:after="0" w:line="240" w:lineRule="auto"/>
        <w:contextualSpacing/>
        <w:rPr>
          <w:rFonts w:eastAsia="Times New Roman"/>
          <w:color w:val="FE8637"/>
        </w:rPr>
      </w:pPr>
    </w:p>
    <w:p w14:paraId="66138A0C" w14:textId="77777777" w:rsidR="0027415B" w:rsidRPr="00506430" w:rsidRDefault="0027415B" w:rsidP="0027415B">
      <w:pPr>
        <w:spacing w:after="0" w:line="240" w:lineRule="auto"/>
        <w:contextualSpacing/>
        <w:rPr>
          <w:rFonts w:ascii="Times New Roman" w:eastAsia="Times New Roman" w:hAnsi="Times New Roman" w:cs="Times New Roman"/>
          <w:color w:val="FE8637"/>
        </w:rPr>
      </w:pPr>
      <w:r w:rsidRPr="00243A00">
        <w:rPr>
          <w:rFonts w:eastAsia="Yu Mincho"/>
          <w:color w:val="000000"/>
          <w:kern w:val="24"/>
          <w:lang w:val="mn-MN"/>
        </w:rPr>
        <w:t>МХЕГ-ын даргын 2014 оны 08 дугаар сарын 22-ны өдрийн 309 дүгээр тушаалаар батлагдсан “Эрсдэлийн ангилалаар импортын бараанд хяналт шалгалт хийх” зааврын дагуу давс нь “дунд эрсдэлтэй” ангилалд хамаарагддаг тул  хил, гүний хяна</w:t>
      </w:r>
      <w:r w:rsidRPr="00243A00">
        <w:rPr>
          <w:rFonts w:eastAsia="Yu Mincho"/>
          <w:color w:val="000000"/>
          <w:kern w:val="24"/>
        </w:rPr>
        <w:t xml:space="preserve">лтаар лабораторийн шинжилгээнд хамрагдахгүй </w:t>
      </w:r>
      <w:r w:rsidRPr="00243A00">
        <w:rPr>
          <w:rFonts w:eastAsia="Yu Mincho"/>
          <w:color w:val="000000"/>
          <w:kern w:val="24"/>
          <w:lang w:val="mn-MN"/>
        </w:rPr>
        <w:t xml:space="preserve">дагалдах баталгаажуулалтын баримт, биет үзлэгээр хянагдан импортлогддог байна. </w:t>
      </w:r>
    </w:p>
    <w:p w14:paraId="16A3D77D" w14:textId="77777777" w:rsidR="0027415B" w:rsidRPr="00506430" w:rsidRDefault="0027415B" w:rsidP="0027415B">
      <w:pPr>
        <w:shd w:val="clear" w:color="auto" w:fill="FFFFFF"/>
        <w:spacing w:after="0" w:line="240" w:lineRule="auto"/>
        <w:textAlignment w:val="top"/>
        <w:rPr>
          <w:rFonts w:eastAsia="Times New Roman"/>
          <w:color w:val="333333"/>
          <w:lang w:val="mn-MN"/>
        </w:rPr>
      </w:pPr>
    </w:p>
    <w:p w14:paraId="268E83D2" w14:textId="77777777" w:rsidR="0027415B" w:rsidRPr="00506430" w:rsidRDefault="0027415B" w:rsidP="0027415B">
      <w:pPr>
        <w:shd w:val="clear" w:color="auto" w:fill="FFFFFF"/>
        <w:spacing w:after="150" w:line="240" w:lineRule="auto"/>
        <w:textAlignment w:val="top"/>
        <w:rPr>
          <w:rFonts w:eastAsia="Times New Roman"/>
          <w:lang w:val="mn-MN"/>
        </w:rPr>
      </w:pPr>
      <w:r w:rsidRPr="00506430">
        <w:rPr>
          <w:rFonts w:eastAsia="Times New Roman"/>
          <w:lang w:val="mn-MN"/>
        </w:rPr>
        <w:lastRenderedPageBreak/>
        <w:t xml:space="preserve">Иймд Давс иоджуулж иод дутлаас сэргийлэх тухай хуулиар эрх, үүрэг хүлээсэн этгээдүүд үүргээ хүлээн зөвшөөрч биелүүлж байгаа байдал хангалтгүй байна гэж дүгнэж байна. </w:t>
      </w:r>
    </w:p>
    <w:p w14:paraId="4463C59D" w14:textId="77777777" w:rsidR="0027415B" w:rsidRPr="00506430" w:rsidRDefault="0027415B" w:rsidP="0027415B">
      <w:pPr>
        <w:spacing w:after="120" w:line="240" w:lineRule="auto"/>
        <w:jc w:val="center"/>
        <w:rPr>
          <w:rFonts w:eastAsia="Times New Roman"/>
          <w:b/>
          <w:bCs/>
          <w:lang w:val="mn-MN"/>
        </w:rPr>
      </w:pPr>
      <w:r w:rsidRPr="00506430">
        <w:rPr>
          <w:rFonts w:eastAsia="Times New Roman"/>
          <w:b/>
          <w:bCs/>
          <w:lang w:val="mn-MN"/>
        </w:rPr>
        <w:t>Дүгнэлт, зөвлөмж</w:t>
      </w:r>
    </w:p>
    <w:p w14:paraId="42A0E5F6"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Үнэлгээний дүнд тулгуурлан дараахь дүгнэлт, зөвлөмжийг гаргаж байна. </w:t>
      </w:r>
    </w:p>
    <w:p w14:paraId="31A2E49C"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Давс иоджуулж иод дутлаас сэргийлэх тухай хууль хэрэгжиж эхэлснээс хойших хугацаанд нийт айл өрхүүд иоджуулсан давсыг хүнсний хэрэгцээндээ тодорхой хэмжээгээр хэрэглэж хэвшсэн хэдий ч хуулийн хяналт, хууль сахиулах үйл ажиллагаа сул байгаа тул хүнсэнд хэрэглэх бүх давсыг иоджуулж, иод дутлаас ангижрах зорилт хангагдаагүй хэвээр байна. </w:t>
      </w:r>
    </w:p>
    <w:p w14:paraId="51291122"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Тухайлбал, иод дутлаас үүссэн бахлуур өвчний тархалт 2004 онд 13,8 хувьтай байсан бол 2010 онд 7.3% болж буурсан хэдий ч 2017 онд 7.8% болж өссөн байна. </w:t>
      </w:r>
    </w:p>
    <w:p w14:paraId="2F8324BD"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Энэ нь хүн амын иоджуулсан бүтээгдэхүүний хэрэглээ зохистой түвшинд хүрээгүйг илтгэж байгаа үзүүлэлт юм.</w:t>
      </w:r>
    </w:p>
    <w:p w14:paraId="552522E7"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 Зохистой түвшинд иоджуулагдсан давсны хэрэглээ 2004 онд 70%, 2010 онд 47.4%, 2017 онд 78.9%-тай байсан байна.</w:t>
      </w:r>
    </w:p>
    <w:p w14:paraId="0CB8D342"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Давс иоджуулж иод дутлаас сэргийлэх тухай хуулийн зохицуулалт нь хуулийн зорилгыг хангах боломжтой гэж үзэхээр байна. Харин хуулиар үүрэг хүлээсэн этгээдүүд үүргээ биелүүлэх хөшүүрэг бий болгон хуулийн хэрэгжилтийг эрчимжүүлэх шаардлагатай байна. </w:t>
      </w:r>
    </w:p>
    <w:p w14:paraId="298D4E90"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Улаанбаатар хот, Төв, Зүүн бүсийн өрхийн зохистой түвшинд иоджуулсан давсны хэрэглээ харьцангуй сайн, харин Баруун болон Хангайн бүсэд доогуур байгаа нь иод дуталд өртөх эрсдэлийг нэмэгдүүлж байх тул эдгээр бүсэд чиглэсэн зорилтот арга хэмжээг хэрэгжүүлэх, импортын болон орон нутагт үйлдвэрлэсэн иоджуулсан давсны хэрэглээг нэмэгдүүлэх шаардлагатай юм.</w:t>
      </w:r>
    </w:p>
    <w:p w14:paraId="2D0BBE02" w14:textId="77777777" w:rsidR="0027415B" w:rsidRPr="00506430" w:rsidRDefault="0027415B" w:rsidP="0027415B">
      <w:pPr>
        <w:spacing w:after="160" w:line="240" w:lineRule="auto"/>
        <w:rPr>
          <w:color w:val="FF0000"/>
          <w:shd w:val="clear" w:color="auto" w:fill="FFFFFF"/>
          <w:lang w:val="mn-MN"/>
        </w:rPr>
      </w:pPr>
      <w:r w:rsidRPr="00506430">
        <w:rPr>
          <w:shd w:val="clear" w:color="auto" w:fill="FFFFFF"/>
          <w:lang w:val="mn-MN"/>
        </w:rPr>
        <w:t xml:space="preserve">Түүнчлэн иод дутлаас сэргийлэх, иоджуулсан давсны ач холбогдлын талаар нийт хүн ам, олон нийтийн ойлголт мэдлэгийг сайжруулах арга хэмжээг авч хэрэгжүүлэх нь чухал ач холбогдолтой байна. </w:t>
      </w:r>
    </w:p>
    <w:p w14:paraId="36852872"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Хууль хэрэгжиж байх хугацаанд Монгол Улсын Засгийн газраас “Иод дутлын эмгэгтэй тэмцэх” </w:t>
      </w:r>
      <w:r w:rsidRPr="00506430">
        <w:rPr>
          <w:shd w:val="clear" w:color="auto" w:fill="FFFFFF"/>
        </w:rPr>
        <w:t xml:space="preserve">III </w:t>
      </w:r>
      <w:r w:rsidRPr="00506430">
        <w:rPr>
          <w:shd w:val="clear" w:color="auto" w:fill="FFFFFF"/>
          <w:lang w:val="mn-MN"/>
        </w:rPr>
        <w:t>хөтөлбөр /2007-2010/-ийг хэрэгжүүлсэн нь хуулийн зорилтыг хангахад чухал үүрэгт гүйцэтгэсэн байна. Харин уг хөтөлбөр хэрэгжиж дууссанаас хойш хуулиар үүрэг хүлээсэн этгээдүүдийн үүргээ биелүүлэх байдал суларсан, энэ нь хуулийн хэрэгжилтэд нөлөөлсөн байна.</w:t>
      </w:r>
    </w:p>
    <w:p w14:paraId="2D6D6F76" w14:textId="77777777" w:rsidR="0027415B" w:rsidRPr="00506430" w:rsidRDefault="0027415B" w:rsidP="0027415B">
      <w:pPr>
        <w:spacing w:after="160" w:line="240" w:lineRule="auto"/>
        <w:rPr>
          <w:shd w:val="clear" w:color="auto" w:fill="FFFFFF"/>
          <w:lang w:val="mn-MN"/>
        </w:rPr>
      </w:pPr>
      <w:r w:rsidRPr="00506430">
        <w:rPr>
          <w:shd w:val="clear" w:color="auto" w:fill="FFFFFF"/>
          <w:lang w:val="mn-MN"/>
        </w:rPr>
        <w:t xml:space="preserve">Мөн Улсын Их Хурлаас 2018 оны 5 дугаар сарын 03-ны өдөр Баяжуулсан хүнсний тухай хуулийг баталсан ба уг хуулийн зорилго нь </w:t>
      </w:r>
      <w:r w:rsidRPr="00506430">
        <w:rPr>
          <w:shd w:val="clear" w:color="auto" w:fill="FFFFFF"/>
        </w:rPr>
        <w:t>хүн амын эрүүл мэндийг хамгаалах, аминдэм, эрдэс бодисын дутлаас урьдчилан сэргийлэх зорилгоор зарим төрлийн хүнсийг албан журмаар баяжуулахтай холбогдсон харилцааг зохицуулаха</w:t>
      </w:r>
      <w:r w:rsidRPr="00506430">
        <w:rPr>
          <w:shd w:val="clear" w:color="auto" w:fill="FFFFFF"/>
          <w:lang w:val="mn-MN"/>
        </w:rPr>
        <w:t xml:space="preserve">ар тусгасан. </w:t>
      </w:r>
    </w:p>
    <w:p w14:paraId="43B62748" w14:textId="7BE0C08B" w:rsidR="00D06F40" w:rsidRDefault="0027415B" w:rsidP="00093319">
      <w:pPr>
        <w:spacing w:after="160" w:line="240" w:lineRule="auto"/>
      </w:pPr>
      <w:r w:rsidRPr="00506430">
        <w:rPr>
          <w:shd w:val="clear" w:color="auto" w:fill="FFFFFF"/>
          <w:lang w:val="mn-MN"/>
        </w:rPr>
        <w:t>Иймээс юуны өмнө Давс иоджуулж иод дутлаас сэргийлэх тухай хууль болон Баяжуулсан хүнсний тухай хуулийн давхардлыг арилгах, үүний үндсэн дээр хүнсний давсыг иодоор албан журмаар баяжуулах замаар хүнсэнд хэрэглэх бүх давсыг иоджуулж, иод дутлаас сэргийлэх зорилгыг хангах боломжтой юм.</w:t>
      </w:r>
    </w:p>
    <w:sectPr w:rsidR="00D06F40" w:rsidSect="0027415B">
      <w:pgSz w:w="11900" w:h="16840"/>
      <w:pgMar w:top="1440" w:right="83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94BBC" w14:textId="77777777" w:rsidR="00D71D08" w:rsidRDefault="00D71D08" w:rsidP="0027415B">
      <w:pPr>
        <w:spacing w:after="0" w:line="240" w:lineRule="auto"/>
      </w:pPr>
      <w:r>
        <w:separator/>
      </w:r>
    </w:p>
  </w:endnote>
  <w:endnote w:type="continuationSeparator" w:id="0">
    <w:p w14:paraId="4BE3E756" w14:textId="77777777" w:rsidR="00D71D08" w:rsidRDefault="00D71D08" w:rsidP="0027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Yu Mincho">
    <w:panose1 w:val="020204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Yu Gothic Light">
    <w:panose1 w:val="020B0300000000000000"/>
    <w:charset w:val="80"/>
    <w:family w:val="roman"/>
    <w:notTrueType/>
    <w:pitch w:val="default"/>
  </w:font>
  <w:font w:name="MS Gothic">
    <w:altName w:val="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B3BAB" w14:textId="77777777" w:rsidR="00D71D08" w:rsidRDefault="00D71D08" w:rsidP="0027415B">
      <w:pPr>
        <w:spacing w:after="0" w:line="240" w:lineRule="auto"/>
      </w:pPr>
      <w:r>
        <w:separator/>
      </w:r>
    </w:p>
  </w:footnote>
  <w:footnote w:type="continuationSeparator" w:id="0">
    <w:p w14:paraId="4118B3DD" w14:textId="77777777" w:rsidR="00D71D08" w:rsidRDefault="00D71D08" w:rsidP="0027415B">
      <w:pPr>
        <w:spacing w:after="0" w:line="240" w:lineRule="auto"/>
      </w:pPr>
      <w:r>
        <w:continuationSeparator/>
      </w:r>
    </w:p>
  </w:footnote>
  <w:footnote w:id="1">
    <w:p w14:paraId="3696D581" w14:textId="77777777" w:rsidR="0027415B" w:rsidRPr="007F28E4" w:rsidRDefault="0027415B" w:rsidP="0027415B">
      <w:pPr>
        <w:pStyle w:val="FootnoteText"/>
        <w:rPr>
          <w:lang w:val="mn-MN"/>
        </w:rPr>
      </w:pPr>
      <w:r>
        <w:rPr>
          <w:rStyle w:val="FootnoteReference"/>
        </w:rPr>
        <w:footnoteRef/>
      </w:r>
      <w:r>
        <w:t xml:space="preserve"> </w:t>
      </w:r>
      <w:r>
        <w:rPr>
          <w:lang w:val="mn-MN"/>
        </w:rPr>
        <w:t>2002-2006 онд хэрэгжиж дууссан.</w:t>
      </w:r>
    </w:p>
  </w:footnote>
  <w:footnote w:id="2">
    <w:p w14:paraId="53898669" w14:textId="77777777" w:rsidR="0027415B" w:rsidRPr="007F28E4" w:rsidRDefault="0027415B" w:rsidP="0027415B">
      <w:pPr>
        <w:pStyle w:val="FootnoteText"/>
        <w:rPr>
          <w:lang w:val="mn-MN"/>
        </w:rPr>
      </w:pPr>
      <w:r>
        <w:rPr>
          <w:rStyle w:val="FootnoteReference"/>
        </w:rPr>
        <w:footnoteRef/>
      </w:r>
      <w:r>
        <w:t xml:space="preserve"> </w:t>
      </w:r>
      <w:r>
        <w:rPr>
          <w:lang w:val="mn-MN"/>
        </w:rPr>
        <w:t>2007-2010 онд хэрэгжиж дууссан.</w:t>
      </w:r>
    </w:p>
  </w:footnote>
  <w:footnote w:id="3">
    <w:p w14:paraId="5DF64E19" w14:textId="77777777" w:rsidR="0027415B" w:rsidRPr="0044644C" w:rsidRDefault="0027415B" w:rsidP="0027415B">
      <w:pPr>
        <w:pStyle w:val="FootnoteText"/>
        <w:jc w:val="both"/>
        <w:rPr>
          <w:rFonts w:ascii="Arial" w:hAnsi="Arial" w:cs="Arial"/>
          <w:lang w:val="mn-MN"/>
        </w:rPr>
      </w:pPr>
      <w:r w:rsidRPr="0044644C">
        <w:rPr>
          <w:rStyle w:val="FootnoteReference"/>
          <w:rFonts w:ascii="Arial" w:hAnsi="Arial" w:cs="Arial"/>
        </w:rPr>
        <w:footnoteRef/>
      </w:r>
      <w:r w:rsidRPr="0044644C">
        <w:rPr>
          <w:rFonts w:ascii="Arial" w:hAnsi="Arial" w:cs="Arial"/>
        </w:rPr>
        <w:t xml:space="preserve"> </w:t>
      </w:r>
      <w:r w:rsidRPr="0044644C">
        <w:rPr>
          <w:rFonts w:ascii="Arial" w:hAnsi="Arial" w:cs="Arial"/>
          <w:lang w:val="mn-MN"/>
        </w:rPr>
        <w:t xml:space="preserve">Хүнс, хөдөө аж ахуй, хөнгөн үйлдвэрийн яамны МХШҮГ-аас 2010 онд хийсэн </w:t>
      </w:r>
      <w:r w:rsidRPr="0044644C">
        <w:rPr>
          <w:rFonts w:ascii="Arial" w:hAnsi="Arial" w:cs="Arial"/>
          <w:caps/>
          <w:lang w:val="mn-MN"/>
        </w:rPr>
        <w:t>“</w:t>
      </w:r>
      <w:r w:rsidRPr="0044644C">
        <w:rPr>
          <w:rFonts w:ascii="Arial" w:hAnsi="Arial" w:cs="Arial"/>
          <w:lang w:val="mn-MN"/>
        </w:rPr>
        <w:t xml:space="preserve">Иод дутлын эмгэгтэй тэмцэх </w:t>
      </w:r>
      <w:r w:rsidRPr="0044644C">
        <w:rPr>
          <w:rFonts w:ascii="Arial" w:hAnsi="Arial" w:cs="Arial"/>
        </w:rPr>
        <w:t>III</w:t>
      </w:r>
      <w:r w:rsidRPr="0044644C">
        <w:rPr>
          <w:rFonts w:ascii="Arial" w:hAnsi="Arial" w:cs="Arial"/>
          <w:lang w:val="mn-MN"/>
        </w:rPr>
        <w:t xml:space="preserve"> хөтөлбөр”-ийн төгсгөлийн шатны хяналт-шинжилгээ, үнэлгээний тайлан</w:t>
      </w:r>
    </w:p>
  </w:footnote>
  <w:footnote w:id="4">
    <w:p w14:paraId="4D1EFAC2" w14:textId="77777777" w:rsidR="0027415B" w:rsidRPr="007A1020" w:rsidRDefault="0027415B" w:rsidP="0027415B">
      <w:pPr>
        <w:pStyle w:val="FootnoteText"/>
        <w:rPr>
          <w:lang w:val="mn-MN"/>
        </w:rPr>
      </w:pPr>
      <w:r w:rsidRPr="007A1020">
        <w:rPr>
          <w:rStyle w:val="FootnoteReference"/>
        </w:rPr>
        <w:footnoteRef/>
      </w:r>
      <w:r w:rsidRPr="007A1020">
        <w:t xml:space="preserve"> </w:t>
      </w:r>
      <w:r w:rsidRPr="007A1020">
        <w:rPr>
          <w:rFonts w:ascii="Arial" w:hAnsi="Arial" w:cs="Arial"/>
        </w:rPr>
        <w:t xml:space="preserve">Мэргэжлийн хяналтын ерөнхий газрын даргын 2015 оны </w:t>
      </w:r>
      <w:r w:rsidRPr="007A1020">
        <w:rPr>
          <w:rFonts w:ascii="Arial" w:hAnsi="Arial" w:cs="Arial"/>
          <w:lang w:val="mn-MN"/>
        </w:rPr>
        <w:t xml:space="preserve">01/45 тоот </w:t>
      </w:r>
      <w:r w:rsidRPr="00243A00">
        <w:rPr>
          <w:rFonts w:ascii="Arial" w:eastAsia="Yu Mincho" w:hAnsi="Arial" w:cs="Arial"/>
          <w:color w:val="000000"/>
          <w:kern w:val="24"/>
          <w:lang w:val="mn-MN"/>
        </w:rPr>
        <w:t xml:space="preserve">“Хяналт шинжилгээ, тандалт судалгаа хийх тухай” </w:t>
      </w:r>
      <w:r w:rsidRPr="007A1020">
        <w:rPr>
          <w:rFonts w:ascii="Arial" w:hAnsi="Arial" w:cs="Arial"/>
          <w:lang w:val="mn-MN"/>
        </w:rPr>
        <w:t>удирдамжийн хүрээнд</w:t>
      </w:r>
      <w:r>
        <w:rPr>
          <w:rFonts w:ascii="Arial" w:hAnsi="Arial" w:cs="Arial"/>
          <w:lang w:val="mn-MN"/>
        </w:rPr>
        <w:t xml:space="preserve"> 2015 оны 2-3 дугаар улиралд хийсэн.</w:t>
      </w:r>
    </w:p>
  </w:footnote>
  <w:footnote w:id="5">
    <w:p w14:paraId="3886D0F9" w14:textId="77777777" w:rsidR="0027415B" w:rsidRPr="007D0BB5" w:rsidRDefault="0027415B" w:rsidP="0027415B">
      <w:pPr>
        <w:pStyle w:val="FootnoteText"/>
        <w:rPr>
          <w:lang w:val="mn-MN"/>
        </w:rPr>
      </w:pPr>
      <w:r>
        <w:rPr>
          <w:rStyle w:val="FootnoteReference"/>
        </w:rPr>
        <w:footnoteRef/>
      </w:r>
      <w:r>
        <w:t xml:space="preserve"> </w:t>
      </w:r>
      <w:r w:rsidRPr="0044644C">
        <w:rPr>
          <w:rFonts w:ascii="Arial" w:hAnsi="Arial" w:cs="Arial"/>
          <w:lang w:val="mn-MN"/>
        </w:rPr>
        <w:t xml:space="preserve">Хүнс, хөдөө аж ахуй, хөнгөн үйлдвэрийн яамны МХШҮГ-аас 2010 онд хийсэн </w:t>
      </w:r>
      <w:r w:rsidRPr="0044644C">
        <w:rPr>
          <w:rFonts w:ascii="Arial" w:hAnsi="Arial" w:cs="Arial"/>
          <w:caps/>
          <w:lang w:val="mn-MN"/>
        </w:rPr>
        <w:t>“</w:t>
      </w:r>
      <w:r w:rsidRPr="0044644C">
        <w:rPr>
          <w:rFonts w:ascii="Arial" w:hAnsi="Arial" w:cs="Arial"/>
          <w:lang w:val="mn-MN"/>
        </w:rPr>
        <w:t xml:space="preserve">Иод дутлын эмгэгтэй тэмцэх </w:t>
      </w:r>
      <w:r w:rsidRPr="0044644C">
        <w:rPr>
          <w:rFonts w:ascii="Arial" w:hAnsi="Arial" w:cs="Arial"/>
        </w:rPr>
        <w:t>III</w:t>
      </w:r>
      <w:r w:rsidRPr="0044644C">
        <w:rPr>
          <w:rFonts w:ascii="Arial" w:hAnsi="Arial" w:cs="Arial"/>
          <w:lang w:val="mn-MN"/>
        </w:rPr>
        <w:t xml:space="preserve"> хөтөлбөр”-ийн төгсгөлийн шатны хяналт-шинжилгээ, үнэлгээний тайлан</w:t>
      </w:r>
    </w:p>
  </w:footnote>
  <w:footnote w:id="6">
    <w:p w14:paraId="270BBAE6" w14:textId="77777777" w:rsidR="0027415B" w:rsidRPr="00665010" w:rsidRDefault="0027415B" w:rsidP="0027415B">
      <w:pPr>
        <w:pStyle w:val="FootnoteText"/>
        <w:rPr>
          <w:lang w:val="mn-MN"/>
        </w:rPr>
      </w:pPr>
      <w:r>
        <w:rPr>
          <w:rStyle w:val="FootnoteReference"/>
        </w:rPr>
        <w:footnoteRef/>
      </w:r>
      <w:r>
        <w:t xml:space="preserve"> </w:t>
      </w:r>
      <w:r w:rsidRPr="0044644C">
        <w:rPr>
          <w:rFonts w:ascii="Arial" w:hAnsi="Arial" w:cs="Arial"/>
          <w:lang w:val="mn-MN"/>
        </w:rPr>
        <w:t xml:space="preserve">Хүнс, хөдөө аж ахуй, хөнгөн үйлдвэрийн яамны МХШҮГ-аас 2010 онд хийсэн </w:t>
      </w:r>
      <w:r w:rsidRPr="0044644C">
        <w:rPr>
          <w:rFonts w:ascii="Arial" w:hAnsi="Arial" w:cs="Arial"/>
          <w:caps/>
          <w:lang w:val="mn-MN"/>
        </w:rPr>
        <w:t>“</w:t>
      </w:r>
      <w:r w:rsidRPr="0044644C">
        <w:rPr>
          <w:rFonts w:ascii="Arial" w:hAnsi="Arial" w:cs="Arial"/>
          <w:lang w:val="mn-MN"/>
        </w:rPr>
        <w:t xml:space="preserve">Иод дутлын эмгэгтэй тэмцэх </w:t>
      </w:r>
      <w:r w:rsidRPr="0044644C">
        <w:rPr>
          <w:rFonts w:ascii="Arial" w:hAnsi="Arial" w:cs="Arial"/>
        </w:rPr>
        <w:t>III</w:t>
      </w:r>
      <w:r w:rsidRPr="0044644C">
        <w:rPr>
          <w:rFonts w:ascii="Arial" w:hAnsi="Arial" w:cs="Arial"/>
          <w:lang w:val="mn-MN"/>
        </w:rPr>
        <w:t xml:space="preserve"> хөтөлбөр”-ийн төгсгөлийн шатны хяналт-шинжилгээ, үнэлгээний тайлан</w:t>
      </w:r>
    </w:p>
  </w:footnote>
  <w:footnote w:id="7">
    <w:p w14:paraId="080DC640" w14:textId="77777777" w:rsidR="0027415B" w:rsidRPr="00665010" w:rsidRDefault="0027415B" w:rsidP="0027415B">
      <w:pPr>
        <w:pStyle w:val="FootnoteText"/>
        <w:rPr>
          <w:lang w:val="mn-MN"/>
        </w:rPr>
      </w:pPr>
      <w:r>
        <w:rPr>
          <w:rStyle w:val="FootnoteReference"/>
        </w:rPr>
        <w:footnoteRef/>
      </w:r>
      <w:r>
        <w:t xml:space="preserve"> </w:t>
      </w:r>
      <w:r w:rsidRPr="0044644C">
        <w:rPr>
          <w:rFonts w:ascii="Arial" w:hAnsi="Arial" w:cs="Arial"/>
          <w:lang w:val="mn-MN"/>
        </w:rPr>
        <w:t xml:space="preserve">Хүнс, хөдөө аж ахуй, хөнгөн үйлдвэрийн яамны МХШҮГ-аас 2010 онд хийсэн </w:t>
      </w:r>
      <w:r w:rsidRPr="0044644C">
        <w:rPr>
          <w:rFonts w:ascii="Arial" w:hAnsi="Arial" w:cs="Arial"/>
          <w:caps/>
          <w:lang w:val="mn-MN"/>
        </w:rPr>
        <w:t>“</w:t>
      </w:r>
      <w:r w:rsidRPr="0044644C">
        <w:rPr>
          <w:rFonts w:ascii="Arial" w:hAnsi="Arial" w:cs="Arial"/>
          <w:lang w:val="mn-MN"/>
        </w:rPr>
        <w:t xml:space="preserve">Иод дутлын эмгэгтэй тэмцэх </w:t>
      </w:r>
      <w:r w:rsidRPr="0044644C">
        <w:rPr>
          <w:rFonts w:ascii="Arial" w:hAnsi="Arial" w:cs="Arial"/>
        </w:rPr>
        <w:t>III</w:t>
      </w:r>
      <w:r w:rsidRPr="0044644C">
        <w:rPr>
          <w:rFonts w:ascii="Arial" w:hAnsi="Arial" w:cs="Arial"/>
          <w:lang w:val="mn-MN"/>
        </w:rPr>
        <w:t xml:space="preserve"> хөтөлбөр”-ийн төгсгөлийн шатны хяналт-шинжилгээ, үнэлгээний тайлан</w:t>
      </w:r>
    </w:p>
  </w:footnote>
  <w:footnote w:id="8">
    <w:p w14:paraId="137B3DAD" w14:textId="77777777" w:rsidR="0027415B" w:rsidRPr="00056BAD" w:rsidRDefault="0027415B" w:rsidP="0027415B">
      <w:pPr>
        <w:pStyle w:val="FootnoteText"/>
        <w:rPr>
          <w:lang w:val="mn-MN"/>
        </w:rPr>
      </w:pPr>
      <w:r>
        <w:rPr>
          <w:rStyle w:val="FootnoteReference"/>
        </w:rPr>
        <w:footnoteRef/>
      </w:r>
      <w:r>
        <w:t xml:space="preserve"> </w:t>
      </w:r>
      <w:r w:rsidRPr="0044644C">
        <w:rPr>
          <w:rFonts w:ascii="Arial" w:hAnsi="Arial" w:cs="Arial"/>
          <w:lang w:val="mn-MN"/>
        </w:rPr>
        <w:t xml:space="preserve">Хүнс, хөдөө аж ахуй, хөнгөн үйлдвэрийн яамны МХШҮГ-аас 2010 онд хийсэн </w:t>
      </w:r>
      <w:r w:rsidRPr="0044644C">
        <w:rPr>
          <w:rFonts w:ascii="Arial" w:hAnsi="Arial" w:cs="Arial"/>
          <w:caps/>
          <w:lang w:val="mn-MN"/>
        </w:rPr>
        <w:t>“</w:t>
      </w:r>
      <w:r w:rsidRPr="0044644C">
        <w:rPr>
          <w:rFonts w:ascii="Arial" w:hAnsi="Arial" w:cs="Arial"/>
          <w:lang w:val="mn-MN"/>
        </w:rPr>
        <w:t xml:space="preserve">Иод дутлын эмгэгтэй тэмцэх </w:t>
      </w:r>
      <w:r w:rsidRPr="0044644C">
        <w:rPr>
          <w:rFonts w:ascii="Arial" w:hAnsi="Arial" w:cs="Arial"/>
        </w:rPr>
        <w:t>III</w:t>
      </w:r>
      <w:r w:rsidRPr="0044644C">
        <w:rPr>
          <w:rFonts w:ascii="Arial" w:hAnsi="Arial" w:cs="Arial"/>
          <w:lang w:val="mn-MN"/>
        </w:rPr>
        <w:t xml:space="preserve"> хөтөлбөр”-ийн төгсгөлийн шатны хяналт-шинжилгээ, үнэлгээний тайлан</w:t>
      </w:r>
    </w:p>
  </w:footnote>
  <w:footnote w:id="9">
    <w:p w14:paraId="79F9C0B4" w14:textId="77777777" w:rsidR="0027415B" w:rsidRPr="00D44A22" w:rsidRDefault="0027415B" w:rsidP="0027415B">
      <w:pPr>
        <w:pStyle w:val="FootnoteText"/>
        <w:rPr>
          <w:lang w:val="mn-MN"/>
        </w:rPr>
      </w:pPr>
      <w:r>
        <w:rPr>
          <w:rStyle w:val="FootnoteReference"/>
        </w:rPr>
        <w:footnoteRef/>
      </w:r>
      <w:r>
        <w:t xml:space="preserve"> </w:t>
      </w:r>
      <w:r w:rsidRPr="007A1020">
        <w:rPr>
          <w:rFonts w:ascii="Arial" w:hAnsi="Arial" w:cs="Arial"/>
        </w:rPr>
        <w:t xml:space="preserve">Мэргэжлийн хяналтын ерөнхий газрын даргын 2015 оны </w:t>
      </w:r>
      <w:r w:rsidRPr="007A1020">
        <w:rPr>
          <w:rFonts w:ascii="Arial" w:hAnsi="Arial" w:cs="Arial"/>
          <w:lang w:val="mn-MN"/>
        </w:rPr>
        <w:t xml:space="preserve">01/45 тоот </w:t>
      </w:r>
      <w:r w:rsidRPr="00243A00">
        <w:rPr>
          <w:rFonts w:ascii="Arial" w:eastAsia="Yu Mincho" w:hAnsi="Arial" w:cs="Arial"/>
          <w:color w:val="000000"/>
          <w:kern w:val="24"/>
          <w:lang w:val="mn-MN"/>
        </w:rPr>
        <w:t xml:space="preserve">“Хяналт шинжилгээ, тандалт судалгаа хийх тухай” </w:t>
      </w:r>
      <w:r w:rsidRPr="007A1020">
        <w:rPr>
          <w:rFonts w:ascii="Arial" w:hAnsi="Arial" w:cs="Arial"/>
          <w:lang w:val="mn-MN"/>
        </w:rPr>
        <w:t>удирдамжийн хүрээнд</w:t>
      </w:r>
      <w:r>
        <w:rPr>
          <w:rFonts w:ascii="Arial" w:hAnsi="Arial" w:cs="Arial"/>
          <w:lang w:val="mn-MN"/>
        </w:rPr>
        <w:t xml:space="preserve"> 2015 оны 2-3 дугаар улиралд хийсэн судалгааны дүнд дурьдсан.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81C40"/>
    <w:multiLevelType w:val="hybridMultilevel"/>
    <w:tmpl w:val="E6CA93D8"/>
    <w:lvl w:ilvl="0" w:tplc="B242391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5B"/>
    <w:rsid w:val="00093319"/>
    <w:rsid w:val="0027415B"/>
    <w:rsid w:val="00721D1A"/>
    <w:rsid w:val="00774BB5"/>
    <w:rsid w:val="00951F0D"/>
    <w:rsid w:val="00AC3F3D"/>
    <w:rsid w:val="00D06F40"/>
    <w:rsid w:val="00D71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BE41D9"/>
  <w14:defaultImageDpi w14:val="300"/>
  <w15:docId w15:val="{6845F829-B295-994C-99B9-78DBB8E8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15B"/>
    <w:pPr>
      <w:spacing w:after="200" w:line="276" w:lineRule="auto"/>
      <w:ind w:firstLine="720"/>
      <w:jc w:val="both"/>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15B"/>
    <w:pPr>
      <w:ind w:left="720" w:firstLine="0"/>
      <w:contextualSpacing/>
      <w:jc w:val="left"/>
    </w:pPr>
    <w:rPr>
      <w:rFonts w:ascii="Calibri" w:eastAsia="Yu Mincho" w:hAnsi="Calibri" w:cs="Times New Roman"/>
      <w:sz w:val="22"/>
      <w:szCs w:val="22"/>
      <w:lang w:eastAsia="ja-JP"/>
    </w:rPr>
  </w:style>
  <w:style w:type="paragraph" w:styleId="FootnoteText">
    <w:name w:val="footnote text"/>
    <w:basedOn w:val="Normal"/>
    <w:link w:val="FootnoteTextChar"/>
    <w:uiPriority w:val="99"/>
    <w:semiHidden/>
    <w:unhideWhenUsed/>
    <w:rsid w:val="0027415B"/>
    <w:pPr>
      <w:spacing w:after="0" w:line="240" w:lineRule="auto"/>
      <w:ind w:firstLine="0"/>
      <w:jc w:val="left"/>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27415B"/>
    <w:rPr>
      <w:rFonts w:ascii="Calibri" w:eastAsia="Calibri" w:hAnsi="Calibri" w:cs="Times New Roman"/>
      <w:sz w:val="20"/>
      <w:szCs w:val="20"/>
    </w:rPr>
  </w:style>
  <w:style w:type="character" w:styleId="FootnoteReference">
    <w:name w:val="footnote reference"/>
    <w:uiPriority w:val="99"/>
    <w:semiHidden/>
    <w:unhideWhenUsed/>
    <w:rsid w:val="0027415B"/>
    <w:rPr>
      <w:vertAlign w:val="superscript"/>
    </w:rPr>
  </w:style>
  <w:style w:type="paragraph" w:styleId="BalloonText">
    <w:name w:val="Balloon Text"/>
    <w:basedOn w:val="Normal"/>
    <w:link w:val="BalloonTextChar"/>
    <w:uiPriority w:val="99"/>
    <w:semiHidden/>
    <w:unhideWhenUsed/>
    <w:rsid w:val="0027415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415B"/>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www.customs.gov.mn/statistics/index.php?module=users&amp;cmd=info_full&amp;cid=613&amp;st=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www.customs.gov.mn/statistics/index.php?module=users&amp;cmd=info_full&amp;cid=613&amp;st=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Macro-Enabled_Worksheet.xlsm"/><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DELL\AppData\Local\Temp\Rar$DIa0.868\08-r%20havsralt.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749919417967494E-2"/>
          <c:y val="0.185192190037789"/>
          <c:w val="0.89116820923700302"/>
          <c:h val="0.66208451107532296"/>
        </c:manualLayout>
      </c:layout>
      <c:lineChart>
        <c:grouping val="standard"/>
        <c:varyColors val="0"/>
        <c:ser>
          <c:idx val="0"/>
          <c:order val="0"/>
          <c:tx>
            <c:strRef>
              <c:f>Sheet1!$B$1</c:f>
              <c:strCache>
                <c:ptCount val="1"/>
                <c:pt idx="0">
                  <c:v>Иоджуулсан давсны хэрэглээ</c:v>
                </c:pt>
              </c:strCache>
            </c:strRef>
          </c:tx>
          <c:spPr>
            <a:ln w="38068">
              <a:solidFill>
                <a:srgbClr val="002060"/>
              </a:solidFill>
            </a:ln>
          </c:spPr>
          <c:marker>
            <c:symbol val="none"/>
          </c:marker>
          <c:dLbls>
            <c:dLbl>
              <c:idx val="1"/>
              <c:layout>
                <c:manualLayout>
                  <c:x val="-7.7485380116959005E-2"/>
                  <c:y val="-3.64784245916284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C8-2248-89CD-63DDC5CE6190}"/>
                </c:ext>
              </c:extLst>
            </c:dLbl>
            <c:dLbl>
              <c:idx val="2"/>
              <c:layout>
                <c:manualLayout>
                  <c:x val="-8.7719298245614002E-2"/>
                  <c:y val="-1.68361959653668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C8-2248-89CD-63DDC5CE6190}"/>
                </c:ext>
              </c:extLst>
            </c:dLbl>
            <c:dLbl>
              <c:idx val="3"/>
              <c:layout>
                <c:manualLayout>
                  <c:x val="-8.1871345029239803E-2"/>
                  <c:y val="-4.770255523520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FC8-2248-89CD-63DDC5CE6190}"/>
                </c:ext>
              </c:extLst>
            </c:dLbl>
            <c:dLbl>
              <c:idx val="4"/>
              <c:layout>
                <c:manualLayout>
                  <c:x val="-3.07017543859649E-2"/>
                  <c:y val="-5.89266858787843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FC8-2248-89CD-63DDC5CE6190}"/>
                </c:ext>
              </c:extLst>
            </c:dLbl>
            <c:dLbl>
              <c:idx val="5"/>
              <c:layout>
                <c:manualLayout>
                  <c:x val="-4.2397660818713503E-2"/>
                  <c:y val="-5.33146205569952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FC8-2248-89CD-63DDC5CE6190}"/>
                </c:ext>
              </c:extLst>
            </c:dLbl>
            <c:dLbl>
              <c:idx val="6"/>
              <c:delete val="1"/>
              <c:extLst>
                <c:ext xmlns:c15="http://schemas.microsoft.com/office/drawing/2012/chart" uri="{CE6537A1-D6FC-4f65-9D91-7224C49458BB}"/>
                <c:ext xmlns:c16="http://schemas.microsoft.com/office/drawing/2014/chart" uri="{C3380CC4-5D6E-409C-BE32-E72D297353CC}">
                  <c16:uniqueId val="{00000005-0FC8-2248-89CD-63DDC5CE6190}"/>
                </c:ext>
              </c:extLst>
            </c:dLbl>
            <c:dLbl>
              <c:idx val="7"/>
              <c:layout>
                <c:manualLayout>
                  <c:x val="0"/>
                  <c:y val="-4.48965225743118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FC8-2248-89CD-63DDC5CE6190}"/>
                </c:ext>
              </c:extLst>
            </c:dLbl>
            <c:spPr>
              <a:noFill/>
              <a:ln w="25379">
                <a:noFill/>
              </a:ln>
            </c:spPr>
            <c:txPr>
              <a:bodyPr/>
              <a:lstStyle/>
              <a:p>
                <a:pPr>
                  <a:defRPr sz="1200" b="0">
                    <a:latin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1992</c:v>
                </c:pt>
                <c:pt idx="1">
                  <c:v>1996</c:v>
                </c:pt>
                <c:pt idx="2">
                  <c:v>1999</c:v>
                </c:pt>
                <c:pt idx="3">
                  <c:v>2004</c:v>
                </c:pt>
                <c:pt idx="4">
                  <c:v>2005</c:v>
                </c:pt>
                <c:pt idx="5">
                  <c:v>2010</c:v>
                </c:pt>
                <c:pt idx="6">
                  <c:v>2013</c:v>
                </c:pt>
                <c:pt idx="7">
                  <c:v>2016</c:v>
                </c:pt>
              </c:numCache>
            </c:numRef>
          </c:cat>
          <c:val>
            <c:numRef>
              <c:f>Sheet1!$B$2:$B$9</c:f>
              <c:numCache>
                <c:formatCode>0.0%</c:formatCode>
                <c:ptCount val="8"/>
                <c:pt idx="1">
                  <c:v>0</c:v>
                </c:pt>
                <c:pt idx="2">
                  <c:v>0.46</c:v>
                </c:pt>
                <c:pt idx="3">
                  <c:v>0.74399999999999999</c:v>
                </c:pt>
                <c:pt idx="4">
                  <c:v>0.83</c:v>
                </c:pt>
                <c:pt idx="5">
                  <c:v>0.89100000000000001</c:v>
                </c:pt>
                <c:pt idx="6">
                  <c:v>0.86</c:v>
                </c:pt>
                <c:pt idx="7">
                  <c:v>0.82599999999999996</c:v>
                </c:pt>
              </c:numCache>
            </c:numRef>
          </c:val>
          <c:smooth val="0"/>
          <c:extLst>
            <c:ext xmlns:c16="http://schemas.microsoft.com/office/drawing/2014/chart" uri="{C3380CC4-5D6E-409C-BE32-E72D297353CC}">
              <c16:uniqueId val="{00000007-0FC8-2248-89CD-63DDC5CE6190}"/>
            </c:ext>
          </c:extLst>
        </c:ser>
        <c:ser>
          <c:idx val="1"/>
          <c:order val="1"/>
          <c:tx>
            <c:strRef>
              <c:f>Sheet1!$C$1</c:f>
              <c:strCache>
                <c:ptCount val="1"/>
                <c:pt idx="0">
                  <c:v>Зохистой түвшинд иоджуулагдсан давсны хэрэглээ</c:v>
                </c:pt>
              </c:strCache>
            </c:strRef>
          </c:tx>
          <c:dLbls>
            <c:dLbl>
              <c:idx val="4"/>
              <c:layout>
                <c:manualLayout>
                  <c:x val="-8.4795321637426896E-2"/>
                  <c:y val="5.33146205569952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FC8-2248-89CD-63DDC5CE6190}"/>
                </c:ext>
              </c:extLst>
            </c:dLbl>
            <c:dLbl>
              <c:idx val="5"/>
              <c:layout>
                <c:manualLayout>
                  <c:x val="-9.5029239766081797E-2"/>
                  <c:y val="1.96422286262614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FC8-2248-89CD-63DDC5CE6190}"/>
                </c:ext>
              </c:extLst>
            </c:dLbl>
            <c:dLbl>
              <c:idx val="6"/>
              <c:layout>
                <c:manualLayout>
                  <c:x val="-5.7082839851630297E-2"/>
                  <c:y val="6.68215368106610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FC8-2248-89CD-63DDC5CE6190}"/>
                </c:ext>
              </c:extLst>
            </c:dLbl>
            <c:dLbl>
              <c:idx val="7"/>
              <c:layout>
                <c:manualLayout>
                  <c:x val="-1.6161429463403899E-16"/>
                  <c:y val="3.75299082089877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FC8-2248-89CD-63DDC5CE6190}"/>
                </c:ext>
              </c:extLst>
            </c:dLbl>
            <c:spPr>
              <a:noFill/>
              <a:ln w="25379">
                <a:noFill/>
              </a:ln>
            </c:spPr>
            <c:txPr>
              <a:bodyPr/>
              <a:lstStyle/>
              <a:p>
                <a:pPr>
                  <a:defRPr sz="1200" b="0">
                    <a:latin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1992</c:v>
                </c:pt>
                <c:pt idx="1">
                  <c:v>1996</c:v>
                </c:pt>
                <c:pt idx="2">
                  <c:v>1999</c:v>
                </c:pt>
                <c:pt idx="3">
                  <c:v>2004</c:v>
                </c:pt>
                <c:pt idx="4">
                  <c:v>2005</c:v>
                </c:pt>
                <c:pt idx="5">
                  <c:v>2010</c:v>
                </c:pt>
                <c:pt idx="6">
                  <c:v>2013</c:v>
                </c:pt>
                <c:pt idx="7">
                  <c:v>2016</c:v>
                </c:pt>
              </c:numCache>
            </c:numRef>
          </c:cat>
          <c:val>
            <c:numRef>
              <c:f>Sheet1!$C$2:$C$9</c:f>
              <c:numCache>
                <c:formatCode>General</c:formatCode>
                <c:ptCount val="8"/>
                <c:pt idx="5" formatCode="0.0%">
                  <c:v>0.7</c:v>
                </c:pt>
                <c:pt idx="6" formatCode="0.0%">
                  <c:v>0.74399999999999999</c:v>
                </c:pt>
                <c:pt idx="7" formatCode="0.0%">
                  <c:v>0.78900000000000003</c:v>
                </c:pt>
              </c:numCache>
            </c:numRef>
          </c:val>
          <c:smooth val="0"/>
          <c:extLst>
            <c:ext xmlns:c16="http://schemas.microsoft.com/office/drawing/2014/chart" uri="{C3380CC4-5D6E-409C-BE32-E72D297353CC}">
              <c16:uniqueId val="{0000000C-0FC8-2248-89CD-63DDC5CE6190}"/>
            </c:ext>
          </c:extLst>
        </c:ser>
        <c:ser>
          <c:idx val="2"/>
          <c:order val="2"/>
          <c:tx>
            <c:strRef>
              <c:f>Sheet1!$D$1</c:f>
              <c:strCache>
                <c:ptCount val="1"/>
                <c:pt idx="0">
                  <c:v>Column1</c:v>
                </c:pt>
              </c:strCache>
            </c:strRef>
          </c:tx>
          <c:spPr>
            <a:ln w="38068">
              <a:solidFill>
                <a:srgbClr val="00B050"/>
              </a:solidFill>
            </a:ln>
          </c:spPr>
          <c:marker>
            <c:symbol val="none"/>
          </c:marker>
          <c:dLbls>
            <c:dLbl>
              <c:idx val="0"/>
              <c:layout>
                <c:manualLayout>
                  <c:x val="-2.1929824561403501E-2"/>
                  <c:y val="-4.48965225743118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FC8-2248-89CD-63DDC5CE6190}"/>
                </c:ext>
              </c:extLst>
            </c:dLbl>
            <c:dLbl>
              <c:idx val="1"/>
              <c:delete val="1"/>
              <c:extLst>
                <c:ext xmlns:c15="http://schemas.microsoft.com/office/drawing/2012/chart" uri="{CE6537A1-D6FC-4f65-9D91-7224C49458BB}"/>
                <c:ext xmlns:c16="http://schemas.microsoft.com/office/drawing/2014/chart" uri="{C3380CC4-5D6E-409C-BE32-E72D297353CC}">
                  <c16:uniqueId val="{0000000E-0FC8-2248-89CD-63DDC5CE6190}"/>
                </c:ext>
              </c:extLst>
            </c:dLbl>
            <c:dLbl>
              <c:idx val="2"/>
              <c:layout>
                <c:manualLayout>
                  <c:x val="-3.3625730994152003E-2"/>
                  <c:y val="-4.48965225743118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FC8-2248-89CD-63DDC5CE6190}"/>
                </c:ext>
              </c:extLst>
            </c:dLbl>
            <c:dLbl>
              <c:idx val="3"/>
              <c:layout>
                <c:manualLayout>
                  <c:x val="-1.9005847953216401E-2"/>
                  <c:y val="-4.48965225743118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FC8-2248-89CD-63DDC5CE6190}"/>
                </c:ext>
              </c:extLst>
            </c:dLbl>
            <c:dLbl>
              <c:idx val="4"/>
              <c:delete val="1"/>
              <c:extLst>
                <c:ext xmlns:c15="http://schemas.microsoft.com/office/drawing/2012/chart" uri="{CE6537A1-D6FC-4f65-9D91-7224C49458BB}"/>
                <c:ext xmlns:c16="http://schemas.microsoft.com/office/drawing/2014/chart" uri="{C3380CC4-5D6E-409C-BE32-E72D297353CC}">
                  <c16:uniqueId val="{00000011-0FC8-2248-89CD-63DDC5CE6190}"/>
                </c:ext>
              </c:extLst>
            </c:dLbl>
            <c:dLbl>
              <c:idx val="5"/>
              <c:layout>
                <c:manualLayout>
                  <c:x val="-2.3391812865497099E-2"/>
                  <c:y val="-3.92844572525226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FC8-2248-89CD-63DDC5CE6190}"/>
                </c:ext>
              </c:extLst>
            </c:dLbl>
            <c:dLbl>
              <c:idx val="6"/>
              <c:delete val="1"/>
              <c:extLst>
                <c:ext xmlns:c15="http://schemas.microsoft.com/office/drawing/2012/chart" uri="{CE6537A1-D6FC-4f65-9D91-7224C49458BB}"/>
                <c:ext xmlns:c16="http://schemas.microsoft.com/office/drawing/2014/chart" uri="{C3380CC4-5D6E-409C-BE32-E72D297353CC}">
                  <c16:uniqueId val="{00000013-0FC8-2248-89CD-63DDC5CE6190}"/>
                </c:ext>
              </c:extLst>
            </c:dLbl>
            <c:dLbl>
              <c:idx val="7"/>
              <c:layout>
                <c:manualLayout>
                  <c:x val="0"/>
                  <c:y val="-5.33146205569952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FC8-2248-89CD-63DDC5CE6190}"/>
                </c:ext>
              </c:extLst>
            </c:dLbl>
            <c:spPr>
              <a:noFill/>
              <a:ln w="25379">
                <a:noFill/>
              </a:ln>
            </c:spPr>
            <c:txPr>
              <a:bodyPr/>
              <a:lstStyle/>
              <a:p>
                <a:pPr>
                  <a:defRPr sz="1200">
                    <a:latin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1992</c:v>
                </c:pt>
                <c:pt idx="1">
                  <c:v>1996</c:v>
                </c:pt>
                <c:pt idx="2">
                  <c:v>1999</c:v>
                </c:pt>
                <c:pt idx="3">
                  <c:v>2004</c:v>
                </c:pt>
                <c:pt idx="4">
                  <c:v>2005</c:v>
                </c:pt>
                <c:pt idx="5">
                  <c:v>2010</c:v>
                </c:pt>
                <c:pt idx="6">
                  <c:v>2013</c:v>
                </c:pt>
                <c:pt idx="7">
                  <c:v>2016</c:v>
                </c:pt>
              </c:numCache>
            </c:numRef>
          </c:cat>
          <c:val>
            <c:numRef>
              <c:f>Sheet1!$D$2:$D$9</c:f>
              <c:numCache>
                <c:formatCode>0.0%</c:formatCode>
                <c:ptCount val="8"/>
                <c:pt idx="0">
                  <c:v>0.29199999999999998</c:v>
                </c:pt>
                <c:pt idx="1">
                  <c:v>0.25</c:v>
                </c:pt>
                <c:pt idx="2">
                  <c:v>0.214</c:v>
                </c:pt>
                <c:pt idx="3">
                  <c:v>0.13800000000000001</c:v>
                </c:pt>
                <c:pt idx="4">
                  <c:v>0.12</c:v>
                </c:pt>
                <c:pt idx="5">
                  <c:v>7.2999999999999995E-2</c:v>
                </c:pt>
                <c:pt idx="6">
                  <c:v>7.4999999999999997E-2</c:v>
                </c:pt>
                <c:pt idx="7">
                  <c:v>7.8E-2</c:v>
                </c:pt>
              </c:numCache>
            </c:numRef>
          </c:val>
          <c:smooth val="0"/>
          <c:extLst>
            <c:ext xmlns:c16="http://schemas.microsoft.com/office/drawing/2014/chart" uri="{C3380CC4-5D6E-409C-BE32-E72D297353CC}">
              <c16:uniqueId val="{00000015-0FC8-2248-89CD-63DDC5CE6190}"/>
            </c:ext>
          </c:extLst>
        </c:ser>
        <c:dLbls>
          <c:showLegendKey val="0"/>
          <c:showVal val="0"/>
          <c:showCatName val="0"/>
          <c:showSerName val="0"/>
          <c:showPercent val="0"/>
          <c:showBubbleSize val="0"/>
        </c:dLbls>
        <c:smooth val="0"/>
        <c:axId val="2106915896"/>
        <c:axId val="-2131921992"/>
      </c:lineChart>
      <c:dateAx>
        <c:axId val="2106915896"/>
        <c:scaling>
          <c:orientation val="minMax"/>
        </c:scaling>
        <c:delete val="0"/>
        <c:axPos val="b"/>
        <c:numFmt formatCode="General" sourceLinked="0"/>
        <c:majorTickMark val="out"/>
        <c:minorTickMark val="none"/>
        <c:tickLblPos val="nextTo"/>
        <c:txPr>
          <a:bodyPr/>
          <a:lstStyle/>
          <a:p>
            <a:pPr>
              <a:defRPr sz="1200">
                <a:latin typeface="Arial"/>
                <a:cs typeface="Arial"/>
              </a:defRPr>
            </a:pPr>
            <a:endParaRPr lang="en-US"/>
          </a:p>
        </c:txPr>
        <c:crossAx val="-2131921992"/>
        <c:crosses val="autoZero"/>
        <c:auto val="0"/>
        <c:lblOffset val="100"/>
        <c:baseTimeUnit val="days"/>
        <c:majorUnit val="1"/>
        <c:majorTimeUnit val="days"/>
      </c:dateAx>
      <c:valAx>
        <c:axId val="-2131921992"/>
        <c:scaling>
          <c:orientation val="minMax"/>
        </c:scaling>
        <c:delete val="0"/>
        <c:axPos val="l"/>
        <c:majorGridlines>
          <c:spPr>
            <a:ln>
              <a:solidFill>
                <a:schemeClr val="bg1">
                  <a:lumMod val="95000"/>
                </a:schemeClr>
              </a:solidFill>
            </a:ln>
          </c:spPr>
        </c:majorGridlines>
        <c:numFmt formatCode="0%" sourceLinked="0"/>
        <c:majorTickMark val="out"/>
        <c:minorTickMark val="none"/>
        <c:tickLblPos val="nextTo"/>
        <c:txPr>
          <a:bodyPr/>
          <a:lstStyle/>
          <a:p>
            <a:pPr>
              <a:defRPr sz="1200">
                <a:latin typeface="Arial"/>
                <a:cs typeface="Arial"/>
              </a:defRPr>
            </a:pPr>
            <a:endParaRPr lang="en-US"/>
          </a:p>
        </c:txPr>
        <c:crossAx val="2106915896"/>
        <c:crosses val="autoZero"/>
        <c:crossBetween val="between"/>
      </c:valAx>
    </c:plotArea>
    <c:legend>
      <c:legendPos val="t"/>
      <c:layout>
        <c:manualLayout>
          <c:xMode val="edge"/>
          <c:yMode val="edge"/>
          <c:x val="0.199177639792912"/>
          <c:y val="1.6836286089238799E-2"/>
          <c:w val="0.60164472041417605"/>
          <c:h val="0.16682185039370101"/>
        </c:manualLayout>
      </c:layout>
      <c:overlay val="0"/>
      <c:txPr>
        <a:bodyPr/>
        <a:lstStyle/>
        <a:p>
          <a:pPr>
            <a:defRPr sz="1200">
              <a:latin typeface="Arial"/>
              <a:cs typeface="Arial"/>
            </a:defRPr>
          </a:pPr>
          <a:endParaRPr lang="en-US"/>
        </a:p>
      </c:txPr>
    </c:legend>
    <c:plotVisOnly val="1"/>
    <c:dispBlanksAs val="gap"/>
    <c:showDLblsOverMax val="0"/>
  </c:chart>
  <c:txPr>
    <a:bodyPr/>
    <a:lstStyle/>
    <a:p>
      <a:pPr>
        <a:defRPr sz="1799"/>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Sheet1!$E$16</c:f>
              <c:strCache>
                <c:ptCount val="1"/>
                <c:pt idx="0">
                  <c:v>Экспорт</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dLblPos val="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8A1C-4AE8-A93E-C48AB2E57E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Sheet1!$D$17:$D$21</c:f>
              <c:strCache>
                <c:ptCount val="5"/>
                <c:pt idx="0">
                  <c:v>2014</c:v>
                </c:pt>
                <c:pt idx="1">
                  <c:v>2015</c:v>
                </c:pt>
                <c:pt idx="2">
                  <c:v>2016</c:v>
                </c:pt>
                <c:pt idx="3">
                  <c:v>2017</c:v>
                </c:pt>
                <c:pt idx="4">
                  <c:v>2018*</c:v>
                </c:pt>
              </c:strCache>
            </c:strRef>
          </c:cat>
          <c:val>
            <c:numRef>
              <c:f>Sheet1!$E$17:$E$21</c:f>
              <c:numCache>
                <c:formatCode>General</c:formatCode>
                <c:ptCount val="5"/>
                <c:pt idx="0">
                  <c:v>9147</c:v>
                </c:pt>
                <c:pt idx="1">
                  <c:v>0</c:v>
                </c:pt>
                <c:pt idx="2">
                  <c:v>568</c:v>
                </c:pt>
                <c:pt idx="3">
                  <c:v>815</c:v>
                </c:pt>
                <c:pt idx="4">
                  <c:v>0</c:v>
                </c:pt>
              </c:numCache>
            </c:numRef>
          </c:val>
          <c:smooth val="0"/>
          <c:extLst>
            <c:ext xmlns:c16="http://schemas.microsoft.com/office/drawing/2014/chart" uri="{C3380CC4-5D6E-409C-BE32-E72D297353CC}">
              <c16:uniqueId val="{00000001-8A1C-4AE8-A93E-C48AB2E57EF9}"/>
            </c:ext>
          </c:extLst>
        </c:ser>
        <c:ser>
          <c:idx val="1"/>
          <c:order val="1"/>
          <c:tx>
            <c:strRef>
              <c:f>Sheet1!$F$16</c:f>
              <c:strCache>
                <c:ptCount val="1"/>
                <c:pt idx="0">
                  <c:v>Импорт</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4"/>
              <c:dLblPos val="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8A1C-4AE8-A93E-C48AB2E57E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Sheet1!$D$17:$D$21</c:f>
              <c:strCache>
                <c:ptCount val="5"/>
                <c:pt idx="0">
                  <c:v>2014</c:v>
                </c:pt>
                <c:pt idx="1">
                  <c:v>2015</c:v>
                </c:pt>
                <c:pt idx="2">
                  <c:v>2016</c:v>
                </c:pt>
                <c:pt idx="3">
                  <c:v>2017</c:v>
                </c:pt>
                <c:pt idx="4">
                  <c:v>2018*</c:v>
                </c:pt>
              </c:strCache>
            </c:strRef>
          </c:cat>
          <c:val>
            <c:numRef>
              <c:f>Sheet1!$F$17:$F$21</c:f>
              <c:numCache>
                <c:formatCode>General</c:formatCode>
                <c:ptCount val="5"/>
                <c:pt idx="0">
                  <c:v>2464.8000000000002</c:v>
                </c:pt>
                <c:pt idx="1">
                  <c:v>9002</c:v>
                </c:pt>
                <c:pt idx="2">
                  <c:v>7617</c:v>
                </c:pt>
                <c:pt idx="3">
                  <c:v>5922</c:v>
                </c:pt>
                <c:pt idx="4">
                  <c:v>7983</c:v>
                </c:pt>
              </c:numCache>
            </c:numRef>
          </c:val>
          <c:smooth val="0"/>
          <c:extLst>
            <c:ext xmlns:c16="http://schemas.microsoft.com/office/drawing/2014/chart" uri="{C3380CC4-5D6E-409C-BE32-E72D297353CC}">
              <c16:uniqueId val="{00000003-8A1C-4AE8-A93E-C48AB2E57EF9}"/>
            </c:ext>
          </c:extLst>
        </c:ser>
        <c:dLbls>
          <c:showLegendKey val="0"/>
          <c:showVal val="0"/>
          <c:showCatName val="0"/>
          <c:showSerName val="0"/>
          <c:showPercent val="0"/>
          <c:showBubbleSize val="0"/>
        </c:dLbls>
        <c:marker val="1"/>
        <c:smooth val="0"/>
        <c:axId val="-2132686296"/>
        <c:axId val="-2131987832"/>
      </c:lineChart>
      <c:catAx>
        <c:axId val="-2132686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1987832"/>
        <c:crosses val="autoZero"/>
        <c:auto val="1"/>
        <c:lblAlgn val="ctr"/>
        <c:lblOffset val="100"/>
        <c:noMultiLvlLbl val="0"/>
      </c:catAx>
      <c:valAx>
        <c:axId val="-2131987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2686296"/>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13</Pages>
  <Words>4361</Words>
  <Characters>24862</Characters>
  <Application>Microsoft Office Word</Application>
  <DocSecurity>0</DocSecurity>
  <Lines>207</Lines>
  <Paragraphs>58</Paragraphs>
  <ScaleCrop>false</ScaleCrop>
  <Company/>
  <LinksUpToDate>false</LinksUpToDate>
  <CharactersWithSpaces>29165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 gov</dc:creator>
  <cp:keywords/>
  <dc:description/>
  <cp:lastModifiedBy>Microsoft Office User</cp:lastModifiedBy>
  <cp:revision>2</cp:revision>
  <dcterms:created xsi:type="dcterms:W3CDTF">2019-10-14T03:35:00Z</dcterms:created>
  <dcterms:modified xsi:type="dcterms:W3CDTF">2019-10-14T03:35:00Z</dcterms:modified>
</cp:coreProperties>
</file>